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media3-nfasis5"/>
        <w:tblW w:w="9314" w:type="dxa"/>
        <w:tblInd w:w="-176" w:type="dxa"/>
        <w:tblLook w:val="04A0"/>
      </w:tblPr>
      <w:tblGrid>
        <w:gridCol w:w="1750"/>
        <w:gridCol w:w="2770"/>
        <w:gridCol w:w="2283"/>
        <w:gridCol w:w="2511"/>
      </w:tblGrid>
      <w:tr w:rsidR="0099536B" w:rsidTr="0099536B">
        <w:trPr>
          <w:cnfStyle w:val="100000000000"/>
        </w:trPr>
        <w:tc>
          <w:tcPr>
            <w:cnfStyle w:val="001000000000"/>
            <w:tcW w:w="1750" w:type="dxa"/>
          </w:tcPr>
          <w:p w:rsidR="0099536B" w:rsidRPr="0099536B" w:rsidRDefault="0099536B" w:rsidP="00F67040">
            <w:pPr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99536B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 xml:space="preserve">ESTUDIO </w:t>
            </w:r>
          </w:p>
        </w:tc>
        <w:tc>
          <w:tcPr>
            <w:tcW w:w="2770" w:type="dxa"/>
          </w:tcPr>
          <w:p w:rsidR="0099536B" w:rsidRPr="0099536B" w:rsidRDefault="0099536B" w:rsidP="00F67040">
            <w:pPr>
              <w:cnfStyle w:val="100000000000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99536B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METAANALISIS</w:t>
            </w:r>
          </w:p>
        </w:tc>
        <w:tc>
          <w:tcPr>
            <w:tcW w:w="2283" w:type="dxa"/>
          </w:tcPr>
          <w:p w:rsidR="0099536B" w:rsidRPr="0099536B" w:rsidRDefault="0099536B" w:rsidP="00F67040">
            <w:pPr>
              <w:cnfStyle w:val="100000000000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99536B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ENSAYO CLINICO</w:t>
            </w:r>
          </w:p>
        </w:tc>
        <w:tc>
          <w:tcPr>
            <w:tcW w:w="2511" w:type="dxa"/>
          </w:tcPr>
          <w:p w:rsidR="0099536B" w:rsidRPr="0099536B" w:rsidRDefault="0099536B" w:rsidP="00F67040">
            <w:pPr>
              <w:cnfStyle w:val="100000000000"/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</w:pPr>
            <w:r w:rsidRPr="0099536B">
              <w:rPr>
                <w:rFonts w:ascii="Arial" w:hAnsi="Arial" w:cs="Arial"/>
                <w:color w:val="0D0D0D" w:themeColor="text1" w:themeTint="F2"/>
                <w:sz w:val="32"/>
                <w:szCs w:val="32"/>
              </w:rPr>
              <w:t>TAMIZAJE</w:t>
            </w:r>
          </w:p>
        </w:tc>
      </w:tr>
      <w:tr w:rsidR="0099536B" w:rsidTr="0099536B">
        <w:trPr>
          <w:cnfStyle w:val="000000100000"/>
        </w:trPr>
        <w:tc>
          <w:tcPr>
            <w:cnfStyle w:val="001000000000"/>
            <w:tcW w:w="1750" w:type="dxa"/>
          </w:tcPr>
          <w:p w:rsidR="0099536B" w:rsidRPr="009B682E" w:rsidRDefault="0099536B" w:rsidP="00F6704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68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TIPO DE ESTUDIO </w:t>
            </w:r>
          </w:p>
        </w:tc>
        <w:tc>
          <w:tcPr>
            <w:tcW w:w="2770" w:type="dxa"/>
            <w:shd w:val="clear" w:color="auto" w:fill="EAF1DD" w:themeFill="accent3" w:themeFillTint="33"/>
          </w:tcPr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>Revisión sistemática</w:t>
            </w:r>
          </w:p>
        </w:tc>
        <w:tc>
          <w:tcPr>
            <w:tcW w:w="2283" w:type="dxa"/>
            <w:shd w:val="clear" w:color="auto" w:fill="EAF1DD" w:themeFill="accent3" w:themeFillTint="33"/>
          </w:tcPr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>Estudio analítico, experimental, longitudinal.</w:t>
            </w:r>
          </w:p>
        </w:tc>
        <w:tc>
          <w:tcPr>
            <w:tcW w:w="2511" w:type="dxa"/>
            <w:shd w:val="clear" w:color="auto" w:fill="EAF1DD" w:themeFill="accent3" w:themeFillTint="33"/>
          </w:tcPr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Ensayos </w:t>
            </w:r>
            <w:proofErr w:type="spellStart"/>
            <w:r w:rsidRPr="0099536B">
              <w:rPr>
                <w:rFonts w:ascii="Arial" w:hAnsi="Arial" w:cs="Arial"/>
                <w:i/>
                <w:sz w:val="24"/>
                <w:szCs w:val="24"/>
              </w:rPr>
              <w:t>aleatorizado</w:t>
            </w:r>
            <w:proofErr w:type="spellEnd"/>
          </w:p>
        </w:tc>
      </w:tr>
      <w:tr w:rsidR="0099536B" w:rsidTr="0099536B">
        <w:tc>
          <w:tcPr>
            <w:cnfStyle w:val="001000000000"/>
            <w:tcW w:w="1750" w:type="dxa"/>
          </w:tcPr>
          <w:p w:rsidR="0099536B" w:rsidRPr="009B682E" w:rsidRDefault="0099536B" w:rsidP="00F6704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682E">
              <w:rPr>
                <w:rFonts w:ascii="Arial" w:hAnsi="Arial" w:cs="Arial"/>
                <w:color w:val="000000" w:themeColor="text1"/>
                <w:sz w:val="24"/>
                <w:szCs w:val="24"/>
              </w:rPr>
              <w:t>MEDIDAS DE ASOCIACIÓN</w:t>
            </w:r>
          </w:p>
        </w:tc>
        <w:tc>
          <w:tcPr>
            <w:tcW w:w="2770" w:type="dxa"/>
            <w:shd w:val="clear" w:color="auto" w:fill="EAF1DD" w:themeFill="accent3" w:themeFillTint="33"/>
          </w:tcPr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AD4B14" w:rsidP="0099536B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  <w:r w:rsidRPr="00AD4B14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  <w:shd w:val="clear" w:color="auto" w:fill="1F497D" w:themeFill="text2"/>
              </w:rPr>
              <w:t>-</w:t>
            </w:r>
            <w:proofErr w:type="spellStart"/>
            <w:r w:rsidR="0099536B" w:rsidRPr="0099536B">
              <w:rPr>
                <w:rFonts w:ascii="Arial" w:hAnsi="Arial" w:cs="Arial"/>
                <w:i/>
                <w:sz w:val="24"/>
                <w:szCs w:val="24"/>
              </w:rPr>
              <w:t>Odds</w:t>
            </w:r>
            <w:proofErr w:type="spellEnd"/>
            <w:r w:rsidR="0099536B" w:rsidRPr="0099536B">
              <w:rPr>
                <w:rFonts w:ascii="Arial" w:hAnsi="Arial" w:cs="Arial"/>
                <w:i/>
                <w:sz w:val="24"/>
                <w:szCs w:val="24"/>
              </w:rPr>
              <w:t>-ratio, Riesgo relativo ,Diferencia de riesgo</w:t>
            </w: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>Medidas de asociación y de efecto</w:t>
            </w: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 xml:space="preserve"> -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>Diferencias de proporciones y NNT</w:t>
            </w: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>-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>Diferencias de medias y medias estandarizadas</w:t>
            </w: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>-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>Proporciones y Prevalencias</w:t>
            </w: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>-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>Índices de fiabilidad Diagnostico</w:t>
            </w: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>-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>Influencia del diseño en las medidas de efecto</w:t>
            </w: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EAF1DD" w:themeFill="accent3" w:themeFillTint="33"/>
          </w:tcPr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 xml:space="preserve">- 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>Riesgo absoluto</w:t>
            </w: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>-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Riesgo relativo</w:t>
            </w: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>-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Reducción absoluta de riesgo(RRA)</w:t>
            </w: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 xml:space="preserve">- 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>Reducción relativa de riesgo(RRR)</w:t>
            </w: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 xml:space="preserve"> -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Numero necesaria a tratar (NNT)</w:t>
            </w:r>
          </w:p>
        </w:tc>
        <w:tc>
          <w:tcPr>
            <w:tcW w:w="2511" w:type="dxa"/>
            <w:shd w:val="clear" w:color="auto" w:fill="EAF1DD" w:themeFill="accent3" w:themeFillTint="33"/>
          </w:tcPr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>-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Exactitud</w:t>
            </w: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>-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>Certeza del diagnóstico según la prueba</w:t>
            </w: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>-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>Sensibilidad</w:t>
            </w: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>-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Especificidad</w:t>
            </w: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>-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VPP</w:t>
            </w: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>-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VPN </w:t>
            </w: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 xml:space="preserve">- 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>Prevalencia</w:t>
            </w:r>
          </w:p>
        </w:tc>
      </w:tr>
      <w:tr w:rsidR="0099536B" w:rsidTr="0099536B">
        <w:trPr>
          <w:cnfStyle w:val="000000100000"/>
        </w:trPr>
        <w:tc>
          <w:tcPr>
            <w:cnfStyle w:val="001000000000"/>
            <w:tcW w:w="1750" w:type="dxa"/>
          </w:tcPr>
          <w:p w:rsidR="0099536B" w:rsidRPr="009B682E" w:rsidRDefault="0099536B" w:rsidP="00F6704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682E">
              <w:rPr>
                <w:rFonts w:ascii="Arial" w:hAnsi="Arial" w:cs="Arial"/>
                <w:color w:val="000000" w:themeColor="text1"/>
                <w:sz w:val="24"/>
                <w:szCs w:val="24"/>
              </w:rPr>
              <w:t>FORMULAS</w:t>
            </w:r>
          </w:p>
        </w:tc>
        <w:tc>
          <w:tcPr>
            <w:tcW w:w="2770" w:type="dxa"/>
            <w:shd w:val="clear" w:color="auto" w:fill="EAF1DD" w:themeFill="accent3" w:themeFillTint="33"/>
          </w:tcPr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>-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99536B">
              <w:rPr>
                <w:rFonts w:ascii="Arial" w:hAnsi="Arial" w:cs="Arial"/>
                <w:i/>
                <w:sz w:val="24"/>
                <w:szCs w:val="24"/>
              </w:rPr>
              <w:t>Odds</w:t>
            </w:r>
            <w:proofErr w:type="spellEnd"/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ratio =(A/C)/(B/D)A×D/B×C</w:t>
            </w:r>
          </w:p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RR=[A/(A+B)]/[C/(C+D)] </w:t>
            </w:r>
          </w:p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 xml:space="preserve">- 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>Reducción del riesgo relativo =1 – RR</w:t>
            </w:r>
          </w:p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 xml:space="preserve">- 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Diferencia de riesgos (o Reducción absoluta del riesgo= </w:t>
            </w:r>
          </w:p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>(RAR) (DR) = A/(A+B) - C/(C+D)</w:t>
            </w:r>
          </w:p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>-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>NNT = 100/ RRA</w:t>
            </w:r>
          </w:p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>-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Reducción absoluta de riesgo= %expuestos %no expuestos</w:t>
            </w:r>
          </w:p>
        </w:tc>
        <w:tc>
          <w:tcPr>
            <w:tcW w:w="2283" w:type="dxa"/>
            <w:shd w:val="clear" w:color="auto" w:fill="EAF1DD" w:themeFill="accent3" w:themeFillTint="33"/>
          </w:tcPr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lastRenderedPageBreak/>
              <w:t xml:space="preserve">- 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>Riesgo absoluto =A+C/A+B+C+D</w:t>
            </w:r>
          </w:p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 xml:space="preserve">- 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>RR= [A/(A+B)]/[C/(C+D)]</w:t>
            </w:r>
          </w:p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>-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>NNT= 100/RRA</w:t>
            </w:r>
          </w:p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>-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RRA=%expuestos </w:t>
            </w: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>-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%no expuestos</w:t>
            </w:r>
          </w:p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>-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>RRR=1 – RR</w:t>
            </w:r>
          </w:p>
        </w:tc>
        <w:tc>
          <w:tcPr>
            <w:tcW w:w="2511" w:type="dxa"/>
            <w:shd w:val="clear" w:color="auto" w:fill="EAF1DD" w:themeFill="accent3" w:themeFillTint="33"/>
          </w:tcPr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lastRenderedPageBreak/>
              <w:t>-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Exactitud= </w:t>
            </w:r>
            <w:proofErr w:type="spellStart"/>
            <w:r w:rsidRPr="0099536B">
              <w:rPr>
                <w:rFonts w:ascii="Arial" w:hAnsi="Arial" w:cs="Arial"/>
                <w:i/>
                <w:sz w:val="24"/>
                <w:szCs w:val="24"/>
              </w:rPr>
              <w:t>a+d</w:t>
            </w:r>
            <w:proofErr w:type="spellEnd"/>
            <w:r w:rsidRPr="0099536B">
              <w:rPr>
                <w:rFonts w:ascii="Arial" w:hAnsi="Arial" w:cs="Arial"/>
                <w:i/>
                <w:sz w:val="24"/>
                <w:szCs w:val="24"/>
              </w:rPr>
              <w:t>/</w:t>
            </w:r>
            <w:proofErr w:type="spellStart"/>
            <w:r w:rsidRPr="0099536B">
              <w:rPr>
                <w:rFonts w:ascii="Arial" w:hAnsi="Arial" w:cs="Arial"/>
                <w:i/>
                <w:sz w:val="24"/>
                <w:szCs w:val="24"/>
              </w:rPr>
              <w:t>a+b+c+d</w:t>
            </w:r>
            <w:proofErr w:type="spellEnd"/>
          </w:p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>-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Certeza del diagnóstico según la prueba= s+ e/2</w:t>
            </w:r>
          </w:p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 </w:t>
            </w: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>-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>Sensibilidad= a/</w:t>
            </w:r>
            <w:proofErr w:type="spellStart"/>
            <w:r w:rsidRPr="0099536B">
              <w:rPr>
                <w:rFonts w:ascii="Arial" w:hAnsi="Arial" w:cs="Arial"/>
                <w:i/>
                <w:sz w:val="24"/>
                <w:szCs w:val="24"/>
              </w:rPr>
              <w:t>a+c</w:t>
            </w:r>
            <w:proofErr w:type="spellEnd"/>
          </w:p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- Especificidad= d/</w:t>
            </w:r>
            <w:proofErr w:type="spellStart"/>
            <w:r w:rsidRPr="0099536B">
              <w:rPr>
                <w:rFonts w:ascii="Arial" w:hAnsi="Arial" w:cs="Arial"/>
                <w:i/>
                <w:sz w:val="24"/>
                <w:szCs w:val="24"/>
              </w:rPr>
              <w:t>d+b</w:t>
            </w:r>
            <w:proofErr w:type="spellEnd"/>
          </w:p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>-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VPP= a/</w:t>
            </w:r>
            <w:proofErr w:type="spellStart"/>
            <w:r w:rsidRPr="0099536B">
              <w:rPr>
                <w:rFonts w:ascii="Arial" w:hAnsi="Arial" w:cs="Arial"/>
                <w:i/>
                <w:sz w:val="24"/>
                <w:szCs w:val="24"/>
              </w:rPr>
              <w:t>a+b</w:t>
            </w:r>
            <w:proofErr w:type="spellEnd"/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 xml:space="preserve">- 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>VPN= d/</w:t>
            </w:r>
            <w:proofErr w:type="spellStart"/>
            <w:r w:rsidRPr="0099536B">
              <w:rPr>
                <w:rFonts w:ascii="Arial" w:hAnsi="Arial" w:cs="Arial"/>
                <w:i/>
                <w:sz w:val="24"/>
                <w:szCs w:val="24"/>
              </w:rPr>
              <w:t>c+d</w:t>
            </w:r>
            <w:proofErr w:type="spellEnd"/>
          </w:p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 xml:space="preserve"> -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Prevalencia= casos - </w:t>
            </w:r>
            <w:proofErr w:type="spellStart"/>
            <w:r w:rsidRPr="0099536B">
              <w:rPr>
                <w:rFonts w:ascii="Arial" w:hAnsi="Arial" w:cs="Arial"/>
                <w:i/>
                <w:sz w:val="24"/>
                <w:szCs w:val="24"/>
              </w:rPr>
              <w:t>Nuevos+antiguos</w:t>
            </w:r>
            <w:proofErr w:type="spellEnd"/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/ total de habitantes</w:t>
            </w:r>
          </w:p>
        </w:tc>
      </w:tr>
      <w:tr w:rsidR="0099536B" w:rsidTr="0099536B">
        <w:tc>
          <w:tcPr>
            <w:cnfStyle w:val="001000000000"/>
            <w:tcW w:w="1750" w:type="dxa"/>
          </w:tcPr>
          <w:p w:rsidR="0099536B" w:rsidRPr="009B682E" w:rsidRDefault="0099536B" w:rsidP="00F6704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682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SESGOS</w:t>
            </w:r>
          </w:p>
        </w:tc>
        <w:tc>
          <w:tcPr>
            <w:tcW w:w="2770" w:type="dxa"/>
            <w:shd w:val="clear" w:color="auto" w:fill="EAF1DD" w:themeFill="accent3" w:themeFillTint="33"/>
          </w:tcPr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 xml:space="preserve">- 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>Sesgos de publicación</w:t>
            </w: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>-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Sesgos de selección</w:t>
            </w: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 xml:space="preserve">- 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>Sesgo en la extracción de datos</w:t>
            </w:r>
          </w:p>
        </w:tc>
        <w:tc>
          <w:tcPr>
            <w:tcW w:w="2283" w:type="dxa"/>
            <w:shd w:val="clear" w:color="auto" w:fill="EAF1DD" w:themeFill="accent3" w:themeFillTint="33"/>
          </w:tcPr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 xml:space="preserve">- 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>sesgo de evaluación</w:t>
            </w: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>-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Sesgo por uso Inadecuado de retiradas y abandonos</w:t>
            </w: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>-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Sesgos en la diseminación de los resultados.</w:t>
            </w: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 xml:space="preserve"> - 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>Sesgos en la interpretación de los resultados por el lector.</w:t>
            </w:r>
          </w:p>
        </w:tc>
        <w:tc>
          <w:tcPr>
            <w:tcW w:w="2511" w:type="dxa"/>
            <w:shd w:val="clear" w:color="auto" w:fill="EAF1DD" w:themeFill="accent3" w:themeFillTint="33"/>
          </w:tcPr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 xml:space="preserve">- 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>Sesgos de selección</w:t>
            </w: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>-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Sesgos de </w:t>
            </w:r>
            <w:proofErr w:type="spellStart"/>
            <w:r w:rsidRPr="0099536B">
              <w:rPr>
                <w:rFonts w:ascii="Arial" w:hAnsi="Arial" w:cs="Arial"/>
                <w:i/>
                <w:sz w:val="24"/>
                <w:szCs w:val="24"/>
              </w:rPr>
              <w:t>incidenciaprevalencia</w:t>
            </w:r>
            <w:proofErr w:type="spellEnd"/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>-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Sesgos de longitud</w:t>
            </w: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9536B" w:rsidRPr="0099536B" w:rsidRDefault="0099536B" w:rsidP="00F67040">
            <w:pPr>
              <w:cnfStyle w:val="0000000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D4B14">
              <w:rPr>
                <w:rFonts w:ascii="Arial" w:hAnsi="Arial" w:cs="Arial"/>
                <w:i/>
                <w:sz w:val="24"/>
                <w:szCs w:val="24"/>
                <w:shd w:val="clear" w:color="auto" w:fill="1F497D" w:themeFill="text2"/>
              </w:rPr>
              <w:t>-</w:t>
            </w:r>
            <w:r w:rsidRPr="0099536B">
              <w:rPr>
                <w:rFonts w:ascii="Arial" w:hAnsi="Arial" w:cs="Arial"/>
                <w:i/>
                <w:sz w:val="24"/>
                <w:szCs w:val="24"/>
              </w:rPr>
              <w:t>Sesgos de tiempo de anticipación en el diagnostico</w:t>
            </w:r>
          </w:p>
        </w:tc>
      </w:tr>
      <w:tr w:rsidR="0099536B" w:rsidTr="0099536B">
        <w:trPr>
          <w:cnfStyle w:val="000000100000"/>
        </w:trPr>
        <w:tc>
          <w:tcPr>
            <w:cnfStyle w:val="001000000000"/>
            <w:tcW w:w="1750" w:type="dxa"/>
          </w:tcPr>
          <w:p w:rsidR="0099536B" w:rsidRPr="009B682E" w:rsidRDefault="0099536B" w:rsidP="00F6704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68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NIVEL DE EVIDENCIA </w:t>
            </w:r>
          </w:p>
        </w:tc>
        <w:tc>
          <w:tcPr>
            <w:tcW w:w="2770" w:type="dxa"/>
            <w:shd w:val="clear" w:color="auto" w:fill="EAF1DD" w:themeFill="accent3" w:themeFillTint="33"/>
          </w:tcPr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>IA</w:t>
            </w:r>
          </w:p>
        </w:tc>
        <w:tc>
          <w:tcPr>
            <w:tcW w:w="2283" w:type="dxa"/>
            <w:shd w:val="clear" w:color="auto" w:fill="EAF1DD" w:themeFill="accent3" w:themeFillTint="33"/>
          </w:tcPr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>IB</w:t>
            </w:r>
          </w:p>
        </w:tc>
        <w:tc>
          <w:tcPr>
            <w:tcW w:w="2511" w:type="dxa"/>
            <w:shd w:val="clear" w:color="auto" w:fill="EAF1DD" w:themeFill="accent3" w:themeFillTint="33"/>
          </w:tcPr>
          <w:p w:rsidR="0099536B" w:rsidRPr="0099536B" w:rsidRDefault="0099536B" w:rsidP="00F67040">
            <w:pPr>
              <w:cnfStyle w:val="000000100000"/>
              <w:rPr>
                <w:rFonts w:ascii="Arial" w:hAnsi="Arial" w:cs="Arial"/>
                <w:i/>
                <w:sz w:val="24"/>
                <w:szCs w:val="24"/>
              </w:rPr>
            </w:pPr>
            <w:r w:rsidRPr="0099536B">
              <w:rPr>
                <w:rFonts w:ascii="Arial" w:hAnsi="Arial" w:cs="Arial"/>
                <w:i/>
                <w:sz w:val="24"/>
                <w:szCs w:val="24"/>
              </w:rPr>
              <w:t>IIA</w:t>
            </w:r>
          </w:p>
        </w:tc>
      </w:tr>
    </w:tbl>
    <w:p w:rsidR="00973310" w:rsidRDefault="00973310"/>
    <w:sectPr w:rsidR="00973310" w:rsidSect="0097331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367" w:rsidRDefault="005F7367" w:rsidP="0099536B">
      <w:pPr>
        <w:spacing w:after="0" w:line="240" w:lineRule="auto"/>
      </w:pPr>
      <w:r>
        <w:separator/>
      </w:r>
    </w:p>
  </w:endnote>
  <w:endnote w:type="continuationSeparator" w:id="0">
    <w:p w:rsidR="005F7367" w:rsidRDefault="005F7367" w:rsidP="0099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367" w:rsidRDefault="005F7367" w:rsidP="0099536B">
      <w:pPr>
        <w:spacing w:after="0" w:line="240" w:lineRule="auto"/>
      </w:pPr>
      <w:r>
        <w:separator/>
      </w:r>
    </w:p>
  </w:footnote>
  <w:footnote w:type="continuationSeparator" w:id="0">
    <w:p w:rsidR="005F7367" w:rsidRDefault="005F7367" w:rsidP="0099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="Times New Roman" w:hAnsi="Arial" w:cs="Arial"/>
        <w:color w:val="0033CC"/>
        <w:sz w:val="28"/>
        <w:szCs w:val="28"/>
        <w:lang w:val="es-ES" w:eastAsia="es-ES"/>
      </w:rPr>
      <w:alias w:val="Título"/>
      <w:id w:val="77807649"/>
      <w:placeholder>
        <w:docPart w:val="1180612E9DF04189B236C0A19BD807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9536B" w:rsidRPr="0099536B" w:rsidRDefault="0099536B" w:rsidP="0099536B">
        <w:pPr>
          <w:pStyle w:val="Encabezado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bCs/>
            <w:color w:val="1F497D" w:themeColor="text2"/>
            <w:sz w:val="28"/>
            <w:szCs w:val="28"/>
          </w:rPr>
        </w:pPr>
        <w:r w:rsidRPr="0099536B">
          <w:rPr>
            <w:rFonts w:ascii="Arial" w:eastAsia="Times New Roman" w:hAnsi="Arial" w:cs="Arial"/>
            <w:color w:val="0033CC"/>
            <w:sz w:val="28"/>
            <w:szCs w:val="28"/>
            <w:lang w:val="es-ES" w:eastAsia="es-ES"/>
          </w:rPr>
          <w:t>Parcial 2.</w:t>
        </w:r>
        <w:r w:rsidRPr="0099536B">
          <w:rPr>
            <w:rFonts w:ascii="Arial" w:eastAsia="Times New Roman" w:hAnsi="Arial" w:cs="Arial"/>
            <w:color w:val="0033CC"/>
            <w:sz w:val="28"/>
            <w:szCs w:val="28"/>
            <w:lang w:val="es-ES" w:eastAsia="es-ES"/>
          </w:rPr>
          <w:t xml:space="preserve">  </w:t>
        </w:r>
        <w:r w:rsidRPr="0099536B">
          <w:rPr>
            <w:rFonts w:ascii="Arial" w:eastAsia="Times New Roman" w:hAnsi="Arial" w:cs="Arial"/>
            <w:color w:val="0033CC"/>
            <w:sz w:val="28"/>
            <w:szCs w:val="28"/>
            <w:lang w:val="es-ES" w:eastAsia="es-ES"/>
          </w:rPr>
          <w:t>ACTIVIDAD INTEGRADORA</w:t>
        </w:r>
      </w:p>
    </w:sdtContent>
  </w:sdt>
  <w:sdt>
    <w:sdtPr>
      <w:rPr>
        <w:rFonts w:ascii="Arial" w:hAnsi="Arial" w:cs="Arial"/>
        <w:color w:val="4F81BD" w:themeColor="accent1"/>
        <w:sz w:val="28"/>
        <w:szCs w:val="28"/>
      </w:rPr>
      <w:alias w:val="Subtítulo"/>
      <w:id w:val="77807653"/>
      <w:placeholder>
        <w:docPart w:val="1C5BC21C63884B1DB9381BD0519BEAEE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99536B" w:rsidRPr="0099536B" w:rsidRDefault="0099536B">
        <w:pPr>
          <w:pStyle w:val="Encabezado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color w:val="4F81BD" w:themeColor="accent1"/>
            <w:sz w:val="28"/>
            <w:szCs w:val="28"/>
          </w:rPr>
        </w:pPr>
        <w:r w:rsidRPr="0099536B">
          <w:rPr>
            <w:rFonts w:ascii="Arial" w:hAnsi="Arial" w:cs="Arial"/>
            <w:color w:val="4F81BD" w:themeColor="accent1"/>
            <w:sz w:val="28"/>
            <w:szCs w:val="28"/>
          </w:rPr>
          <w:t>José Luis Villanueva Estrada</w:t>
        </w:r>
      </w:p>
    </w:sdtContent>
  </w:sdt>
  <w:sdt>
    <w:sdtPr>
      <w:rPr>
        <w:rFonts w:ascii="Arial" w:hAnsi="Arial" w:cs="Arial"/>
        <w:color w:val="808080" w:themeColor="text1" w:themeTint="7F"/>
        <w:sz w:val="28"/>
        <w:szCs w:val="28"/>
      </w:rPr>
      <w:alias w:val="Autor"/>
      <w:id w:val="77807658"/>
      <w:placeholder>
        <w:docPart w:val="9E61885729164B07BCC0B2DB1807CD5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99536B" w:rsidRPr="0099536B" w:rsidRDefault="0099536B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color w:val="808080" w:themeColor="text1" w:themeTint="7F"/>
            <w:sz w:val="28"/>
            <w:szCs w:val="28"/>
          </w:rPr>
        </w:pPr>
        <w:r w:rsidRPr="0099536B">
          <w:rPr>
            <w:rFonts w:ascii="Arial" w:hAnsi="Arial" w:cs="Arial"/>
            <w:color w:val="808080" w:themeColor="text1" w:themeTint="7F"/>
            <w:sz w:val="28"/>
            <w:szCs w:val="28"/>
          </w:rPr>
          <w:t>ISSSTE</w:t>
        </w:r>
      </w:p>
    </w:sdtContent>
  </w:sdt>
  <w:p w:rsidR="0099536B" w:rsidRDefault="0099536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B7E"/>
      </v:shape>
    </w:pict>
  </w:numPicBullet>
  <w:abstractNum w:abstractNumId="0">
    <w:nsid w:val="29554FBD"/>
    <w:multiLevelType w:val="hybridMultilevel"/>
    <w:tmpl w:val="9D3EC38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8064E"/>
    <w:multiLevelType w:val="hybridMultilevel"/>
    <w:tmpl w:val="1B167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85508"/>
    <w:multiLevelType w:val="hybridMultilevel"/>
    <w:tmpl w:val="A8C41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36B"/>
    <w:rsid w:val="0041588C"/>
    <w:rsid w:val="005F7367"/>
    <w:rsid w:val="008149FE"/>
    <w:rsid w:val="00973310"/>
    <w:rsid w:val="0099536B"/>
    <w:rsid w:val="00AD4B14"/>
    <w:rsid w:val="00D1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6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3-nfasis6">
    <w:name w:val="Medium Grid 3 Accent 6"/>
    <w:basedOn w:val="Tablanormal"/>
    <w:uiPriority w:val="69"/>
    <w:rsid w:val="0099536B"/>
    <w:pPr>
      <w:spacing w:after="0" w:line="240" w:lineRule="auto"/>
    </w:pPr>
    <w:rPr>
      <w:lang w:val="es-MX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9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36B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99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536B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36B"/>
    <w:rPr>
      <w:rFonts w:ascii="Tahoma" w:hAnsi="Tahoma" w:cs="Tahoma"/>
      <w:sz w:val="16"/>
      <w:szCs w:val="16"/>
      <w:lang w:val="es-MX"/>
    </w:rPr>
  </w:style>
  <w:style w:type="table" w:styleId="Cuadrculamedia3-nfasis5">
    <w:name w:val="Medium Grid 3 Accent 5"/>
    <w:basedOn w:val="Tablanormal"/>
    <w:uiPriority w:val="69"/>
    <w:rsid w:val="009953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80612E9DF04189B236C0A19BD80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F6471-D246-4A96-902C-62F35369B37F}"/>
      </w:docPartPr>
      <w:docPartBody>
        <w:p w:rsidR="00000000" w:rsidRDefault="00344CFE" w:rsidP="00344CFE">
          <w:pPr>
            <w:pStyle w:val="1180612E9DF04189B236C0A19BD80709"/>
          </w:pPr>
          <w:r>
            <w:rPr>
              <w:b/>
              <w:bCs/>
              <w:color w:val="1F497D" w:themeColor="text2"/>
              <w:sz w:val="28"/>
              <w:szCs w:val="28"/>
            </w:rPr>
            <w:t>[Escribir el título del documento]</w:t>
          </w:r>
        </w:p>
      </w:docPartBody>
    </w:docPart>
    <w:docPart>
      <w:docPartPr>
        <w:name w:val="1C5BC21C63884B1DB9381BD0519BE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BE79-FB07-4B56-B929-E357D1AD564A}"/>
      </w:docPartPr>
      <w:docPartBody>
        <w:p w:rsidR="00000000" w:rsidRDefault="00344CFE" w:rsidP="00344CFE">
          <w:pPr>
            <w:pStyle w:val="1C5BC21C63884B1DB9381BD0519BEAEE"/>
          </w:pPr>
          <w:r>
            <w:rPr>
              <w:color w:val="4F81BD" w:themeColor="accent1"/>
            </w:rPr>
            <w:t>[Escribir el subtítulo del documento]</w:t>
          </w:r>
        </w:p>
      </w:docPartBody>
    </w:docPart>
    <w:docPart>
      <w:docPartPr>
        <w:name w:val="9E61885729164B07BCC0B2DB1807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142AC-A48E-49E5-B373-C06892AEC68F}"/>
      </w:docPartPr>
      <w:docPartBody>
        <w:p w:rsidR="00000000" w:rsidRDefault="00344CFE" w:rsidP="00344CFE">
          <w:pPr>
            <w:pStyle w:val="9E61885729164B07BCC0B2DB1807CD58"/>
          </w:pPr>
          <w:r>
            <w:rPr>
              <w:color w:val="808080" w:themeColor="text1" w:themeTint="7F"/>
            </w:rPr>
            <w:t>[Escribir el nombre del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44CFE"/>
    <w:rsid w:val="00344CFE"/>
    <w:rsid w:val="00C5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180612E9DF04189B236C0A19BD80709">
    <w:name w:val="1180612E9DF04189B236C0A19BD80709"/>
    <w:rsid w:val="00344CFE"/>
  </w:style>
  <w:style w:type="paragraph" w:customStyle="1" w:styleId="1C5BC21C63884B1DB9381BD0519BEAEE">
    <w:name w:val="1C5BC21C63884B1DB9381BD0519BEAEE"/>
    <w:rsid w:val="00344CFE"/>
  </w:style>
  <w:style w:type="paragraph" w:customStyle="1" w:styleId="9E61885729164B07BCC0B2DB1807CD58">
    <w:name w:val="9E61885729164B07BCC0B2DB1807CD58"/>
    <w:rsid w:val="00344C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Parcial 2.  ACTIVIDAD INTEGRADORA</dc:title>
  <dc:subject>José Luis Villanueva Estrada</dc:subject>
  <dc:creator>ISSSTE</dc:creator>
  <cp:keywords/>
  <dc:description/>
  <cp:lastModifiedBy>Usuario</cp:lastModifiedBy>
  <cp:revision>2</cp:revision>
  <dcterms:created xsi:type="dcterms:W3CDTF">2017-03-30T00:48:00Z</dcterms:created>
  <dcterms:modified xsi:type="dcterms:W3CDTF">2017-03-30T00:48:00Z</dcterms:modified>
</cp:coreProperties>
</file>