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73" w:rsidRPr="003D0FE2" w:rsidRDefault="00B33E73" w:rsidP="00B33E73">
      <w:pPr>
        <w:spacing w:line="256" w:lineRule="auto"/>
        <w:jc w:val="center"/>
        <w:rPr>
          <w:rFonts w:ascii="Arial" w:hAnsi="Arial" w:cs="Arial"/>
          <w:sz w:val="48"/>
          <w:szCs w:val="48"/>
        </w:rPr>
      </w:pPr>
      <w:r w:rsidRPr="003D0FE2">
        <w:rPr>
          <w:rFonts w:ascii="Arial" w:hAnsi="Arial" w:cs="Arial"/>
          <w:sz w:val="48"/>
          <w:szCs w:val="48"/>
        </w:rPr>
        <w:t xml:space="preserve">Universidad Guadalajara Lamar </w:t>
      </w:r>
      <w:r w:rsidRPr="004A55FE">
        <w:rPr>
          <w:rFonts w:ascii="Arial" w:hAnsi="Arial" w:cs="Arial"/>
          <w:noProof/>
          <w:sz w:val="48"/>
          <w:szCs w:val="48"/>
          <w:lang w:eastAsia="es-MX"/>
        </w:rPr>
        <w:drawing>
          <wp:inline distT="0" distB="0" distL="0" distR="0">
            <wp:extent cx="1114425" cy="342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73" w:rsidRPr="003D0FE2" w:rsidRDefault="00B33E73" w:rsidP="00B33E73">
      <w:pPr>
        <w:spacing w:line="256" w:lineRule="auto"/>
        <w:rPr>
          <w:rFonts w:ascii="Arial" w:hAnsi="Arial" w:cs="Arial"/>
          <w:noProof/>
          <w:sz w:val="28"/>
          <w:szCs w:val="28"/>
          <w:lang w:eastAsia="es-MX"/>
        </w:rPr>
      </w:pPr>
    </w:p>
    <w:p w:rsidR="00B33E73" w:rsidRPr="003D0FE2" w:rsidRDefault="00B33E73" w:rsidP="00B33E73">
      <w:pPr>
        <w:spacing w:line="256" w:lineRule="auto"/>
        <w:rPr>
          <w:rFonts w:ascii="Arial" w:hAnsi="Arial" w:cs="Arial"/>
          <w:noProof/>
          <w:sz w:val="28"/>
          <w:szCs w:val="28"/>
          <w:lang w:eastAsia="es-MX"/>
        </w:rPr>
      </w:pPr>
    </w:p>
    <w:p w:rsidR="00B33E73" w:rsidRPr="003D0FE2" w:rsidRDefault="00B33E73" w:rsidP="00B33E73">
      <w:pPr>
        <w:spacing w:line="256" w:lineRule="auto"/>
        <w:jc w:val="center"/>
        <w:rPr>
          <w:rFonts w:ascii="Arial" w:hAnsi="Arial" w:cs="Arial"/>
          <w:noProof/>
          <w:sz w:val="40"/>
          <w:szCs w:val="48"/>
          <w:lang w:eastAsia="es-MX"/>
        </w:rPr>
      </w:pPr>
    </w:p>
    <w:p w:rsidR="00B33E73" w:rsidRPr="003D0FE2" w:rsidRDefault="00B33E73" w:rsidP="00B33E73">
      <w:pPr>
        <w:spacing w:line="256" w:lineRule="auto"/>
        <w:jc w:val="center"/>
        <w:rPr>
          <w:rFonts w:ascii="Arial" w:hAnsi="Arial" w:cs="Arial"/>
          <w:noProof/>
          <w:color w:val="0070C0"/>
          <w:sz w:val="36"/>
          <w:szCs w:val="48"/>
          <w:lang w:eastAsia="es-MX"/>
        </w:rPr>
      </w:pPr>
      <w:r>
        <w:rPr>
          <w:rFonts w:ascii="Arial" w:hAnsi="Arial" w:cs="Arial"/>
          <w:noProof/>
          <w:color w:val="0070C0"/>
          <w:sz w:val="36"/>
          <w:szCs w:val="48"/>
          <w:lang w:eastAsia="es-MX"/>
        </w:rPr>
        <w:t>Medicina Basada en Evidencia</w:t>
      </w:r>
    </w:p>
    <w:p w:rsidR="00B33E73" w:rsidRPr="003D0FE2" w:rsidRDefault="00B33E73" w:rsidP="00B33E73">
      <w:pPr>
        <w:spacing w:line="256" w:lineRule="auto"/>
        <w:jc w:val="center"/>
        <w:rPr>
          <w:rFonts w:ascii="Arial" w:hAnsi="Arial" w:cs="Arial"/>
          <w:noProof/>
          <w:color w:val="FF0000"/>
          <w:sz w:val="36"/>
          <w:szCs w:val="48"/>
          <w:lang w:eastAsia="es-MX"/>
        </w:rPr>
      </w:pPr>
      <w:r w:rsidRPr="003D0FE2">
        <w:rPr>
          <w:rFonts w:ascii="Arial" w:hAnsi="Arial" w:cs="Arial"/>
          <w:noProof/>
          <w:color w:val="FF0000"/>
          <w:sz w:val="36"/>
          <w:szCs w:val="48"/>
          <w:lang w:eastAsia="es-MX"/>
        </w:rPr>
        <w:t>Medicina</w:t>
      </w:r>
    </w:p>
    <w:p w:rsidR="00B33E73" w:rsidRPr="003D0FE2" w:rsidRDefault="00B33E73" w:rsidP="00B33E73">
      <w:pPr>
        <w:spacing w:line="256" w:lineRule="auto"/>
        <w:jc w:val="center"/>
        <w:rPr>
          <w:rFonts w:ascii="Arial" w:hAnsi="Arial" w:cs="Arial"/>
          <w:noProof/>
          <w:color w:val="FF0000"/>
          <w:sz w:val="32"/>
          <w:szCs w:val="48"/>
          <w:lang w:eastAsia="es-MX"/>
        </w:rPr>
      </w:pPr>
    </w:p>
    <w:p w:rsidR="00B33E73" w:rsidRPr="003D0FE2" w:rsidRDefault="00B33E73" w:rsidP="00B33E73">
      <w:pPr>
        <w:spacing w:line="256" w:lineRule="auto"/>
        <w:jc w:val="center"/>
        <w:rPr>
          <w:rFonts w:ascii="Arial" w:hAnsi="Arial" w:cs="Arial"/>
          <w:noProof/>
          <w:sz w:val="48"/>
          <w:szCs w:val="48"/>
          <w:lang w:eastAsia="es-MX"/>
        </w:rPr>
      </w:pPr>
      <w:r>
        <w:rPr>
          <w:rFonts w:ascii="Arial" w:hAnsi="Arial" w:cs="Arial"/>
          <w:noProof/>
          <w:sz w:val="40"/>
          <w:szCs w:val="48"/>
          <w:lang w:eastAsia="es-MX"/>
        </w:rPr>
        <w:t>Actividad</w:t>
      </w:r>
      <w:r>
        <w:rPr>
          <w:rFonts w:ascii="Arial" w:hAnsi="Arial" w:cs="Arial"/>
          <w:noProof/>
          <w:sz w:val="40"/>
          <w:szCs w:val="48"/>
          <w:lang w:eastAsia="es-MX"/>
        </w:rPr>
        <w:t xml:space="preserve"> Integradora 2 parcial</w:t>
      </w:r>
    </w:p>
    <w:p w:rsidR="00B33E73" w:rsidRPr="003D0FE2" w:rsidRDefault="00B33E73" w:rsidP="00B33E73">
      <w:pPr>
        <w:spacing w:line="256" w:lineRule="auto"/>
        <w:rPr>
          <w:rFonts w:ascii="Arial" w:hAnsi="Arial" w:cs="Arial"/>
          <w:noProof/>
          <w:sz w:val="48"/>
          <w:szCs w:val="48"/>
          <w:lang w:eastAsia="es-MX"/>
        </w:rPr>
      </w:pPr>
    </w:p>
    <w:p w:rsidR="00B33E73" w:rsidRPr="003D0FE2" w:rsidRDefault="00B33E73" w:rsidP="00B33E73">
      <w:pPr>
        <w:spacing w:line="256" w:lineRule="auto"/>
        <w:rPr>
          <w:rFonts w:ascii="Arial" w:hAnsi="Arial" w:cs="Arial"/>
          <w:noProof/>
          <w:sz w:val="48"/>
          <w:szCs w:val="48"/>
          <w:lang w:eastAsia="es-MX"/>
        </w:rPr>
      </w:pPr>
    </w:p>
    <w:p w:rsidR="00B33E73" w:rsidRPr="003D0FE2" w:rsidRDefault="00B33E73" w:rsidP="00B33E73">
      <w:pPr>
        <w:spacing w:line="256" w:lineRule="auto"/>
        <w:jc w:val="right"/>
        <w:rPr>
          <w:rFonts w:ascii="Arial" w:hAnsi="Arial" w:cs="Arial"/>
          <w:noProof/>
          <w:sz w:val="28"/>
          <w:szCs w:val="28"/>
          <w:lang w:eastAsia="es-MX"/>
        </w:rPr>
      </w:pPr>
      <w:r w:rsidRPr="003D0FE2">
        <w:rPr>
          <w:rFonts w:ascii="Arial" w:hAnsi="Arial" w:cs="Arial"/>
          <w:noProof/>
          <w:sz w:val="28"/>
          <w:szCs w:val="28"/>
          <w:lang w:eastAsia="es-MX"/>
        </w:rPr>
        <w:t>López Moreno Juan José de Jesús</w:t>
      </w:r>
    </w:p>
    <w:p w:rsidR="00B33E73" w:rsidRPr="003D0FE2" w:rsidRDefault="00B33E73" w:rsidP="00B33E73">
      <w:pPr>
        <w:spacing w:line="256" w:lineRule="auto"/>
        <w:jc w:val="right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t>Dra. Robles Gomez Gabriela</w:t>
      </w:r>
    </w:p>
    <w:p w:rsidR="00B33E73" w:rsidRPr="003D0FE2" w:rsidRDefault="00B33E73" w:rsidP="00B33E73">
      <w:pPr>
        <w:spacing w:line="256" w:lineRule="auto"/>
        <w:jc w:val="right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t>8°</w:t>
      </w:r>
    </w:p>
    <w:p w:rsidR="00B33E73" w:rsidRPr="003D0FE2" w:rsidRDefault="00B33E73" w:rsidP="00B33E73">
      <w:pPr>
        <w:spacing w:line="256" w:lineRule="auto"/>
        <w:jc w:val="right"/>
        <w:rPr>
          <w:rFonts w:ascii="Arial" w:hAnsi="Arial" w:cs="Arial"/>
          <w:noProof/>
          <w:sz w:val="28"/>
          <w:szCs w:val="28"/>
          <w:lang w:eastAsia="es-MX"/>
        </w:rPr>
      </w:pPr>
      <w:r w:rsidRPr="003D0FE2">
        <w:rPr>
          <w:rFonts w:ascii="Arial" w:hAnsi="Arial" w:cs="Arial"/>
          <w:noProof/>
          <w:sz w:val="28"/>
          <w:szCs w:val="28"/>
          <w:lang w:eastAsia="es-MX"/>
        </w:rPr>
        <w:t xml:space="preserve">Ciclo Escolar </w:t>
      </w:r>
      <w:r>
        <w:rPr>
          <w:rFonts w:ascii="Arial" w:hAnsi="Arial" w:cs="Arial"/>
          <w:noProof/>
          <w:sz w:val="28"/>
          <w:szCs w:val="28"/>
          <w:lang w:eastAsia="es-MX"/>
        </w:rPr>
        <w:t>2017</w:t>
      </w:r>
      <w:r w:rsidRPr="003D0FE2">
        <w:rPr>
          <w:rFonts w:ascii="Arial" w:hAnsi="Arial" w:cs="Arial"/>
          <w:noProof/>
          <w:sz w:val="28"/>
          <w:szCs w:val="28"/>
          <w:lang w:eastAsia="es-MX"/>
        </w:rPr>
        <w:t>A</w:t>
      </w:r>
    </w:p>
    <w:p w:rsidR="00B33E73" w:rsidRPr="003D0FE2" w:rsidRDefault="00B33E73" w:rsidP="00B33E73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Pr="003D0FE2" w:rsidRDefault="00B33E73" w:rsidP="00B33E73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Pr="003D0FE2" w:rsidRDefault="00B33E73" w:rsidP="00B33E73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Pr="003D0FE2" w:rsidRDefault="00B33E73" w:rsidP="00B33E7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Default="00B33E73" w:rsidP="00B33E7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Default="00B33E73" w:rsidP="00B33E7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Default="00B33E73" w:rsidP="00B33E7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Default="00B33E73" w:rsidP="00B33E7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Pr="003D0FE2" w:rsidRDefault="00B33E73" w:rsidP="00B33E73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Pr="003D0FE2" w:rsidRDefault="00B33E73" w:rsidP="00B33E73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Pr="003D0FE2" w:rsidRDefault="00B33E73" w:rsidP="00B33E7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B33E73" w:rsidRDefault="00B33E73" w:rsidP="00B33E73">
      <w:pPr>
        <w:spacing w:after="0" w:line="240" w:lineRule="auto"/>
        <w:jc w:val="center"/>
        <w:rPr>
          <w:rFonts w:ascii="Helvetica" w:eastAsia="Arial Unicode MS" w:hAnsi="Arial Unicode MS"/>
          <w:sz w:val="24"/>
          <w:szCs w:val="20"/>
          <w:lang w:eastAsia="es-MX"/>
        </w:rPr>
      </w:pPr>
      <w:r w:rsidRPr="003D0FE2">
        <w:rPr>
          <w:rFonts w:ascii="Arial" w:hAnsi="Arial" w:cs="Arial"/>
          <w:noProof/>
          <w:sz w:val="24"/>
          <w:szCs w:val="24"/>
          <w:lang w:eastAsia="es-MX"/>
        </w:rPr>
        <w:t xml:space="preserve">Guadalajara, </w:t>
      </w:r>
      <w:r>
        <w:rPr>
          <w:rFonts w:ascii="Arial" w:hAnsi="Arial" w:cs="Arial"/>
          <w:noProof/>
          <w:sz w:val="24"/>
          <w:szCs w:val="24"/>
          <w:lang w:eastAsia="es-MX"/>
        </w:rPr>
        <w:t>Jalisco. 30</w:t>
      </w:r>
      <w:r w:rsidRPr="003D0FE2">
        <w:rPr>
          <w:rFonts w:ascii="Arial" w:hAnsi="Arial" w:cs="Arial"/>
          <w:noProof/>
          <w:sz w:val="24"/>
          <w:szCs w:val="24"/>
          <w:lang w:eastAsia="es-MX"/>
        </w:rPr>
        <w:t xml:space="preserve"> de Marzo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del 2017</w:t>
      </w:r>
    </w:p>
    <w:p w:rsidR="00B33E73" w:rsidRDefault="00B33E7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decuadrcula6concolores-nfasis11"/>
        <w:tblpPr w:leftFromText="141" w:rightFromText="141" w:horzAnchor="margin" w:tblpXSpec="center" w:tblpY="570"/>
        <w:tblW w:w="10348" w:type="dxa"/>
        <w:tblLayout w:type="fixed"/>
        <w:tblLook w:val="04A0" w:firstRow="1" w:lastRow="0" w:firstColumn="1" w:lastColumn="0" w:noHBand="0" w:noVBand="1"/>
      </w:tblPr>
      <w:tblGrid>
        <w:gridCol w:w="1480"/>
        <w:gridCol w:w="1493"/>
        <w:gridCol w:w="2125"/>
        <w:gridCol w:w="1985"/>
        <w:gridCol w:w="2410"/>
        <w:gridCol w:w="855"/>
      </w:tblGrid>
      <w:tr w:rsidR="00B33E73" w:rsidRPr="00B33E73" w:rsidTr="00BF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B33E73" w:rsidRPr="00B33E73" w:rsidRDefault="00B33E73" w:rsidP="00B33E73">
            <w:pPr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lastRenderedPageBreak/>
              <w:t>ESTUDIO</w:t>
            </w:r>
          </w:p>
        </w:tc>
        <w:tc>
          <w:tcPr>
            <w:tcW w:w="1493" w:type="dxa"/>
          </w:tcPr>
          <w:p w:rsidR="00B33E73" w:rsidRPr="00B33E73" w:rsidRDefault="00B33E73" w:rsidP="00B3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TIPO DE ESTUDIO</w:t>
            </w:r>
          </w:p>
        </w:tc>
        <w:tc>
          <w:tcPr>
            <w:tcW w:w="2125" w:type="dxa"/>
          </w:tcPr>
          <w:p w:rsidR="00B33E73" w:rsidRPr="00B33E73" w:rsidRDefault="00B33E73" w:rsidP="00B3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MEDIDAS DE ASOCIACIÓN</w:t>
            </w:r>
          </w:p>
        </w:tc>
        <w:tc>
          <w:tcPr>
            <w:tcW w:w="1985" w:type="dxa"/>
          </w:tcPr>
          <w:p w:rsidR="00B33E73" w:rsidRPr="00B33E73" w:rsidRDefault="00B33E73" w:rsidP="00B3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FORMULAS</w:t>
            </w:r>
          </w:p>
        </w:tc>
        <w:tc>
          <w:tcPr>
            <w:tcW w:w="2410" w:type="dxa"/>
          </w:tcPr>
          <w:p w:rsidR="00B33E73" w:rsidRPr="00B33E73" w:rsidRDefault="00B33E73" w:rsidP="00B3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SESGOS</w:t>
            </w:r>
          </w:p>
        </w:tc>
        <w:tc>
          <w:tcPr>
            <w:tcW w:w="855" w:type="dxa"/>
          </w:tcPr>
          <w:p w:rsidR="00B33E73" w:rsidRPr="00B33E73" w:rsidRDefault="00B33E73" w:rsidP="00B3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NIVEL DE EVIDENCIA</w:t>
            </w:r>
          </w:p>
        </w:tc>
      </w:tr>
      <w:tr w:rsidR="00B33E73" w:rsidRPr="00B33E73" w:rsidTr="00BF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B33E73" w:rsidRPr="00B33E73" w:rsidRDefault="00B33E73" w:rsidP="00B33E73">
            <w:pPr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ENSAYO CLINICO</w:t>
            </w:r>
          </w:p>
        </w:tc>
        <w:tc>
          <w:tcPr>
            <w:tcW w:w="1493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 xml:space="preserve">Analítico, experimental, longitudinal. </w:t>
            </w:r>
          </w:p>
        </w:tc>
        <w:tc>
          <w:tcPr>
            <w:tcW w:w="2125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Riesgo absoluto, riesgo relativo, Reducción absoluta de riesgo RRA, reducción relativa de riesgo, RRR, número necesario a tratar, NNT</w:t>
            </w:r>
          </w:p>
        </w:tc>
        <w:tc>
          <w:tcPr>
            <w:tcW w:w="1985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RRR= 1 – RR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RRA= %expuestos - %no expuestos.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NNT= 100/RRA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Riesgo absoluto= A+C/A+B+C+D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RR= [A/(A+B)]/[C/(C+D)]</w:t>
            </w:r>
          </w:p>
        </w:tc>
        <w:tc>
          <w:tcPr>
            <w:tcW w:w="2410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 xml:space="preserve">Sesgo de evaluación, sesgo por uso inadecuado de retiradas y abandonos. Sesgos en la  diseminación de los resultados, sesgos en la interpretación de los resultados por el lector. </w:t>
            </w:r>
          </w:p>
        </w:tc>
        <w:tc>
          <w:tcPr>
            <w:tcW w:w="855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1B</w:t>
            </w:r>
          </w:p>
        </w:tc>
      </w:tr>
      <w:tr w:rsidR="00B33E73" w:rsidRPr="00B33E73" w:rsidTr="00BF0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B33E73" w:rsidRPr="00B33E73" w:rsidRDefault="00B33E73" w:rsidP="00B33E73">
            <w:pPr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 xml:space="preserve">Metanálisis </w:t>
            </w:r>
          </w:p>
        </w:tc>
        <w:tc>
          <w:tcPr>
            <w:tcW w:w="1493" w:type="dxa"/>
          </w:tcPr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 xml:space="preserve">Revisión sistemática </w:t>
            </w:r>
          </w:p>
        </w:tc>
        <w:tc>
          <w:tcPr>
            <w:tcW w:w="2125" w:type="dxa"/>
          </w:tcPr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proofErr w:type="spellStart"/>
            <w:r w:rsidRPr="00B33E73">
              <w:rPr>
                <w:rFonts w:ascii="Calibri" w:hAnsi="Calibri" w:cs="Times New Roman"/>
                <w:sz w:val="24"/>
              </w:rPr>
              <w:t>Odds</w:t>
            </w:r>
            <w:proofErr w:type="spellEnd"/>
            <w:r w:rsidRPr="00B33E73">
              <w:rPr>
                <w:rFonts w:ascii="Calibri" w:hAnsi="Calibri" w:cs="Times New Roman"/>
                <w:sz w:val="24"/>
              </w:rPr>
              <w:t xml:space="preserve"> rat</w:t>
            </w:r>
            <w:bookmarkStart w:id="0" w:name="_GoBack"/>
            <w:bookmarkEnd w:id="0"/>
            <w:r w:rsidRPr="00B33E73">
              <w:rPr>
                <w:rFonts w:ascii="Calibri" w:hAnsi="Calibri" w:cs="Times New Roman"/>
                <w:sz w:val="24"/>
              </w:rPr>
              <w:t>io, riesgo relativo, Proporción y prevalencias, Diferencias de proporciones y NNT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Diferencias de medias y medias estandarizadas. Índices de fiabilidad y diagnóstico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Medidas de asociación y de efecto. Diferencia de riesgo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Influencia del diseño en las medidas de efecto.</w:t>
            </w:r>
          </w:p>
        </w:tc>
        <w:tc>
          <w:tcPr>
            <w:tcW w:w="1985" w:type="dxa"/>
          </w:tcPr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Razón de momios: ( a x d ) / ( c x b )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RR = ( a / ( a + b )) / ( c / ( c + d ))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Reducción de riesgo relativo: 1 – RR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 xml:space="preserve">Diferencia de riesgos = (RAR) (DR)= A/(A+B) – C/(C+D) 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proofErr w:type="spellStart"/>
            <w:r w:rsidRPr="00B33E73">
              <w:rPr>
                <w:rFonts w:ascii="Calibri" w:hAnsi="Calibri" w:cs="Times New Roman"/>
                <w:color w:val="0070C0"/>
                <w:sz w:val="24"/>
              </w:rPr>
              <w:t>Odds</w:t>
            </w:r>
            <w:proofErr w:type="spellEnd"/>
            <w:r w:rsidRPr="00B33E73">
              <w:rPr>
                <w:rFonts w:ascii="Calibri" w:hAnsi="Calibri" w:cs="Times New Roman"/>
                <w:color w:val="0070C0"/>
                <w:sz w:val="24"/>
              </w:rPr>
              <w:t xml:space="preserve"> ratio= (A/C)/(B/D)A x D/B x C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RR= [A/(A+B)]/[C/(C+D)]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NNT= 100/ RRA</w:t>
            </w: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Reducción absoluta de riesgo=</w:t>
            </w:r>
          </w:p>
        </w:tc>
        <w:tc>
          <w:tcPr>
            <w:tcW w:w="2410" w:type="dxa"/>
          </w:tcPr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lastRenderedPageBreak/>
              <w:t>Sesgos de publicación, sesgos de selección y sesgos en la extracción de los datos.</w:t>
            </w:r>
          </w:p>
        </w:tc>
        <w:tc>
          <w:tcPr>
            <w:tcW w:w="855" w:type="dxa"/>
          </w:tcPr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 xml:space="preserve">    1A</w:t>
            </w:r>
          </w:p>
        </w:tc>
      </w:tr>
      <w:tr w:rsidR="00B33E73" w:rsidRPr="00B33E73" w:rsidTr="00BF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B33E73" w:rsidRPr="00B33E73" w:rsidRDefault="00B33E73" w:rsidP="00B33E73">
            <w:pPr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Tamizaje</w:t>
            </w:r>
          </w:p>
        </w:tc>
        <w:tc>
          <w:tcPr>
            <w:tcW w:w="1493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Ensayos aleatorizados</w:t>
            </w:r>
          </w:p>
        </w:tc>
        <w:tc>
          <w:tcPr>
            <w:tcW w:w="2125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-Exactitud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Certeza del diagnóstico según la prueba.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-VPP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-VPN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-Prevalencia.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 xml:space="preserve">-Sensibilidad 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-Especificidad.</w:t>
            </w:r>
          </w:p>
        </w:tc>
        <w:tc>
          <w:tcPr>
            <w:tcW w:w="1985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Prevalencia = casos nuevos + antiguos / total de habitantes.</w:t>
            </w: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VPN= d/</w:t>
            </w:r>
            <w:proofErr w:type="spellStart"/>
            <w:r w:rsidRPr="00B33E73">
              <w:rPr>
                <w:rFonts w:ascii="Calibri" w:hAnsi="Calibri" w:cs="Times New Roman"/>
                <w:color w:val="0070C0"/>
                <w:sz w:val="24"/>
              </w:rPr>
              <w:t>c+d</w:t>
            </w:r>
            <w:proofErr w:type="spellEnd"/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VPP= a/</w:t>
            </w:r>
            <w:proofErr w:type="spellStart"/>
            <w:r w:rsidRPr="00B33E73">
              <w:rPr>
                <w:rFonts w:ascii="Calibri" w:hAnsi="Calibri" w:cs="Times New Roman"/>
                <w:color w:val="0070C0"/>
                <w:sz w:val="24"/>
              </w:rPr>
              <w:t>a+b</w:t>
            </w:r>
            <w:proofErr w:type="spellEnd"/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Especificidad= d/</w:t>
            </w:r>
            <w:proofErr w:type="spellStart"/>
            <w:r w:rsidRPr="00B33E73">
              <w:rPr>
                <w:rFonts w:ascii="Calibri" w:hAnsi="Calibri" w:cs="Times New Roman"/>
                <w:color w:val="0070C0"/>
                <w:sz w:val="24"/>
              </w:rPr>
              <w:t>d+b</w:t>
            </w:r>
            <w:proofErr w:type="spellEnd"/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Sensibilidad = a/</w:t>
            </w:r>
            <w:proofErr w:type="spellStart"/>
            <w:r w:rsidRPr="00B33E73">
              <w:rPr>
                <w:rFonts w:ascii="Calibri" w:hAnsi="Calibri" w:cs="Times New Roman"/>
                <w:color w:val="0070C0"/>
                <w:sz w:val="24"/>
              </w:rPr>
              <w:t>a+c</w:t>
            </w:r>
            <w:proofErr w:type="spellEnd"/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 xml:space="preserve">Exactitud= </w:t>
            </w:r>
            <w:proofErr w:type="spellStart"/>
            <w:r w:rsidRPr="00B33E73">
              <w:rPr>
                <w:rFonts w:ascii="Calibri" w:hAnsi="Calibri" w:cs="Times New Roman"/>
                <w:color w:val="0070C0"/>
                <w:sz w:val="24"/>
              </w:rPr>
              <w:t>a+d</w:t>
            </w:r>
            <w:proofErr w:type="spellEnd"/>
            <w:r w:rsidRPr="00B33E73">
              <w:rPr>
                <w:rFonts w:ascii="Calibri" w:hAnsi="Calibri" w:cs="Times New Roman"/>
                <w:color w:val="0070C0"/>
                <w:sz w:val="24"/>
              </w:rPr>
              <w:t>/</w:t>
            </w:r>
            <w:proofErr w:type="spellStart"/>
            <w:r w:rsidRPr="00B33E73">
              <w:rPr>
                <w:rFonts w:ascii="Calibri" w:hAnsi="Calibri" w:cs="Times New Roman"/>
                <w:color w:val="0070C0"/>
                <w:sz w:val="24"/>
              </w:rPr>
              <w:t>a+b+c+d</w:t>
            </w:r>
            <w:proofErr w:type="spellEnd"/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</w:p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70C0"/>
                <w:sz w:val="24"/>
              </w:rPr>
            </w:pPr>
            <w:r w:rsidRPr="00B33E73">
              <w:rPr>
                <w:rFonts w:ascii="Calibri" w:hAnsi="Calibri" w:cs="Times New Roman"/>
                <w:color w:val="0070C0"/>
                <w:sz w:val="24"/>
              </w:rPr>
              <w:t>Certeza del diagnóstico según la prueba = s + e/2</w:t>
            </w:r>
          </w:p>
        </w:tc>
        <w:tc>
          <w:tcPr>
            <w:tcW w:w="2410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Sesgos de selección, sesgos de incidencia, prevalencia, sesgos de longitud, sesgos de tiempo, sesgos de anticipación en el diagnóstico.</w:t>
            </w:r>
          </w:p>
        </w:tc>
        <w:tc>
          <w:tcPr>
            <w:tcW w:w="855" w:type="dxa"/>
          </w:tcPr>
          <w:p w:rsidR="00B33E73" w:rsidRPr="00B33E73" w:rsidRDefault="00B33E73" w:rsidP="00B3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33E73">
              <w:rPr>
                <w:rFonts w:ascii="Calibri" w:hAnsi="Calibri" w:cs="Times New Roman"/>
                <w:sz w:val="24"/>
              </w:rPr>
              <w:t>IIA</w:t>
            </w:r>
          </w:p>
        </w:tc>
      </w:tr>
    </w:tbl>
    <w:p w:rsidR="00B33E73" w:rsidRPr="00B33E73" w:rsidRDefault="00B33E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 integradora medicina basada en evidencia parcial 2</w:t>
      </w:r>
    </w:p>
    <w:sectPr w:rsidR="00B33E73" w:rsidRPr="00B33E73" w:rsidSect="002645D1"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C1" w:rsidRDefault="009F5EC1" w:rsidP="002645D1">
      <w:pPr>
        <w:spacing w:after="0" w:line="240" w:lineRule="auto"/>
      </w:pPr>
      <w:r>
        <w:separator/>
      </w:r>
    </w:p>
  </w:endnote>
  <w:endnote w:type="continuationSeparator" w:id="0">
    <w:p w:rsidR="009F5EC1" w:rsidRDefault="009F5EC1" w:rsidP="0026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10"/>
      <w:gridCol w:w="4428"/>
    </w:tblGrid>
    <w:tr w:rsidR="00B33E73">
      <w:trPr>
        <w:trHeight w:hRule="exact" w:val="115"/>
        <w:jc w:val="center"/>
      </w:trPr>
      <w:tc>
        <w:tcPr>
          <w:tcW w:w="4686" w:type="dxa"/>
          <w:shd w:val="clear" w:color="auto" w:fill="A5300F" w:themeFill="accent1"/>
          <w:tcMar>
            <w:top w:w="0" w:type="dxa"/>
            <w:bottom w:w="0" w:type="dxa"/>
          </w:tcMar>
        </w:tcPr>
        <w:p w:rsidR="002645D1" w:rsidRDefault="002645D1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A5300F" w:themeFill="accent1"/>
          <w:tcMar>
            <w:top w:w="0" w:type="dxa"/>
            <w:bottom w:w="0" w:type="dxa"/>
          </w:tcMar>
        </w:tcPr>
        <w:p w:rsidR="002645D1" w:rsidRDefault="002645D1">
          <w:pPr>
            <w:pStyle w:val="Encabezado"/>
            <w:jc w:val="right"/>
            <w:rPr>
              <w:caps/>
              <w:sz w:val="18"/>
            </w:rPr>
          </w:pPr>
        </w:p>
      </w:tc>
    </w:tr>
    <w:tr w:rsidR="00B33E73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45D1" w:rsidRDefault="002645D1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Juan josé de jesús lópez moreno</w:t>
          </w:r>
        </w:p>
      </w:tc>
      <w:tc>
        <w:tcPr>
          <w:tcW w:w="4674" w:type="dxa"/>
          <w:shd w:val="clear" w:color="auto" w:fill="auto"/>
          <w:vAlign w:val="center"/>
        </w:tcPr>
        <w:p w:rsidR="002645D1" w:rsidRDefault="00B33E7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noProof/>
              <w:color w:val="808080" w:themeColor="background1" w:themeShade="80"/>
              <w:sz w:val="18"/>
              <w:szCs w:val="18"/>
              <w:lang w:eastAsia="es-MX"/>
            </w:rPr>
            <w:drawing>
              <wp:inline distT="0" distB="0" distL="0" distR="0" wp14:anchorId="37755A84">
                <wp:extent cx="695325" cy="21291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87" cy="225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645D1" w:rsidRDefault="002645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C1" w:rsidRDefault="009F5EC1" w:rsidP="002645D1">
      <w:pPr>
        <w:spacing w:after="0" w:line="240" w:lineRule="auto"/>
      </w:pPr>
      <w:r>
        <w:separator/>
      </w:r>
    </w:p>
  </w:footnote>
  <w:footnote w:type="continuationSeparator" w:id="0">
    <w:p w:rsidR="009F5EC1" w:rsidRDefault="009F5EC1" w:rsidP="0026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D1"/>
    <w:rsid w:val="0015202B"/>
    <w:rsid w:val="002645D1"/>
    <w:rsid w:val="009F5EC1"/>
    <w:rsid w:val="00B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A797E-05C6-4547-9FA3-B4A3667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D1"/>
  </w:style>
  <w:style w:type="paragraph" w:styleId="Ttulo1">
    <w:name w:val="heading 1"/>
    <w:basedOn w:val="Normal"/>
    <w:next w:val="Normal"/>
    <w:link w:val="Ttulo1Car"/>
    <w:uiPriority w:val="9"/>
    <w:qFormat/>
    <w:rsid w:val="00264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4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4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45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45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45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45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45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6concolores-nfasis1">
    <w:name w:val="Grid Table 6 Colorful Accent 1"/>
    <w:basedOn w:val="Tablanormal"/>
    <w:uiPriority w:val="51"/>
    <w:rsid w:val="002645D1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Ind w:w="0" w:type="dxa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64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5D1"/>
  </w:style>
  <w:style w:type="paragraph" w:styleId="Piedepgina">
    <w:name w:val="footer"/>
    <w:basedOn w:val="Normal"/>
    <w:link w:val="PiedepginaCar"/>
    <w:uiPriority w:val="99"/>
    <w:unhideWhenUsed/>
    <w:rsid w:val="00264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5D1"/>
  </w:style>
  <w:style w:type="character" w:customStyle="1" w:styleId="Ttulo1Car">
    <w:name w:val="Título 1 Car"/>
    <w:basedOn w:val="Fuentedeprrafopredeter"/>
    <w:link w:val="Ttulo1"/>
    <w:uiPriority w:val="9"/>
    <w:rsid w:val="002645D1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45D1"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45D1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45D1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45D1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45D1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45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45D1"/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45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645D1"/>
    <w:pPr>
      <w:spacing w:line="240" w:lineRule="auto"/>
    </w:pPr>
    <w:rPr>
      <w:b/>
      <w:bCs/>
      <w:color w:val="A5300F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2645D1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645D1"/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645D1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45D1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645D1"/>
    <w:rPr>
      <w:b/>
      <w:bCs/>
    </w:rPr>
  </w:style>
  <w:style w:type="character" w:styleId="nfasis">
    <w:name w:val="Emphasis"/>
    <w:basedOn w:val="Fuentedeprrafopredeter"/>
    <w:uiPriority w:val="20"/>
    <w:qFormat/>
    <w:rsid w:val="002645D1"/>
    <w:rPr>
      <w:i/>
      <w:iCs/>
    </w:rPr>
  </w:style>
  <w:style w:type="paragraph" w:styleId="Sinespaciado">
    <w:name w:val="No Spacing"/>
    <w:uiPriority w:val="1"/>
    <w:qFormat/>
    <w:rsid w:val="002645D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645D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645D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45D1"/>
    <w:pPr>
      <w:pBdr>
        <w:bottom w:val="single" w:sz="4" w:space="4" w:color="A5300F" w:themeColor="accent1"/>
      </w:pBdr>
      <w:spacing w:before="200" w:after="280"/>
      <w:ind w:left="936" w:right="936"/>
    </w:pPr>
    <w:rPr>
      <w:b/>
      <w:bCs/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45D1"/>
    <w:rPr>
      <w:b/>
      <w:bCs/>
      <w:i/>
      <w:iCs/>
      <w:color w:val="A5300F" w:themeColor="accent1"/>
    </w:rPr>
  </w:style>
  <w:style w:type="character" w:styleId="nfasissutil">
    <w:name w:val="Subtle Emphasis"/>
    <w:basedOn w:val="Fuentedeprrafopredeter"/>
    <w:uiPriority w:val="19"/>
    <w:qFormat/>
    <w:rsid w:val="002645D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645D1"/>
    <w:rPr>
      <w:b/>
      <w:bCs/>
      <w:i/>
      <w:iCs/>
      <w:color w:val="A5300F" w:themeColor="accent1"/>
    </w:rPr>
  </w:style>
  <w:style w:type="character" w:styleId="Referenciasutil">
    <w:name w:val="Subtle Reference"/>
    <w:basedOn w:val="Fuentedeprrafopredeter"/>
    <w:uiPriority w:val="31"/>
    <w:qFormat/>
    <w:rsid w:val="002645D1"/>
    <w:rPr>
      <w:smallCaps/>
      <w:color w:val="D5581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645D1"/>
    <w:rPr>
      <w:b/>
      <w:bCs/>
      <w:smallCaps/>
      <w:color w:val="D5581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645D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5D1"/>
    <w:pPr>
      <w:outlineLvl w:val="9"/>
    </w:pPr>
  </w:style>
  <w:style w:type="table" w:customStyle="1" w:styleId="Tabladecuadrcula6concolores-nfasis11">
    <w:name w:val="Tabla de cuadrícula 6 con colores - Énfasis 11"/>
    <w:basedOn w:val="Tablanormal"/>
    <w:next w:val="Tabladecuadrcula6concolores-nfasis1"/>
    <w:uiPriority w:val="51"/>
    <w:rsid w:val="00B33E73"/>
    <w:pPr>
      <w:spacing w:after="0" w:line="240" w:lineRule="auto"/>
    </w:pPr>
    <w:rPr>
      <w:rFonts w:eastAsia="Times New Roman"/>
      <w:color w:val="7B230B"/>
    </w:rPr>
    <w:tblPr>
      <w:tblStyleRowBandSize w:val="1"/>
      <w:tblStyleColBandSize w:val="1"/>
      <w:tblInd w:w="0" w:type="dxa"/>
      <w:tblBorders>
        <w:top w:val="single" w:sz="4" w:space="0" w:color="EE6D49"/>
        <w:left w:val="single" w:sz="4" w:space="0" w:color="EE6D49"/>
        <w:bottom w:val="single" w:sz="4" w:space="0" w:color="EE6D49"/>
        <w:right w:val="single" w:sz="4" w:space="0" w:color="EE6D49"/>
        <w:insideH w:val="single" w:sz="4" w:space="0" w:color="EE6D49"/>
        <w:insideV w:val="single" w:sz="4" w:space="0" w:color="EE6D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6D4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/>
      </w:tcPr>
    </w:tblStylePr>
    <w:tblStylePr w:type="band1Horz">
      <w:tblPr/>
      <w:tcPr>
        <w:shd w:val="clear" w:color="auto" w:fill="F9CEC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F2BD-9F93-422C-8C98-247FF154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2017-03-31T03:41:00Z</dcterms:created>
  <dcterms:modified xsi:type="dcterms:W3CDTF">2017-03-31T03:59:00Z</dcterms:modified>
</cp:coreProperties>
</file>