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26479676"/>
        <w:docPartObj>
          <w:docPartGallery w:val="Cover Pages"/>
          <w:docPartUnique/>
        </w:docPartObj>
      </w:sdtPr>
      <w:sdtEndPr/>
      <w:sdtContent>
        <w:p w:rsidR="00405C6A" w:rsidRDefault="00405C6A" w:rsidP="00405C6A">
          <w:pPr>
            <w:jc w:val="center"/>
            <w:rPr>
              <w:rFonts w:ascii="Arial" w:hAnsi="Arial" w:cs="Arial"/>
              <w:sz w:val="72"/>
              <w:szCs w:val="72"/>
            </w:rPr>
          </w:pPr>
          <w:r>
            <w:rPr>
              <w:noProof/>
              <w:lang w:eastAsia="es-MX"/>
            </w:rPr>
            <w:drawing>
              <wp:inline distT="0" distB="0" distL="0" distR="0" wp14:anchorId="3DD10CD1" wp14:editId="17E58B70">
                <wp:extent cx="5275947" cy="1304925"/>
                <wp:effectExtent l="0" t="0" r="1270" b="0"/>
                <wp:docPr id="1" name="Imagen 1" descr="Resultado de imagen para lamar 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lamar 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9632" cy="1305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5C6A" w:rsidRDefault="00405C6A" w:rsidP="00405C6A">
          <w:pPr>
            <w:jc w:val="center"/>
            <w:rPr>
              <w:rFonts w:ascii="Arial" w:hAnsi="Arial" w:cs="Arial"/>
              <w:sz w:val="72"/>
              <w:szCs w:val="72"/>
            </w:rPr>
          </w:pPr>
        </w:p>
        <w:p w:rsidR="00405C6A" w:rsidRPr="003E11F9" w:rsidRDefault="00405C6A" w:rsidP="00405C6A">
          <w:pPr>
            <w:jc w:val="center"/>
            <w:rPr>
              <w:rFonts w:ascii="Arial" w:hAnsi="Arial" w:cs="Arial"/>
              <w:sz w:val="72"/>
              <w:szCs w:val="72"/>
            </w:rPr>
          </w:pPr>
          <w:r w:rsidRPr="003E11F9">
            <w:rPr>
              <w:rFonts w:ascii="Arial" w:hAnsi="Arial" w:cs="Arial"/>
              <w:sz w:val="72"/>
              <w:szCs w:val="72"/>
            </w:rPr>
            <w:t>Universidad Guadalajara Lamar</w:t>
          </w:r>
        </w:p>
        <w:p w:rsidR="00405C6A" w:rsidRPr="003E11F9" w:rsidRDefault="00405C6A" w:rsidP="00405C6A">
          <w:pPr>
            <w:jc w:val="center"/>
            <w:rPr>
              <w:rFonts w:ascii="Arial" w:hAnsi="Arial" w:cs="Arial"/>
              <w:sz w:val="72"/>
              <w:szCs w:val="72"/>
            </w:rPr>
          </w:pPr>
          <w:r w:rsidRPr="003E11F9">
            <w:rPr>
              <w:rFonts w:ascii="Arial" w:hAnsi="Arial" w:cs="Arial"/>
              <w:sz w:val="72"/>
              <w:szCs w:val="72"/>
            </w:rPr>
            <w:t>Alumno: Dario Arias Madrigal</w:t>
          </w:r>
        </w:p>
        <w:p w:rsidR="00405C6A" w:rsidRPr="003E11F9" w:rsidRDefault="00405C6A" w:rsidP="00405C6A">
          <w:pPr>
            <w:jc w:val="center"/>
            <w:rPr>
              <w:rFonts w:ascii="Arial" w:hAnsi="Arial" w:cs="Arial"/>
              <w:sz w:val="72"/>
              <w:szCs w:val="72"/>
            </w:rPr>
          </w:pPr>
          <w:r w:rsidRPr="003E11F9">
            <w:rPr>
              <w:rFonts w:ascii="Arial" w:hAnsi="Arial" w:cs="Arial"/>
              <w:sz w:val="72"/>
              <w:szCs w:val="72"/>
            </w:rPr>
            <w:t>Materia: Medicina Basada en Evidencias</w:t>
          </w:r>
        </w:p>
        <w:p w:rsidR="00405C6A" w:rsidRPr="003E11F9" w:rsidRDefault="00405C6A" w:rsidP="00405C6A">
          <w:pPr>
            <w:jc w:val="center"/>
            <w:rPr>
              <w:rFonts w:ascii="Arial" w:hAnsi="Arial" w:cs="Arial"/>
              <w:sz w:val="72"/>
              <w:szCs w:val="72"/>
            </w:rPr>
          </w:pPr>
          <w:r w:rsidRPr="003E11F9">
            <w:rPr>
              <w:rFonts w:ascii="Arial" w:hAnsi="Arial" w:cs="Arial"/>
              <w:sz w:val="72"/>
              <w:szCs w:val="72"/>
            </w:rPr>
            <w:t>Maestro</w:t>
          </w:r>
          <w:r>
            <w:rPr>
              <w:rFonts w:ascii="Arial" w:hAnsi="Arial" w:cs="Arial"/>
              <w:sz w:val="72"/>
              <w:szCs w:val="72"/>
            </w:rPr>
            <w:t xml:space="preserve">: Dr. Hugo </w:t>
          </w:r>
          <w:r w:rsidRPr="003E11F9">
            <w:rPr>
              <w:rFonts w:ascii="Arial" w:hAnsi="Arial" w:cs="Arial"/>
              <w:sz w:val="72"/>
              <w:szCs w:val="72"/>
            </w:rPr>
            <w:t>Villalobos</w:t>
          </w:r>
        </w:p>
        <w:p w:rsidR="00405C6A" w:rsidRDefault="00405C6A" w:rsidP="00405C6A">
          <w:pPr>
            <w:jc w:val="center"/>
            <w:rPr>
              <w:rFonts w:ascii="Arial" w:hAnsi="Arial" w:cs="Arial"/>
              <w:sz w:val="72"/>
              <w:szCs w:val="72"/>
            </w:rPr>
          </w:pPr>
          <w:r w:rsidRPr="003E11F9">
            <w:rPr>
              <w:rFonts w:ascii="Arial" w:hAnsi="Arial" w:cs="Arial"/>
              <w:sz w:val="72"/>
              <w:szCs w:val="72"/>
            </w:rPr>
            <w:t xml:space="preserve">Actividad </w:t>
          </w:r>
          <w:r>
            <w:rPr>
              <w:rFonts w:ascii="Arial" w:hAnsi="Arial" w:cs="Arial"/>
              <w:sz w:val="72"/>
              <w:szCs w:val="72"/>
            </w:rPr>
            <w:t>Integradora</w:t>
          </w:r>
        </w:p>
        <w:p w:rsidR="005A24C8" w:rsidRDefault="005A24C8">
          <w:r>
            <w:br w:type="page"/>
          </w:r>
        </w:p>
      </w:sdtContent>
    </w:sdt>
    <w:p w:rsidR="00037856" w:rsidRPr="00405C6A" w:rsidRDefault="00037856" w:rsidP="00C42760">
      <w:pPr>
        <w:pStyle w:val="Ttulo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05C6A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Ensayos clínicos, estudios de tamizaje y metanalisis</w:t>
      </w:r>
      <w:bookmarkStart w:id="0" w:name="_GoBack"/>
      <w:bookmarkEnd w:id="0"/>
      <w:r w:rsidRPr="00405C6A">
        <w:rPr>
          <w:rFonts w:ascii="Arial" w:eastAsia="Calibri" w:hAnsi="Arial" w:cs="Arial"/>
          <w:b/>
          <w:color w:val="000000" w:themeColor="text1"/>
          <w:sz w:val="24"/>
          <w:szCs w:val="24"/>
        </w:rPr>
        <w:t>.</w:t>
      </w:r>
    </w:p>
    <w:tbl>
      <w:tblPr>
        <w:tblStyle w:val="Tabladecuadrcula5oscura-nfasis5"/>
        <w:tblpPr w:leftFromText="141" w:rightFromText="141" w:vertAnchor="page" w:horzAnchor="page" w:tblpX="1" w:tblpY="2581"/>
        <w:tblW w:w="12328" w:type="dxa"/>
        <w:tblLayout w:type="fixed"/>
        <w:tblLook w:val="04A0" w:firstRow="1" w:lastRow="0" w:firstColumn="1" w:lastColumn="0" w:noHBand="0" w:noVBand="1"/>
      </w:tblPr>
      <w:tblGrid>
        <w:gridCol w:w="1791"/>
        <w:gridCol w:w="1748"/>
        <w:gridCol w:w="2693"/>
        <w:gridCol w:w="2410"/>
        <w:gridCol w:w="2126"/>
        <w:gridCol w:w="1560"/>
      </w:tblGrid>
      <w:tr w:rsidR="00405C6A" w:rsidRPr="00405C6A" w:rsidTr="0067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hideMark/>
          </w:tcPr>
          <w:p w:rsidR="00D51C61" w:rsidRPr="00405C6A" w:rsidRDefault="00D51C61" w:rsidP="00D51C6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ESTUDIO</w:t>
            </w:r>
          </w:p>
        </w:tc>
        <w:tc>
          <w:tcPr>
            <w:tcW w:w="1748" w:type="dxa"/>
            <w:hideMark/>
          </w:tcPr>
          <w:p w:rsidR="00D51C61" w:rsidRPr="00405C6A" w:rsidRDefault="00D51C61" w:rsidP="00D51C6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TIPO DE ESTUDIO</w:t>
            </w:r>
          </w:p>
        </w:tc>
        <w:tc>
          <w:tcPr>
            <w:tcW w:w="2693" w:type="dxa"/>
            <w:hideMark/>
          </w:tcPr>
          <w:p w:rsidR="00D51C61" w:rsidRPr="00405C6A" w:rsidRDefault="00D51C61" w:rsidP="00D51C6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410" w:type="dxa"/>
            <w:hideMark/>
          </w:tcPr>
          <w:p w:rsidR="00D51C61" w:rsidRPr="00405C6A" w:rsidRDefault="00D51C61" w:rsidP="00D51C6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FORMULAS</w:t>
            </w:r>
          </w:p>
        </w:tc>
        <w:tc>
          <w:tcPr>
            <w:tcW w:w="2126" w:type="dxa"/>
            <w:hideMark/>
          </w:tcPr>
          <w:p w:rsidR="00D51C61" w:rsidRPr="00405C6A" w:rsidRDefault="00D51C61" w:rsidP="00D51C6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SESGOS</w:t>
            </w:r>
          </w:p>
        </w:tc>
        <w:tc>
          <w:tcPr>
            <w:tcW w:w="1560" w:type="dxa"/>
            <w:hideMark/>
          </w:tcPr>
          <w:p w:rsidR="00D51C61" w:rsidRPr="00405C6A" w:rsidRDefault="00D51C61" w:rsidP="00D51C6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NIVEL DE EVID</w:t>
            </w:r>
            <w:r w:rsidR="00672EB7"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ENCIA</w:t>
            </w:r>
          </w:p>
        </w:tc>
      </w:tr>
      <w:tr w:rsidR="00405C6A" w:rsidRPr="00405C6A" w:rsidTr="0067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Ensayo clínico</w:t>
            </w:r>
          </w:p>
        </w:tc>
        <w:tc>
          <w:tcPr>
            <w:tcW w:w="1748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Analítico, experimental, longitudinal</w:t>
            </w:r>
          </w:p>
        </w:tc>
        <w:tc>
          <w:tcPr>
            <w:tcW w:w="2693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Riesgo absoluto, riesgo relativo, reducción absoluta de riesgo (RRA), reducción relativa de riesgo (RRR), numero necesaria a tratar (NNT).</w:t>
            </w:r>
          </w:p>
        </w:tc>
        <w:tc>
          <w:tcPr>
            <w:tcW w:w="2410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Riesgo absoluto= A+C/A+B+C+D, RR=  [A/(A+B)]/[C/(C+D)], NNT= 100/RRA, RRA=%expuestos - %no expuestos, RRR=1 – RR</w:t>
            </w:r>
          </w:p>
        </w:tc>
        <w:tc>
          <w:tcPr>
            <w:tcW w:w="2126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Sesgo de evaluación, Sesgo por uso inadecuado de retiradas y abandonos, Sesgos en la diseminación de los resultados, Sesgos en la interpretación de los resultados por el lector.</w:t>
            </w:r>
          </w:p>
        </w:tc>
        <w:tc>
          <w:tcPr>
            <w:tcW w:w="1560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</w:tr>
      <w:tr w:rsidR="00405C6A" w:rsidRPr="00405C6A" w:rsidTr="00672EB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5C6A" w:rsidRPr="00405C6A" w:rsidTr="0067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Metaanálisis</w:t>
            </w:r>
          </w:p>
        </w:tc>
        <w:tc>
          <w:tcPr>
            <w:tcW w:w="1748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Revisión sistemática</w:t>
            </w:r>
          </w:p>
        </w:tc>
        <w:tc>
          <w:tcPr>
            <w:tcW w:w="2693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Odds ratio,  Riesgo relativo. Medidas de asociación y de efecto. Diferencias de proporciones y NNT. Diferencias de medias y medias estandarizadas. Proporciones y Prevalencias. Índices de fiabilidad diagnostica. Influencia del diseño en las medidas de efecto. Intervalos de confianza y significación estadística.</w:t>
            </w:r>
          </w:p>
        </w:tc>
        <w:tc>
          <w:tcPr>
            <w:tcW w:w="2410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Odds ratio =(A/C)/(B/D)  A×D/B×C, RR=  [A/(A+B)]/[C/(C+D)], Reducción del riesgo relativo = 1 – RR, Diferencia de riesgos (o Reducción absoluta del riesgo (RAR) (DR) = A/(A+B) - C/(C+D), NNT = 100/ RRA,  Reducción absoluta de riesgo = %expuestos - %no expuestos</w:t>
            </w:r>
          </w:p>
        </w:tc>
        <w:tc>
          <w:tcPr>
            <w:tcW w:w="2126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Sesgos de publicación, Sesgos de  selección, Sesgo en la extracción de datos.</w:t>
            </w:r>
          </w:p>
        </w:tc>
        <w:tc>
          <w:tcPr>
            <w:tcW w:w="1560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</w:tr>
      <w:tr w:rsidR="00405C6A" w:rsidRPr="00405C6A" w:rsidTr="00672EB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5C6A" w:rsidRPr="00405C6A" w:rsidTr="0067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Tamizaje</w:t>
            </w:r>
          </w:p>
        </w:tc>
        <w:tc>
          <w:tcPr>
            <w:tcW w:w="1748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Ensayos aleatorizados</w:t>
            </w:r>
          </w:p>
        </w:tc>
        <w:tc>
          <w:tcPr>
            <w:tcW w:w="2693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Exactitud, certeza del diagnóstico según la prueba, sensibilidad, especificidad, VPP, VPN, Prevalencia.</w:t>
            </w:r>
          </w:p>
        </w:tc>
        <w:tc>
          <w:tcPr>
            <w:tcW w:w="2410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Exactitud= a+d/a+b+c+d, certeza del diagnóstico según la prueba= sensibilidad+ especificidad/2, sensibilidad= a/a+c, especificidad= d/d+b, VPP= a/a+b, VPN= d/c+d, prevalencia= casos nuevos+antiguos / total de habitantes.</w:t>
            </w:r>
          </w:p>
        </w:tc>
        <w:tc>
          <w:tcPr>
            <w:tcW w:w="2126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Sesgos de selección, sesgos de incidencia-prevalencia, sesgos de longitud, sesgos de tiempo, sesgos de anticipación en el diagnóstico, sesgos de publicación.</w:t>
            </w:r>
          </w:p>
        </w:tc>
        <w:tc>
          <w:tcPr>
            <w:tcW w:w="1560" w:type="dxa"/>
            <w:vMerge w:val="restart"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C6A">
              <w:rPr>
                <w:rFonts w:ascii="Arial" w:hAnsi="Arial" w:cs="Arial"/>
                <w:color w:val="000000" w:themeColor="text1"/>
                <w:sz w:val="24"/>
                <w:szCs w:val="24"/>
              </w:rPr>
              <w:t>IIA</w:t>
            </w:r>
          </w:p>
        </w:tc>
      </w:tr>
      <w:tr w:rsidR="00405C6A" w:rsidRPr="00405C6A" w:rsidTr="00672EB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51C61" w:rsidRPr="00405C6A" w:rsidRDefault="00D51C61" w:rsidP="00D51C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37856" w:rsidRPr="00405C6A" w:rsidRDefault="00037856" w:rsidP="0008727C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037856" w:rsidRPr="00405C6A" w:rsidRDefault="0003785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37856" w:rsidRPr="00405C6A" w:rsidRDefault="0003785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37856" w:rsidRPr="00405C6A" w:rsidRDefault="0003785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42760" w:rsidRPr="00405C6A" w:rsidRDefault="00E07AFC" w:rsidP="00C42760">
      <w:pPr>
        <w:pStyle w:val="TtulodeTDC"/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405C6A">
        <w:rPr>
          <w:rFonts w:ascii="Arial" w:hAnsi="Arial" w:cs="Arial"/>
          <w:color w:val="000000" w:themeColor="text1"/>
          <w:sz w:val="24"/>
          <w:szCs w:val="24"/>
        </w:rPr>
        <w:lastRenderedPageBreak/>
        <w:t>Bibliografía</w:t>
      </w:r>
      <w:r w:rsidR="00C42760" w:rsidRPr="00405C6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42760" w:rsidRPr="00405C6A" w:rsidRDefault="00C42760" w:rsidP="00C42760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05C6A">
        <w:rPr>
          <w:rFonts w:ascii="Arial" w:hAnsi="Arial" w:cs="Arial"/>
          <w:color w:val="000000" w:themeColor="text1"/>
          <w:sz w:val="24"/>
          <w:szCs w:val="24"/>
        </w:rPr>
        <w:t>Grupo CTO. «</w:t>
      </w:r>
      <w:r w:rsidR="00E07AFC" w:rsidRPr="00405C6A">
        <w:rPr>
          <w:rFonts w:ascii="Arial" w:hAnsi="Arial" w:cs="Arial"/>
          <w:color w:val="000000" w:themeColor="text1"/>
          <w:sz w:val="24"/>
          <w:szCs w:val="24"/>
        </w:rPr>
        <w:t>Estadística</w:t>
      </w:r>
      <w:r w:rsidRPr="00405C6A">
        <w:rPr>
          <w:rFonts w:ascii="Arial" w:hAnsi="Arial" w:cs="Arial"/>
          <w:color w:val="000000" w:themeColor="text1"/>
          <w:sz w:val="24"/>
          <w:szCs w:val="24"/>
        </w:rPr>
        <w:t xml:space="preserve"> y epidemiología.» En Manual CTO de medicina y cirugía 8° edición. CTO, s.f.</w:t>
      </w:r>
    </w:p>
    <w:sectPr w:rsidR="00C42760" w:rsidRPr="00405C6A" w:rsidSect="000C7340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58" w:rsidRDefault="00A07358" w:rsidP="0008727C">
      <w:pPr>
        <w:spacing w:after="0" w:line="240" w:lineRule="auto"/>
      </w:pPr>
      <w:r>
        <w:separator/>
      </w:r>
    </w:p>
  </w:endnote>
  <w:endnote w:type="continuationSeparator" w:id="0">
    <w:p w:rsidR="00A07358" w:rsidRDefault="00A07358" w:rsidP="0008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58" w:rsidRDefault="00A07358" w:rsidP="0008727C">
      <w:pPr>
        <w:spacing w:after="0" w:line="240" w:lineRule="auto"/>
      </w:pPr>
      <w:r>
        <w:separator/>
      </w:r>
    </w:p>
  </w:footnote>
  <w:footnote w:type="continuationSeparator" w:id="0">
    <w:p w:rsidR="00A07358" w:rsidRDefault="00A07358" w:rsidP="0008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F71"/>
    <w:multiLevelType w:val="hybridMultilevel"/>
    <w:tmpl w:val="804C8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C"/>
    <w:rsid w:val="00037856"/>
    <w:rsid w:val="0008727C"/>
    <w:rsid w:val="00092A93"/>
    <w:rsid w:val="000C7340"/>
    <w:rsid w:val="00212C20"/>
    <w:rsid w:val="0036295C"/>
    <w:rsid w:val="00405C6A"/>
    <w:rsid w:val="004D7F61"/>
    <w:rsid w:val="005A24C8"/>
    <w:rsid w:val="00624A63"/>
    <w:rsid w:val="00672EB7"/>
    <w:rsid w:val="00977B13"/>
    <w:rsid w:val="00A07358"/>
    <w:rsid w:val="00C42760"/>
    <w:rsid w:val="00D51C61"/>
    <w:rsid w:val="00E07AFC"/>
    <w:rsid w:val="00F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0ABD1-D020-4DC2-8D44-4C6B8EA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7C"/>
  </w:style>
  <w:style w:type="paragraph" w:styleId="Ttulo1">
    <w:name w:val="heading 1"/>
    <w:basedOn w:val="Normal"/>
    <w:next w:val="Normal"/>
    <w:link w:val="Ttulo1Car"/>
    <w:uiPriority w:val="9"/>
    <w:qFormat/>
    <w:rsid w:val="00037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uiPriority w:val="59"/>
    <w:rsid w:val="000872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8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7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27C"/>
  </w:style>
  <w:style w:type="paragraph" w:styleId="Piedepgina">
    <w:name w:val="footer"/>
    <w:basedOn w:val="Normal"/>
    <w:link w:val="PiedepginaCar"/>
    <w:uiPriority w:val="99"/>
    <w:unhideWhenUsed/>
    <w:rsid w:val="00087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27C"/>
  </w:style>
  <w:style w:type="paragraph" w:styleId="Puesto">
    <w:name w:val="Title"/>
    <w:basedOn w:val="Normal"/>
    <w:next w:val="Normal"/>
    <w:link w:val="PuestoCar"/>
    <w:uiPriority w:val="10"/>
    <w:qFormat/>
    <w:rsid w:val="000C734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0C734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0C734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0C7340"/>
    <w:rPr>
      <w:rFonts w:eastAsiaTheme="minorEastAsia" w:cs="Times New Roman"/>
      <w:color w:val="5A5A5A" w:themeColor="text1" w:themeTint="A5"/>
      <w:spacing w:val="15"/>
      <w:lang w:eastAsia="es-MX"/>
    </w:rPr>
  </w:style>
  <w:style w:type="table" w:styleId="Tablanormal3">
    <w:name w:val="Plain Table 3"/>
    <w:basedOn w:val="Tablanormal"/>
    <w:uiPriority w:val="43"/>
    <w:rsid w:val="000C73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5A24C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24C8"/>
    <w:rPr>
      <w:rFonts w:eastAsiaTheme="minorEastAsia"/>
      <w:lang w:eastAsia="es-MX"/>
    </w:rPr>
  </w:style>
  <w:style w:type="table" w:styleId="Tabladecuadrcula4-nfasis1">
    <w:name w:val="Grid Table 4 Accent 1"/>
    <w:basedOn w:val="Tablanormal"/>
    <w:uiPriority w:val="49"/>
    <w:rsid w:val="0003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37856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37856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C42760"/>
    <w:rPr>
      <w:color w:val="8F8F8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2760"/>
    <w:pPr>
      <w:ind w:left="720"/>
      <w:contextualSpacing/>
    </w:pPr>
  </w:style>
  <w:style w:type="table" w:styleId="Tabladecuadrcula1clara-nfasis1">
    <w:name w:val="Grid Table 1 Light Accent 1"/>
    <w:basedOn w:val="Tablanormal"/>
    <w:uiPriority w:val="46"/>
    <w:rsid w:val="00D5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5">
    <w:name w:val="Grid Table 2 Accent 5"/>
    <w:basedOn w:val="Tablanormal"/>
    <w:uiPriority w:val="47"/>
    <w:rsid w:val="00D5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5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ACTIVIDAD 1.2.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Guadalajara LAMAR</vt:lpstr>
      <vt:lpstr/>
    </vt:vector>
  </TitlesOfParts>
  <Company>Toshiba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LAMAR</dc:title>
  <dc:subject>Guadalajara, Jal. a 21 de octubre de 201</dc:subject>
  <dc:creator>LME3697 Yolanda Augusta Franco Rojano.</dc:creator>
  <cp:keywords/>
  <dc:description/>
  <cp:lastModifiedBy>Dario Arias</cp:lastModifiedBy>
  <cp:revision>3</cp:revision>
  <cp:lastPrinted>2015-10-08T04:03:00Z</cp:lastPrinted>
  <dcterms:created xsi:type="dcterms:W3CDTF">2015-10-22T04:35:00Z</dcterms:created>
  <dcterms:modified xsi:type="dcterms:W3CDTF">2017-03-31T02:05:00Z</dcterms:modified>
  <cp:category>PreMIP Hospital Militar Regional.</cp:category>
</cp:coreProperties>
</file>