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95740307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  <w:sz w:val="32"/>
          <w:szCs w:val="32"/>
        </w:rPr>
      </w:sdtEndPr>
      <w:sdtContent>
        <w:p w:rsidR="00E335CB" w:rsidRDefault="00E335CB">
          <w:pPr>
            <w:pStyle w:val="Sinespaciado"/>
            <w:rPr>
              <w:rFonts w:asciiTheme="majorHAnsi" w:eastAsiaTheme="majorEastAsia" w:hAnsiTheme="majorHAnsi" w:cstheme="majorBidi"/>
              <w:sz w:val="52"/>
              <w:szCs w:val="5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FDC4EDC" wp14:editId="01CA2E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45B6A64" wp14:editId="020D4E9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38C62D9" wp14:editId="4BB90BE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50B85ED" wp14:editId="761D8E1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52"/>
              <w:szCs w:val="52"/>
            </w:rPr>
            <w:t>UNIVERSIDAD GUADALAJARA LAMAR</w:t>
          </w:r>
        </w:p>
        <w:p w:rsidR="00E335CB" w:rsidRDefault="00E335CB" w:rsidP="00E335CB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52"/>
              <w:szCs w:val="52"/>
            </w:rPr>
          </w:pPr>
        </w:p>
        <w:p w:rsidR="00E335CB" w:rsidRPr="00E335CB" w:rsidRDefault="00E335CB" w:rsidP="00E335CB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52"/>
              <w:szCs w:val="52"/>
            </w:rPr>
          </w:pPr>
          <w:r>
            <w:rPr>
              <w:rFonts w:asciiTheme="majorHAnsi" w:eastAsiaTheme="majorEastAsia" w:hAnsiTheme="majorHAnsi" w:cstheme="majorBidi"/>
              <w:noProof/>
              <w:sz w:val="52"/>
              <w:szCs w:val="52"/>
            </w:rPr>
            <w:drawing>
              <wp:inline distT="0" distB="0" distL="0" distR="0" wp14:anchorId="66E1F781" wp14:editId="05E0EB34">
                <wp:extent cx="2726162" cy="855023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mar-log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568" cy="887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35CB" w:rsidRDefault="00E335CB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335CB" w:rsidRDefault="00E335CB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335CB" w:rsidRDefault="00E335CB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  <w:r w:rsidRPr="00E335CB">
            <w:rPr>
              <w:rFonts w:ascii="Arial" w:eastAsiaTheme="majorEastAsia" w:hAnsi="Arial" w:cs="Arial"/>
              <w:sz w:val="28"/>
              <w:szCs w:val="28"/>
            </w:rPr>
            <w:t>Medicina Basada en Evidencia</w:t>
          </w:r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  <w:r w:rsidRPr="00E335CB">
            <w:rPr>
              <w:rFonts w:ascii="Arial" w:eastAsiaTheme="majorEastAsia" w:hAnsi="Arial" w:cs="Arial"/>
              <w:sz w:val="28"/>
              <w:szCs w:val="28"/>
            </w:rPr>
            <w:t>Acti</w:t>
          </w:r>
          <w:r>
            <w:rPr>
              <w:rFonts w:ascii="Arial" w:eastAsiaTheme="majorEastAsia" w:hAnsi="Arial" w:cs="Arial"/>
              <w:sz w:val="28"/>
              <w:szCs w:val="28"/>
            </w:rPr>
            <w:t xml:space="preserve">vidad Integradora </w:t>
          </w:r>
          <w:r w:rsidR="0077145B">
            <w:rPr>
              <w:rFonts w:ascii="Arial" w:eastAsiaTheme="majorEastAsia" w:hAnsi="Arial" w:cs="Arial"/>
              <w:sz w:val="28"/>
              <w:szCs w:val="28"/>
            </w:rPr>
            <w:t xml:space="preserve">“Medicina Basada en Evidencias” </w:t>
          </w:r>
          <w:bookmarkStart w:id="0" w:name="_GoBack"/>
          <w:bookmarkEnd w:id="0"/>
          <w:r>
            <w:rPr>
              <w:rFonts w:ascii="Arial" w:eastAsiaTheme="majorEastAsia" w:hAnsi="Arial" w:cs="Arial"/>
              <w:sz w:val="28"/>
              <w:szCs w:val="28"/>
            </w:rPr>
            <w:t>2 Parcial</w:t>
          </w:r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  <w:r w:rsidRPr="00E335CB">
            <w:rPr>
              <w:rFonts w:ascii="Arial" w:eastAsiaTheme="majorEastAsia" w:hAnsi="Arial" w:cs="Arial"/>
              <w:sz w:val="28"/>
              <w:szCs w:val="28"/>
            </w:rPr>
            <w:t xml:space="preserve">LME 4453 Jara Huerta Dariana </w:t>
          </w:r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  <w:r w:rsidRPr="00E335CB">
            <w:rPr>
              <w:rFonts w:ascii="Arial" w:eastAsiaTheme="majorEastAsia" w:hAnsi="Arial" w:cs="Arial"/>
              <w:sz w:val="28"/>
              <w:szCs w:val="28"/>
            </w:rPr>
            <w:t>8vo semestre</w:t>
          </w:r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  <w:r w:rsidRPr="00E335CB">
            <w:rPr>
              <w:rFonts w:ascii="Arial" w:eastAsiaTheme="majorEastAsia" w:hAnsi="Arial" w:cs="Arial"/>
              <w:sz w:val="28"/>
              <w:szCs w:val="28"/>
            </w:rPr>
            <w:t xml:space="preserve">Profesor. Dr. Hugo Francisco Villalobos </w:t>
          </w:r>
          <w:proofErr w:type="spellStart"/>
          <w:r w:rsidRPr="00E335CB">
            <w:rPr>
              <w:rFonts w:ascii="Arial" w:eastAsiaTheme="majorEastAsia" w:hAnsi="Arial" w:cs="Arial"/>
              <w:sz w:val="28"/>
              <w:szCs w:val="28"/>
            </w:rPr>
            <w:t>Anzaldo</w:t>
          </w:r>
          <w:proofErr w:type="spellEnd"/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</w:p>
        <w:p w:rsid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  <w:r>
            <w:rPr>
              <w:rFonts w:ascii="Arial" w:eastAsiaTheme="majorEastAsia" w:hAnsi="Arial" w:cs="Arial"/>
              <w:sz w:val="28"/>
              <w:szCs w:val="28"/>
            </w:rPr>
            <w:t>30</w:t>
          </w:r>
          <w:r w:rsidRPr="00E335CB">
            <w:rPr>
              <w:rFonts w:ascii="Arial" w:eastAsiaTheme="majorEastAsia" w:hAnsi="Arial" w:cs="Arial"/>
              <w:sz w:val="28"/>
              <w:szCs w:val="28"/>
            </w:rPr>
            <w:t>/03/17</w:t>
          </w:r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28"/>
              <w:szCs w:val="28"/>
            </w:rPr>
          </w:pPr>
        </w:p>
        <w:p w:rsidR="00E335CB" w:rsidRPr="00E335CB" w:rsidRDefault="00E335CB" w:rsidP="00E335CB">
          <w:pPr>
            <w:pStyle w:val="Sinespaciado"/>
            <w:rPr>
              <w:rFonts w:ascii="Arial" w:eastAsiaTheme="majorEastAsia" w:hAnsi="Arial" w:cs="Arial"/>
              <w:sz w:val="44"/>
              <w:szCs w:val="44"/>
            </w:rPr>
          </w:pPr>
          <w:r w:rsidRPr="00E335CB">
            <w:rPr>
              <w:rFonts w:ascii="Arial" w:eastAsiaTheme="majorEastAsia" w:hAnsi="Arial" w:cs="Arial"/>
              <w:sz w:val="28"/>
              <w:szCs w:val="28"/>
            </w:rPr>
            <w:t>Hospital General de Occidente</w:t>
          </w:r>
        </w:p>
        <w:p w:rsidR="00E335CB" w:rsidRDefault="00E335CB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335CB" w:rsidRDefault="00E335CB" w:rsidP="00E335CB"/>
        <w:p w:rsidR="00E335CB" w:rsidRDefault="00E335CB" w:rsidP="00E335CB"/>
        <w:p w:rsidR="00E335CB" w:rsidRDefault="00E335CB" w:rsidP="00E335CB"/>
        <w:p w:rsidR="00E335CB" w:rsidRDefault="00E335CB" w:rsidP="00E335CB"/>
        <w:p w:rsidR="00E335CB" w:rsidRDefault="00E335CB" w:rsidP="00E335CB"/>
        <w:p w:rsidR="00E335CB" w:rsidRDefault="00E335CB" w:rsidP="00E335CB"/>
        <w:p w:rsidR="00E335CB" w:rsidRDefault="00E335CB" w:rsidP="00E335CB"/>
        <w:p w:rsidR="00E335CB" w:rsidRDefault="00E335CB" w:rsidP="00E335CB"/>
        <w:p w:rsidR="00E335CB" w:rsidRPr="00E335CB" w:rsidRDefault="00E335CB" w:rsidP="00E335CB">
          <w:r w:rsidRPr="00E335CB">
            <w:rPr>
              <w:rFonts w:ascii="Arial" w:hAnsi="Arial" w:cs="Arial"/>
              <w:b/>
              <w:sz w:val="32"/>
              <w:szCs w:val="32"/>
            </w:rPr>
            <w:lastRenderedPageBreak/>
            <w:t>Ensayos clínicos, estudios de tamizaje y metanálisis</w:t>
          </w:r>
        </w:p>
      </w:sdtContent>
    </w:sdt>
    <w:tbl>
      <w:tblPr>
        <w:tblStyle w:val="Cuadrculaclara-nfasis1"/>
        <w:tblpPr w:leftFromText="141" w:rightFromText="141" w:vertAnchor="page" w:horzAnchor="page" w:tblpX="1" w:tblpY="2581"/>
        <w:tblW w:w="12328" w:type="dxa"/>
        <w:tblLayout w:type="fixed"/>
        <w:tblLook w:val="04A0" w:firstRow="1" w:lastRow="0" w:firstColumn="1" w:lastColumn="0" w:noHBand="0" w:noVBand="1"/>
      </w:tblPr>
      <w:tblGrid>
        <w:gridCol w:w="1791"/>
        <w:gridCol w:w="1748"/>
        <w:gridCol w:w="2693"/>
        <w:gridCol w:w="2410"/>
        <w:gridCol w:w="2126"/>
        <w:gridCol w:w="1560"/>
      </w:tblGrid>
      <w:tr w:rsidR="00E335CB" w:rsidRPr="00D51C61" w:rsidTr="00E33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hideMark/>
          </w:tcPr>
          <w:p w:rsidR="00E335CB" w:rsidRPr="00D51C61" w:rsidRDefault="00E335CB" w:rsidP="00E335CB">
            <w:pPr>
              <w:spacing w:after="160" w:line="259" w:lineRule="auto"/>
              <w:jc w:val="center"/>
              <w:rPr>
                <w:sz w:val="24"/>
              </w:rPr>
            </w:pPr>
            <w:r w:rsidRPr="00D51C61">
              <w:rPr>
                <w:sz w:val="24"/>
              </w:rPr>
              <w:t>ESTUDIO</w:t>
            </w:r>
          </w:p>
        </w:tc>
        <w:tc>
          <w:tcPr>
            <w:tcW w:w="1748" w:type="dxa"/>
            <w:hideMark/>
          </w:tcPr>
          <w:p w:rsidR="00E335CB" w:rsidRPr="00D51C61" w:rsidRDefault="00E335CB" w:rsidP="00E335C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TIPO DE ESTUDIO</w:t>
            </w:r>
          </w:p>
        </w:tc>
        <w:tc>
          <w:tcPr>
            <w:tcW w:w="2693" w:type="dxa"/>
            <w:hideMark/>
          </w:tcPr>
          <w:p w:rsidR="00E335CB" w:rsidRPr="00D51C61" w:rsidRDefault="00E335CB" w:rsidP="00E335C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MEDIDAS DE ASOCIACIÓN</w:t>
            </w:r>
          </w:p>
        </w:tc>
        <w:tc>
          <w:tcPr>
            <w:tcW w:w="2410" w:type="dxa"/>
            <w:hideMark/>
          </w:tcPr>
          <w:p w:rsidR="00E335CB" w:rsidRPr="00D51C61" w:rsidRDefault="00E335CB" w:rsidP="00E335C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FORMULAS</w:t>
            </w:r>
          </w:p>
        </w:tc>
        <w:tc>
          <w:tcPr>
            <w:tcW w:w="2126" w:type="dxa"/>
            <w:hideMark/>
          </w:tcPr>
          <w:p w:rsidR="00E335CB" w:rsidRPr="00D51C61" w:rsidRDefault="00E335CB" w:rsidP="00E335C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SESGOS</w:t>
            </w:r>
          </w:p>
        </w:tc>
        <w:tc>
          <w:tcPr>
            <w:tcW w:w="1560" w:type="dxa"/>
            <w:hideMark/>
          </w:tcPr>
          <w:p w:rsidR="00E335CB" w:rsidRPr="00D51C61" w:rsidRDefault="00E335CB" w:rsidP="00DC57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NIVEL DE EVID</w:t>
            </w:r>
            <w:r>
              <w:rPr>
                <w:sz w:val="24"/>
              </w:rPr>
              <w:t>ENCIA</w:t>
            </w:r>
          </w:p>
        </w:tc>
      </w:tr>
      <w:tr w:rsidR="00E335CB" w:rsidRPr="00D51C61" w:rsidTr="00E33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rPr>
                <w:sz w:val="24"/>
              </w:rPr>
            </w:pPr>
            <w:r w:rsidRPr="00D51C61">
              <w:rPr>
                <w:sz w:val="24"/>
              </w:rPr>
              <w:t>Ensayo clínico</w:t>
            </w:r>
          </w:p>
        </w:tc>
        <w:tc>
          <w:tcPr>
            <w:tcW w:w="1748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Analítico, experimental, longitudinal</w:t>
            </w:r>
          </w:p>
        </w:tc>
        <w:tc>
          <w:tcPr>
            <w:tcW w:w="2693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 xml:space="preserve">Riesgo absoluto, riesgo relativo, reducción absoluta de riesgo (RRA), reducción relativa de riesgo (RRR), </w:t>
            </w:r>
            <w:r w:rsidRPr="00D51C61">
              <w:rPr>
                <w:rFonts w:cs="Arial"/>
                <w:sz w:val="24"/>
              </w:rPr>
              <w:t>numero</w:t>
            </w:r>
            <w:r w:rsidRPr="00D51C61">
              <w:rPr>
                <w:sz w:val="24"/>
              </w:rPr>
              <w:t xml:space="preserve"> necesaria a tratar (NNT).</w:t>
            </w:r>
          </w:p>
        </w:tc>
        <w:tc>
          <w:tcPr>
            <w:tcW w:w="2410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Riesgo absoluto= A+C/A+B+C+D, RR=  [A/(A+B)]/[C/(C+D)], NNT= 100/RRA, RRA=%expuestos - %no expuestos, RRR=1 – RR</w:t>
            </w:r>
          </w:p>
        </w:tc>
        <w:tc>
          <w:tcPr>
            <w:tcW w:w="2126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Sesgo de evaluación, Sesgo por uso inadecuado de retiradas y abandonos, Sesgos en la diseminación de los resultados, Sesgos en la interpretación de los resultados por el lector.</w:t>
            </w:r>
          </w:p>
        </w:tc>
        <w:tc>
          <w:tcPr>
            <w:tcW w:w="1560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IB</w:t>
            </w:r>
          </w:p>
        </w:tc>
      </w:tr>
      <w:tr w:rsidR="00E335CB" w:rsidRPr="00D51C61" w:rsidTr="00E335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1748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10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26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E335CB" w:rsidRPr="00D51C61" w:rsidTr="00E33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rPr>
                <w:sz w:val="24"/>
              </w:rPr>
            </w:pPr>
            <w:proofErr w:type="spellStart"/>
            <w:r w:rsidRPr="00D51C61">
              <w:rPr>
                <w:sz w:val="24"/>
              </w:rPr>
              <w:t>Metaanálisis</w:t>
            </w:r>
            <w:proofErr w:type="spellEnd"/>
          </w:p>
        </w:tc>
        <w:tc>
          <w:tcPr>
            <w:tcW w:w="1748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Revisión sistemática</w:t>
            </w:r>
          </w:p>
        </w:tc>
        <w:tc>
          <w:tcPr>
            <w:tcW w:w="2693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D51C61">
              <w:rPr>
                <w:sz w:val="24"/>
              </w:rPr>
              <w:t>Odds</w:t>
            </w:r>
            <w:proofErr w:type="spellEnd"/>
            <w:r w:rsidRPr="00D51C61">
              <w:rPr>
                <w:sz w:val="24"/>
              </w:rPr>
              <w:t xml:space="preserve"> ratio,  Riesgo relativo. Medidas de asociación y de efecto. Diferencias de proporciones y NNT. Diferencias de medias y medias estandarizadas. Proporciones y Prevalencias. Índices de fiabilidad diagnostica. Influencia del diseño en las medidas de efecto. Intervalos de confianza y significación estadística.</w:t>
            </w:r>
          </w:p>
        </w:tc>
        <w:tc>
          <w:tcPr>
            <w:tcW w:w="2410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D51C61">
              <w:rPr>
                <w:sz w:val="24"/>
              </w:rPr>
              <w:t>Odds</w:t>
            </w:r>
            <w:proofErr w:type="spellEnd"/>
            <w:r w:rsidRPr="00D51C61">
              <w:rPr>
                <w:sz w:val="24"/>
              </w:rPr>
              <w:t xml:space="preserve"> ratio =(A/C)/(B/D)  A×D/B×C, RR=  [A/(A+B)]/[C/(C+D)], Reducción del riesgo relativo = 1 – RR, Diferencia de riesgos (o Reducción absoluta del riesgo (RAR) (DR) = A/(A+B) - C/(C+D), NNT = 100/ RRA,  Reducción absoluta de riesgo = %expuestos - %no expuestos</w:t>
            </w:r>
          </w:p>
        </w:tc>
        <w:tc>
          <w:tcPr>
            <w:tcW w:w="2126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Sesgos de publicación, Sesgos de  selección, Sesgo en la extracción de datos.</w:t>
            </w:r>
          </w:p>
        </w:tc>
        <w:tc>
          <w:tcPr>
            <w:tcW w:w="1560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IA</w:t>
            </w:r>
          </w:p>
        </w:tc>
      </w:tr>
      <w:tr w:rsidR="00E335CB" w:rsidRPr="00D51C61" w:rsidTr="00D40D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1748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10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26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E335CB" w:rsidRPr="00D51C61" w:rsidTr="00E33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 w:val="restart"/>
            <w:hideMark/>
          </w:tcPr>
          <w:p w:rsidR="00D40D0E" w:rsidRDefault="00D40D0E" w:rsidP="00DC57EB">
            <w:pPr>
              <w:spacing w:after="160" w:line="259" w:lineRule="auto"/>
              <w:rPr>
                <w:sz w:val="24"/>
              </w:rPr>
            </w:pPr>
          </w:p>
          <w:p w:rsidR="00E335CB" w:rsidRPr="00D51C61" w:rsidRDefault="00E335CB" w:rsidP="00D40D0E">
            <w:pPr>
              <w:spacing w:after="160" w:line="259" w:lineRule="auto"/>
              <w:jc w:val="center"/>
              <w:rPr>
                <w:sz w:val="24"/>
              </w:rPr>
            </w:pPr>
            <w:r w:rsidRPr="00D51C61">
              <w:rPr>
                <w:sz w:val="24"/>
              </w:rPr>
              <w:t>Tamizaje</w:t>
            </w:r>
          </w:p>
        </w:tc>
        <w:tc>
          <w:tcPr>
            <w:tcW w:w="1748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Ensayos aleatorizados</w:t>
            </w:r>
          </w:p>
        </w:tc>
        <w:tc>
          <w:tcPr>
            <w:tcW w:w="2693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Exactitud, certeza del diagnóstico según la prueba, sensibilidad, especificidad, VPP, VPN, Prevalencia.</w:t>
            </w:r>
          </w:p>
        </w:tc>
        <w:tc>
          <w:tcPr>
            <w:tcW w:w="2410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 xml:space="preserve">Exactitud= </w:t>
            </w:r>
            <w:proofErr w:type="spellStart"/>
            <w:r w:rsidRPr="00D51C61">
              <w:rPr>
                <w:sz w:val="24"/>
              </w:rPr>
              <w:t>a+d</w:t>
            </w:r>
            <w:proofErr w:type="spellEnd"/>
            <w:r w:rsidRPr="00D51C61">
              <w:rPr>
                <w:sz w:val="24"/>
              </w:rPr>
              <w:t>/</w:t>
            </w:r>
            <w:proofErr w:type="spellStart"/>
            <w:r w:rsidRPr="00D51C61">
              <w:rPr>
                <w:sz w:val="24"/>
              </w:rPr>
              <w:t>a+b+c+d</w:t>
            </w:r>
            <w:proofErr w:type="spellEnd"/>
            <w:r w:rsidRPr="00D51C61">
              <w:rPr>
                <w:sz w:val="24"/>
              </w:rPr>
              <w:t>, certeza del diagnóstico según la prueba= sensibilidad+ especificidad/2, sensibilidad= a/</w:t>
            </w:r>
            <w:proofErr w:type="spellStart"/>
            <w:r w:rsidRPr="00D51C61">
              <w:rPr>
                <w:sz w:val="24"/>
              </w:rPr>
              <w:t>a+c</w:t>
            </w:r>
            <w:proofErr w:type="spellEnd"/>
            <w:r w:rsidRPr="00D51C61">
              <w:rPr>
                <w:sz w:val="24"/>
              </w:rPr>
              <w:t>, especificidad= d/</w:t>
            </w:r>
            <w:proofErr w:type="spellStart"/>
            <w:r w:rsidRPr="00D51C61">
              <w:rPr>
                <w:sz w:val="24"/>
              </w:rPr>
              <w:t>d+b</w:t>
            </w:r>
            <w:proofErr w:type="spellEnd"/>
            <w:r w:rsidRPr="00D51C61">
              <w:rPr>
                <w:sz w:val="24"/>
              </w:rPr>
              <w:t>, VPP= a/</w:t>
            </w:r>
            <w:proofErr w:type="spellStart"/>
            <w:r w:rsidRPr="00D51C61">
              <w:rPr>
                <w:sz w:val="24"/>
              </w:rPr>
              <w:t>a+b</w:t>
            </w:r>
            <w:proofErr w:type="spellEnd"/>
            <w:r w:rsidRPr="00D51C61">
              <w:rPr>
                <w:sz w:val="24"/>
              </w:rPr>
              <w:t>, VPN= d/</w:t>
            </w:r>
            <w:proofErr w:type="spellStart"/>
            <w:r w:rsidRPr="00D51C61">
              <w:rPr>
                <w:sz w:val="24"/>
              </w:rPr>
              <w:t>c+d</w:t>
            </w:r>
            <w:proofErr w:type="spellEnd"/>
            <w:r w:rsidRPr="00D51C61">
              <w:rPr>
                <w:sz w:val="24"/>
              </w:rPr>
              <w:t xml:space="preserve">, prevalencia= casos </w:t>
            </w:r>
            <w:proofErr w:type="spellStart"/>
            <w:r w:rsidRPr="00D51C61">
              <w:rPr>
                <w:sz w:val="24"/>
              </w:rPr>
              <w:t>nuevos+antiguos</w:t>
            </w:r>
            <w:proofErr w:type="spellEnd"/>
            <w:r w:rsidRPr="00D51C61">
              <w:rPr>
                <w:sz w:val="24"/>
              </w:rPr>
              <w:t xml:space="preserve"> / total de habitantes.</w:t>
            </w:r>
          </w:p>
        </w:tc>
        <w:tc>
          <w:tcPr>
            <w:tcW w:w="2126" w:type="dxa"/>
            <w:vMerge w:val="restart"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Sesgos de selección, sesgos de incidencia-prevalencia, sesgos de longitud, sesgos de tiempo, sesgos de anticipación en el diagnóstico, sesgos de publicación.</w:t>
            </w:r>
          </w:p>
        </w:tc>
        <w:tc>
          <w:tcPr>
            <w:tcW w:w="1560" w:type="dxa"/>
            <w:vMerge w:val="restart"/>
            <w:hideMark/>
          </w:tcPr>
          <w:p w:rsidR="00E335CB" w:rsidRPr="00D51C61" w:rsidRDefault="00E335CB" w:rsidP="00D40D0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IIA</w:t>
            </w:r>
          </w:p>
        </w:tc>
      </w:tr>
      <w:tr w:rsidR="00E335CB" w:rsidRPr="00D51C61" w:rsidTr="00E335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</w:pPr>
          </w:p>
        </w:tc>
        <w:tc>
          <w:tcPr>
            <w:tcW w:w="1748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vMerge/>
            <w:hideMark/>
          </w:tcPr>
          <w:p w:rsidR="00E335CB" w:rsidRPr="00D51C61" w:rsidRDefault="00E335CB" w:rsidP="00DC57EB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96C32" w:rsidRDefault="00096C32"/>
    <w:p w:rsidR="00D40D0E" w:rsidRDefault="00D40D0E"/>
    <w:p w:rsidR="00D40D0E" w:rsidRPr="00D40D0E" w:rsidRDefault="00D40D0E" w:rsidP="00D40D0E">
      <w:pPr>
        <w:rPr>
          <w:rFonts w:ascii="Arial" w:hAnsi="Arial" w:cs="Arial"/>
          <w:b/>
          <w:i/>
          <w:sz w:val="24"/>
          <w:szCs w:val="24"/>
        </w:rPr>
      </w:pPr>
      <w:r w:rsidRPr="00D40D0E">
        <w:rPr>
          <w:rFonts w:ascii="Arial" w:hAnsi="Arial" w:cs="Arial"/>
          <w:b/>
          <w:i/>
          <w:sz w:val="24"/>
          <w:szCs w:val="24"/>
        </w:rPr>
        <w:t>Bibliografía:</w:t>
      </w:r>
    </w:p>
    <w:p w:rsidR="00D40D0E" w:rsidRPr="00D40D0E" w:rsidRDefault="00D40D0E" w:rsidP="00D40D0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0D0E">
        <w:rPr>
          <w:rFonts w:ascii="Arial" w:hAnsi="Arial" w:cs="Arial"/>
          <w:sz w:val="24"/>
          <w:szCs w:val="24"/>
        </w:rPr>
        <w:t>Grupo CTO. «Estadística y epidemiología.» En Manual CTO de medicina y cirugía 8° edición. CTO, s.f.</w:t>
      </w:r>
    </w:p>
    <w:p w:rsidR="00D40D0E" w:rsidRPr="00D40D0E" w:rsidRDefault="00D40D0E" w:rsidP="00D40D0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0D0E">
        <w:rPr>
          <w:rFonts w:ascii="Arial" w:hAnsi="Arial" w:cs="Arial"/>
          <w:sz w:val="24"/>
          <w:szCs w:val="24"/>
        </w:rPr>
        <w:t xml:space="preserve">Miguel Ángel Ramírez-García. Herramientas de tamizaje para cardiopatías Congénitas en ausencia de una valoración </w:t>
      </w:r>
      <w:proofErr w:type="spellStart"/>
      <w:r w:rsidRPr="00D40D0E">
        <w:rPr>
          <w:rFonts w:ascii="Arial" w:hAnsi="Arial" w:cs="Arial"/>
          <w:sz w:val="24"/>
          <w:szCs w:val="24"/>
        </w:rPr>
        <w:t>ecocardiográfica</w:t>
      </w:r>
      <w:proofErr w:type="spellEnd"/>
      <w:r w:rsidRPr="00D40D0E">
        <w:rPr>
          <w:rFonts w:ascii="Arial" w:hAnsi="Arial" w:cs="Arial"/>
          <w:sz w:val="24"/>
          <w:szCs w:val="24"/>
        </w:rPr>
        <w:t xml:space="preserve"> inmediata: la prueba de hiperoxia. Mayo-Agosto 2015 / Volumen 10, Número 2. p. 77-82 </w:t>
      </w:r>
      <w:proofErr w:type="spellStart"/>
      <w:r w:rsidRPr="00D40D0E">
        <w:rPr>
          <w:rFonts w:ascii="Arial" w:hAnsi="Arial" w:cs="Arial"/>
          <w:sz w:val="24"/>
          <w:szCs w:val="24"/>
        </w:rPr>
        <w:t>medigraphic</w:t>
      </w:r>
      <w:proofErr w:type="spellEnd"/>
    </w:p>
    <w:p w:rsidR="00D40D0E" w:rsidRPr="00D40D0E" w:rsidRDefault="00D40D0E" w:rsidP="00D40D0E">
      <w:pPr>
        <w:rPr>
          <w:rFonts w:ascii="Arial" w:hAnsi="Arial" w:cs="Arial"/>
          <w:sz w:val="24"/>
          <w:szCs w:val="24"/>
        </w:rPr>
      </w:pPr>
    </w:p>
    <w:sectPr w:rsidR="00D40D0E" w:rsidRPr="00D40D0E" w:rsidSect="00E335CB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4B7E"/>
    <w:multiLevelType w:val="hybridMultilevel"/>
    <w:tmpl w:val="C7D0F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CB"/>
    <w:rsid w:val="00096C32"/>
    <w:rsid w:val="0077145B"/>
    <w:rsid w:val="00D40D0E"/>
    <w:rsid w:val="00E3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335C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35C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5CB"/>
    <w:rPr>
      <w:rFonts w:ascii="Tahoma" w:hAnsi="Tahoma" w:cs="Tahoma"/>
      <w:sz w:val="16"/>
      <w:szCs w:val="16"/>
    </w:rPr>
  </w:style>
  <w:style w:type="table" w:customStyle="1" w:styleId="GridTable5DarkAccent5">
    <w:name w:val="Grid Table 5 Dark Accent 5"/>
    <w:basedOn w:val="Tablanormal"/>
    <w:uiPriority w:val="50"/>
    <w:rsid w:val="00E33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Cuadrculaclara-nfasis1">
    <w:name w:val="Light Grid Accent 1"/>
    <w:basedOn w:val="Tablanormal"/>
    <w:uiPriority w:val="62"/>
    <w:rsid w:val="00E335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D4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335C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35C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5CB"/>
    <w:rPr>
      <w:rFonts w:ascii="Tahoma" w:hAnsi="Tahoma" w:cs="Tahoma"/>
      <w:sz w:val="16"/>
      <w:szCs w:val="16"/>
    </w:rPr>
  </w:style>
  <w:style w:type="table" w:customStyle="1" w:styleId="GridTable5DarkAccent5">
    <w:name w:val="Grid Table 5 Dark Accent 5"/>
    <w:basedOn w:val="Tablanormal"/>
    <w:uiPriority w:val="50"/>
    <w:rsid w:val="00E33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Cuadrculaclara-nfasis1">
    <w:name w:val="Light Grid Accent 1"/>
    <w:basedOn w:val="Tablanormal"/>
    <w:uiPriority w:val="62"/>
    <w:rsid w:val="00E335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D4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19D9-99F6-444A-83DF-C72DEF78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2017-03-30T16:56:00Z</dcterms:created>
  <dcterms:modified xsi:type="dcterms:W3CDTF">2017-03-30T17:23:00Z</dcterms:modified>
</cp:coreProperties>
</file>