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3"/>
        <w:gridCol w:w="1644"/>
        <w:gridCol w:w="2369"/>
        <w:gridCol w:w="1481"/>
        <w:gridCol w:w="1831"/>
      </w:tblGrid>
      <w:tr w:rsidR="002435A8" w:rsidTr="002435A8"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Tipo de estudio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Medidas de asociación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Sesgos comunes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Escala de evidencia</w:t>
            </w:r>
          </w:p>
        </w:tc>
      </w:tr>
      <w:tr w:rsidR="002435A8" w:rsidTr="002435A8">
        <w:tc>
          <w:tcPr>
            <w:tcW w:w="1765" w:type="dxa"/>
          </w:tcPr>
          <w:p w:rsidR="002435A8" w:rsidRPr="00632775" w:rsidRDefault="00632775">
            <w:pPr>
              <w:rPr>
                <w:rFonts w:ascii="Arial" w:hAnsi="Arial" w:cs="Arial"/>
              </w:rPr>
            </w:pPr>
            <w:bookmarkStart w:id="0" w:name="_GoBack"/>
            <w:r w:rsidRPr="00632775">
              <w:rPr>
                <w:rFonts w:ascii="Arial" w:hAnsi="Arial" w:cs="Arial"/>
              </w:rPr>
              <w:t>Meta análisis</w:t>
            </w:r>
          </w:p>
        </w:tc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 xml:space="preserve">Analítico </w:t>
            </w:r>
            <w:r w:rsidR="00632775" w:rsidRPr="00632775">
              <w:rPr>
                <w:rFonts w:ascii="Arial" w:hAnsi="Arial" w:cs="Arial"/>
              </w:rPr>
              <w:t>observacional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>El meta-análisis se inicia recopilando estimaciones de un cierto efecto (expresado en un índice de tamaño del efecto, como la diferencia de medias tipificada, la razón de riesgo, o la correlación) de cada estudio.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 xml:space="preserve"> 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 xml:space="preserve">El </w:t>
            </w:r>
            <w:r w:rsidR="00632775" w:rsidRPr="00632775">
              <w:rPr>
                <w:rFonts w:ascii="Arial" w:hAnsi="Arial" w:cs="Arial"/>
                <w:color w:val="222222"/>
                <w:shd w:val="clear" w:color="auto" w:fill="FFFFFF"/>
              </w:rPr>
              <w:t>meta análisis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 xml:space="preserve"> permite valorar estos efectos en contexto: si el</w:t>
            </w:r>
            <w:r w:rsidRPr="0063277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ooltip="Tamaño del efecto" w:history="1">
              <w:r w:rsidRPr="00632775">
                <w:rPr>
                  <w:rStyle w:val="Hipervnculo"/>
                  <w:rFonts w:ascii="Arial" w:hAnsi="Arial" w:cs="Arial"/>
                  <w:color w:val="auto"/>
                  <w:u w:val="none"/>
                  <w:shd w:val="clear" w:color="auto" w:fill="FFFFFF"/>
                </w:rPr>
                <w:t>tamaño del efecto</w:t>
              </w:r>
            </w:hyperlink>
            <w:r w:rsidRPr="0063277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>es consistente, el efecto del tratamiento puede ser considerado como fuerte y el tamaño del efecto se estima con mayor precisión que con un solo estudio. Si el tamaño del efecto varía, esa variación puede ser descrita y, potencialmente, explicada.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Sesgos de publicación</w:t>
            </w:r>
          </w:p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Sesgos de agenda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 xml:space="preserve">1++ Meta-análisis de gran calidad, revisiones sistemáticas de ensayos clínicos aleatorizados o ensayos clínicos aleatorizados con muy bajo riesgo de sesgos. 1+ Meta-análisis bien realizados, revisiones sistemáticas de ensayos clínicos aleatorizados o ensayos clínicos aleatorizados con bajo riesgo de sesgos. 1- Meta-análisis, revisiones sistemáticas de ensayos clínicos aleatorizados o ensayos clínicos aleatorizados con alto riesgo de sesgos. 2++ Revisiones sistemáticas de alta calidad de estudios de cohortes o de casos y controles, o Estudios de cohortes o de casos y controles de alta calidad, con muy bajo riesgo de confusión, sesgos o azar y una alta probabilidad de que la relación </w:t>
            </w:r>
            <w:r w:rsidRPr="00632775">
              <w:rPr>
                <w:rFonts w:ascii="Arial" w:hAnsi="Arial" w:cs="Arial"/>
              </w:rPr>
              <w:lastRenderedPageBreak/>
              <w:t>sea causal. 2+ Estudios de cohortes o de casos y controles bien realizados, con bajo riesgo de confusión, sesgos o azar y una moderada probabilidad de que la relación sea causal. 2- Estudios de cohortes o de casos y controles con alto riesgo de confusión, sesgos o azar y una significante probabilidad de que la relación no sea causal. 3 Estudios no analíticos (observaciones clínicas y series de casos). 4 Opiniones de expertos</w:t>
            </w:r>
          </w:p>
        </w:tc>
      </w:tr>
      <w:bookmarkEnd w:id="0"/>
      <w:tr w:rsidR="002435A8" w:rsidTr="002435A8">
        <w:tc>
          <w:tcPr>
            <w:tcW w:w="1765" w:type="dxa"/>
          </w:tcPr>
          <w:p w:rsidR="002435A8" w:rsidRPr="00632775" w:rsidRDefault="00632775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lastRenderedPageBreak/>
              <w:t>Ensayos</w:t>
            </w:r>
            <w:r w:rsidR="002435A8" w:rsidRPr="00632775">
              <w:rPr>
                <w:rFonts w:ascii="Arial" w:hAnsi="Arial" w:cs="Arial"/>
              </w:rPr>
              <w:t xml:space="preserve"> clínicos controlados</w:t>
            </w:r>
          </w:p>
        </w:tc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Causa-efecto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Tiene la finalidad de comparar el efecto y el valor de una intervención en contra de un grupo control o testigo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>no se respeta el proceso de asignación aleatoria a los grupos en estudio</w:t>
            </w:r>
          </w:p>
        </w:tc>
        <w:tc>
          <w:tcPr>
            <w:tcW w:w="1766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 xml:space="preserve">I Al menos un ensayo clínico controlado y aleatorizado diseñado de forma apropiada. II-1 Ensayos clínicos controlados bien diseñados, pero no aleatorizados. II-2 Estudios de cohortes o de casos y controles bien diseñados, preferentemente multicéntricos. </w:t>
            </w:r>
            <w:r w:rsidRPr="00632775">
              <w:rPr>
                <w:rFonts w:ascii="Arial" w:hAnsi="Arial" w:cs="Arial"/>
              </w:rPr>
              <w:lastRenderedPageBreak/>
              <w:t>II-3 Múltiples series comparadas en el tiempo, con o sin intervención, y resultados sorprendentes en experiencias no controladas. III Opiniones basadas en experiencias clínicas, estudios descriptivos, observaciones clínicas o informes de comités de expertos.</w:t>
            </w:r>
          </w:p>
        </w:tc>
      </w:tr>
      <w:tr w:rsidR="002435A8" w:rsidTr="002435A8"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lastRenderedPageBreak/>
              <w:t>Tamizaje</w:t>
            </w:r>
          </w:p>
        </w:tc>
        <w:tc>
          <w:tcPr>
            <w:tcW w:w="1765" w:type="dxa"/>
          </w:tcPr>
          <w:p w:rsidR="002435A8" w:rsidRPr="00632775" w:rsidRDefault="002435A8">
            <w:pPr>
              <w:rPr>
                <w:rFonts w:ascii="Arial" w:hAnsi="Arial" w:cs="Arial"/>
              </w:rPr>
            </w:pPr>
            <w:r w:rsidRPr="00632775">
              <w:rPr>
                <w:rFonts w:ascii="Arial" w:hAnsi="Arial" w:cs="Arial"/>
              </w:rPr>
              <w:t xml:space="preserve">Analítico </w:t>
            </w:r>
            <w:proofErr w:type="spellStart"/>
            <w:r w:rsidRPr="00632775">
              <w:rPr>
                <w:rFonts w:ascii="Arial" w:hAnsi="Arial" w:cs="Arial"/>
              </w:rPr>
              <w:t>oservacional</w:t>
            </w:r>
            <w:proofErr w:type="spellEnd"/>
          </w:p>
        </w:tc>
        <w:tc>
          <w:tcPr>
            <w:tcW w:w="1766" w:type="dxa"/>
          </w:tcPr>
          <w:p w:rsidR="002435A8" w:rsidRPr="00632775" w:rsidRDefault="002435A8"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>Las pruebas de</w:t>
            </w:r>
            <w:r w:rsidRPr="0063277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27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tamizaje</w:t>
            </w:r>
            <w:r w:rsidRPr="0063277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2775">
              <w:rPr>
                <w:rFonts w:ascii="Arial" w:hAnsi="Arial" w:cs="Arial"/>
                <w:color w:val="222222"/>
                <w:shd w:val="clear" w:color="auto" w:fill="FFFFFF"/>
              </w:rPr>
              <w:t>permiten, de manera no tan específica pero estandarizada, conocer el estado en el que se encuentra determinado grupo poblacional en torno a una situación médica o una enfermedad.</w:t>
            </w:r>
          </w:p>
        </w:tc>
        <w:tc>
          <w:tcPr>
            <w:tcW w:w="1766" w:type="dxa"/>
          </w:tcPr>
          <w:p w:rsidR="002435A8" w:rsidRDefault="002435A8">
            <w:r>
              <w:rPr>
                <w:rFonts w:ascii="PT Sans" w:hAnsi="PT Sans"/>
                <w:color w:val="333333"/>
                <w:shd w:val="clear" w:color="auto" w:fill="FFFFFF"/>
              </w:rPr>
              <w:t>Adelanto diagnóstico</w:t>
            </w:r>
          </w:p>
        </w:tc>
        <w:tc>
          <w:tcPr>
            <w:tcW w:w="1766" w:type="dxa"/>
          </w:tcPr>
          <w:p w:rsidR="002435A8" w:rsidRDefault="002435A8"/>
        </w:tc>
      </w:tr>
    </w:tbl>
    <w:p w:rsidR="00873D9D" w:rsidRDefault="00873D9D"/>
    <w:sectPr w:rsidR="00873D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D2" w:rsidRDefault="00342BD2" w:rsidP="00632775">
      <w:pPr>
        <w:spacing w:after="0" w:line="240" w:lineRule="auto"/>
      </w:pPr>
      <w:r>
        <w:separator/>
      </w:r>
    </w:p>
  </w:endnote>
  <w:endnote w:type="continuationSeparator" w:id="0">
    <w:p w:rsidR="00342BD2" w:rsidRDefault="00342BD2" w:rsidP="0063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D2" w:rsidRDefault="00342BD2" w:rsidP="00632775">
      <w:pPr>
        <w:spacing w:after="0" w:line="240" w:lineRule="auto"/>
      </w:pPr>
      <w:r>
        <w:separator/>
      </w:r>
    </w:p>
  </w:footnote>
  <w:footnote w:type="continuationSeparator" w:id="0">
    <w:p w:rsidR="00342BD2" w:rsidRDefault="00342BD2" w:rsidP="006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75" w:rsidRDefault="00632775">
    <w:pPr>
      <w:pStyle w:val="Encabezado"/>
      <w:rPr>
        <w:lang w:val="es-ES_tradnl"/>
      </w:rPr>
    </w:pPr>
    <w:r>
      <w:rPr>
        <w:lang w:val="es-ES_tradnl"/>
      </w:rPr>
      <w:t>Carlos Javier Romero López</w:t>
    </w:r>
  </w:p>
  <w:p w:rsidR="00632775" w:rsidRPr="00632775" w:rsidRDefault="00632775">
    <w:pPr>
      <w:pStyle w:val="Encabezado"/>
      <w:rPr>
        <w:lang w:val="es-ES_tradnl"/>
      </w:rPr>
    </w:pPr>
    <w:r>
      <w:rPr>
        <w:lang w:val="es-ES_tradnl"/>
      </w:rPr>
      <w:t>LME4262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A8"/>
    <w:rsid w:val="002435A8"/>
    <w:rsid w:val="00342BD2"/>
    <w:rsid w:val="00347CC2"/>
    <w:rsid w:val="00632775"/>
    <w:rsid w:val="008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5A99-3DC2-490E-8AD4-E381494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435A8"/>
  </w:style>
  <w:style w:type="character" w:styleId="Hipervnculo">
    <w:name w:val="Hyperlink"/>
    <w:basedOn w:val="Fuentedeprrafopredeter"/>
    <w:uiPriority w:val="99"/>
    <w:semiHidden/>
    <w:unhideWhenUsed/>
    <w:rsid w:val="002435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2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775"/>
  </w:style>
  <w:style w:type="paragraph" w:styleId="Piedepgina">
    <w:name w:val="footer"/>
    <w:basedOn w:val="Normal"/>
    <w:link w:val="PiedepginaCar"/>
    <w:uiPriority w:val="99"/>
    <w:unhideWhenUsed/>
    <w:rsid w:val="00632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Tama%C3%B1o_del_efec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Emmanuel Hernandez Rosales</dc:creator>
  <cp:keywords/>
  <dc:description/>
  <cp:lastModifiedBy>Emma Lòpez</cp:lastModifiedBy>
  <cp:revision>2</cp:revision>
  <dcterms:created xsi:type="dcterms:W3CDTF">2017-03-29T05:57:00Z</dcterms:created>
  <dcterms:modified xsi:type="dcterms:W3CDTF">2017-03-31T03:55:00Z</dcterms:modified>
</cp:coreProperties>
</file>