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ítulo"/>
        <w:rPr>
          <w:rFonts w:ascii="Arial" w:cs="Arial" w:hAnsi="Arial" w:eastAsia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  <w:rtl w:val="0"/>
        </w:rPr>
        <w:t>ACTIVIDAD</w:t>
      </w:r>
      <w:r>
        <w:rPr>
          <w:rFonts w:ascii="Arial" w:hAnsi="Arial"/>
          <w:b w:val="0"/>
          <w:bCs w:val="0"/>
          <w:color w:val="000000"/>
          <w:rtl w:val="0"/>
          <w:lang w:val="es-ES_tradnl"/>
        </w:rPr>
        <w:t xml:space="preserve"> INTEGRADORA</w:t>
      </w:r>
    </w:p>
    <w:p>
      <w:pPr>
        <w:pStyle w:val="Subtítulo.0"/>
        <w:bidi w:val="0"/>
      </w:pPr>
    </w:p>
    <w:p>
      <w:pPr>
        <w:pStyle w:val="Subtítulo.0"/>
        <w:bidi w:val="0"/>
      </w:pPr>
    </w:p>
    <w:p>
      <w:pPr>
        <w:pStyle w:val="Subtítulo.0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6106668" cy="25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80.0pt;width:480.8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8,25400">
                <w10:wrap type="none" side="bothSides" anchorx="page" anchory="page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Subtítulo.0"/>
        <w:bidi w:val="0"/>
      </w:pPr>
    </w:p>
    <w:p>
      <w:pPr>
        <w:pStyle w:val="Subtítulo.0"/>
        <w:bidi w:val="0"/>
        <w:sectPr>
          <w:headerReference w:type="default" r:id="rId4"/>
          <w:footerReference w:type="default" r:id="rId5"/>
          <w:pgSz w:w="11900" w:h="16840" w:orient="portrait"/>
          <w:pgMar w:top="1080" w:right="1152" w:bottom="1656" w:left="1152" w:header="720" w:footer="864"/>
          <w:bidi w:val="0"/>
        </w:sectPr>
      </w:pPr>
      <w:r>
        <w:rPr>
          <w:rFonts w:cs="Arial Unicode MS" w:eastAsia="Arial Unicode MS"/>
          <w:rtl w:val="0"/>
          <w:lang w:val="es-ES_tradnl"/>
        </w:rPr>
        <w:t>Hospital de la Mujer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/>
          <w:rtl w:val="0"/>
        </w:rPr>
        <w:t xml:space="preserve"> </w:t>
      </w:r>
      <w:r>
        <w:rPr/>
        <w:fldChar w:fldCharType="begin" w:fldLock="0"/>
      </w:r>
      <w:r>
        <w:instrText xml:space="preserve"> DATE \@ "d 'de' MMMM 'de' y" </w:instrText>
      </w:r>
      <w:r>
        <w:rPr/>
        <w:fldChar w:fldCharType="separate" w:fldLock="0"/>
      </w:r>
      <w:r>
        <w:rPr>
          <w:rFonts w:cs="Arial Unicode MS" w:eastAsia="Arial Unicode MS"/>
          <w:rtl w:val="0"/>
          <w:lang w:val="es-ES_tradnl"/>
        </w:rPr>
        <w:t>27 de octubre de 2016</w:t>
      </w:r>
      <w:r>
        <w:rPr/>
        <w:fldChar w:fldCharType="end" w:fldLock="1"/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-198120</wp:posOffset>
            </wp:positionH>
            <wp:positionV relativeFrom="line">
              <wp:posOffset>741550</wp:posOffset>
            </wp:positionV>
            <wp:extent cx="3431167" cy="2573376"/>
            <wp:effectExtent l="0" t="0" r="0" b="0"/>
            <wp:wrapThrough wrapText="bothSides" distL="152400" distR="152400">
              <wp:wrapPolygon edited="1">
                <wp:start x="-120" y="-160"/>
                <wp:lineTo x="-120" y="0"/>
                <wp:lineTo x="-120" y="21600"/>
                <wp:lineTo x="-120" y="21760"/>
                <wp:lineTo x="0" y="21760"/>
                <wp:lineTo x="21599" y="21760"/>
                <wp:lineTo x="21719" y="21760"/>
                <wp:lineTo x="21719" y="21600"/>
                <wp:lineTo x="21719" y="0"/>
                <wp:lineTo x="21719" y="-160"/>
                <wp:lineTo x="21599" y="-160"/>
                <wp:lineTo x="0" y="-160"/>
                <wp:lineTo x="-120" y="-16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arge-42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167" cy="2573376"/>
                    </a:xfrm>
                    <a:prstGeom prst="rect">
                      <a:avLst/>
                    </a:prstGeom>
                    <a:ln w="38100" cap="flat">
                      <a:solidFill>
                        <a:srgbClr val="0433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1861600</wp:posOffset>
            </wp:positionH>
            <wp:positionV relativeFrom="line">
              <wp:posOffset>3497805</wp:posOffset>
            </wp:positionV>
            <wp:extent cx="3901660" cy="3121328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arge-42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660" cy="3121328"/>
                    </a:xfrm>
                    <a:prstGeom prst="rect">
                      <a:avLst/>
                    </a:prstGeom>
                    <a:ln w="38100" cap="flat">
                      <a:solidFill>
                        <a:srgbClr val="0433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Encabezamiento"/>
        <w:jc w:val="both"/>
        <w:rPr>
          <w:rFonts w:ascii="Arial" w:cs="Arial" w:hAnsi="Arial" w:eastAsia="Arial"/>
          <w:b w:val="0"/>
          <w:bCs w:val="0"/>
          <w:color w:val="000000"/>
          <w:sz w:val="24"/>
          <w:szCs w:val="24"/>
        </w:rPr>
      </w:pPr>
      <w:r>
        <w:rPr>
          <w:rFonts w:ascii="Arial" w:hAnsi="Arial"/>
          <w:b w:val="0"/>
          <w:bCs w:val="0"/>
          <w:color w:val="000000"/>
          <w:sz w:val="24"/>
          <w:szCs w:val="24"/>
          <w:rtl w:val="0"/>
          <w:lang w:val="es-ES_tradnl"/>
        </w:rPr>
        <w:t>Actividad Integradora</w:t>
      </w:r>
    </w:p>
    <w:p>
      <w:pPr>
        <w:pStyle w:val="Cuerpo 2"/>
        <w:jc w:val="both"/>
        <w:rPr>
          <w:rFonts w:ascii="Arial" w:cs="Arial" w:hAnsi="Arial" w:eastAsia="Arial"/>
        </w:rPr>
      </w:pPr>
    </w:p>
    <w:p>
      <w:pPr>
        <w:pStyle w:val="Cuerpo 2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NOMBRE: Mayumi Hazel Vera Herrera </w:t>
      </w:r>
    </w:p>
    <w:p>
      <w:pPr>
        <w:pStyle w:val="Cuerpo 2"/>
        <w:jc w:val="both"/>
        <w:rPr>
          <w:rFonts w:ascii="Arial" w:cs="Arial" w:hAnsi="Arial" w:eastAsia="Arial"/>
        </w:rPr>
      </w:pPr>
    </w:p>
    <w:tbl>
      <w:tblPr>
        <w:tblW w:w="9591" w:type="dxa"/>
        <w:jc w:val="left"/>
        <w:tblInd w:w="108" w:type="dxa"/>
        <w:tblBorders>
          <w:top w:val="single" w:color="fecc84" w:sz="4" w:space="0" w:shadow="0" w:frame="0"/>
          <w:left w:val="single" w:color="fecc84" w:sz="4" w:space="0" w:shadow="0" w:frame="0"/>
          <w:bottom w:val="single" w:color="fecc84" w:sz="4" w:space="0" w:shadow="0" w:frame="0"/>
          <w:right w:val="single" w:color="fecc84" w:sz="4" w:space="0" w:shadow="0" w:frame="0"/>
          <w:insideH w:val="single" w:color="a89f97" w:sz="2" w:space="0" w:shadow="0" w:frame="0"/>
          <w:insideV w:val="single" w:color="a89f97" w:sz="2" w:space="0" w:shadow="0" w:frame="0"/>
        </w:tblBorders>
        <w:shd w:val="clear" w:color="auto" w:fill="auto"/>
        <w:tblLayout w:type="fixed"/>
      </w:tblPr>
      <w:tblGrid>
        <w:gridCol w:w="3197"/>
        <w:gridCol w:w="3197"/>
        <w:gridCol w:w="3197"/>
      </w:tblGrid>
      <w:tr>
        <w:tblPrEx>
          <w:shd w:val="clear" w:color="auto" w:fill="ffa62b"/>
        </w:tblPrEx>
        <w:trPr>
          <w:trHeight w:val="280" w:hRule="atLeast"/>
          <w:tblHeader/>
        </w:trPr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rtl w:val="0"/>
              </w:rPr>
              <w:t xml:space="preserve">Tipo de Estudio </w:t>
            </w:r>
          </w:p>
        </w:tc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rtl w:val="0"/>
              </w:rPr>
              <w:t>Estudio al que pertenece</w:t>
            </w:r>
          </w:p>
        </w:tc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rtl w:val="0"/>
              </w:rPr>
              <w:t>Medidas de asociacion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Tamizaje</w:t>
            </w:r>
          </w:p>
        </w:tc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38" w:hRule="atLeast"/>
        </w:trPr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La organizacio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n mundial de la salud (OMS), define tamizaje como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el uso de una prueba sencilla en una poblacio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saludable, para identificar a aquellos individuos que tienen alguna patologi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a, pero que todavi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a no presentan si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ntomas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 xml:space="preserve">” 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(3). Por su parte el servicio de fuerzas preventivas de Estados Unidos (the U.S. Preventive Services Task Force), puntualiza que tamizaje son,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aquellas acciones preventivas en las cuales una prueba o examen sistematizado es usado, para identificar a los pacientes que requieren una intervencio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especial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”</w:t>
            </w:r>
          </w:p>
          <w:p>
            <w:pPr>
              <w:pStyle w:val="Estilo de tabla 3"/>
            </w:pP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Cuando el objetivo de la prueba es la poblacio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o algu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grupo determinado de ella, estamos hablando de tamizaje poblacional, que por lo regular es el ma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 utilizado por su cara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cter global, mientras que si nos limitamos a los pacientes que examinamos en la consulta diaria por cualquier motivo y aprovechamos la circunstancia para ofrecerles una exploracio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que nos revele si padece una enfermedad subcli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nica o esta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 xml:space="preserve">́ 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expuesto a un factor de riesgo, hablamos de tamizaje oportunista o ma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 precisamente de bu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squeda de casos </w:t>
            </w:r>
          </w:p>
        </w:tc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Como en cualquier otro estudio epidemiolog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í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co, los estudios para la evaluaci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de intervenciones de tamizase tambien son propensos a sesgos, de los cuales cuatro tipos son particularmente relevantes; sesgo de selecci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n, sesgo de incidencia.prevalencia,sesgo de longitud y sesgo de tiempo. (Para un cabal comprensi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de estos tipos de sesgos, el lector debe de revisar los conceptos que subyacen en la historia natural de la enfermedad)</w:t>
            </w:r>
          </w:p>
        </w:tc>
        <w:tc>
          <w:tcPr>
            <w:tcW w:type="dxa" w:w="3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Cuando una prueba de tamizaje tiene un alto nivel de sensibilidad, es muy probable que identifique correctamente a aquellos pacientes que tienen la patologi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a o condicio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buscada, resultando en un bajo porcentaje de resultados falsos negativos. De manera inversa, la especificidad se refiere a la capacidad que tiene la prueba de identificar a aquellos pacientes que no tienen cierta patologi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a o condicio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buscada, por lo tanto, si una prueba de tamizaje es muy especi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fica, quiere decir que dicha prueba tendra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 xml:space="preserve">́ 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un bajo porcentaje de falsos positivos.</w:t>
            </w: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Se dice que una prueba de tamizaje es va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lida, si e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sta identifica correctamente el problema de intere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s. En lo que respecta a fiabilidad, se dice que una prueba lo es, si e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sta es capaz de producir resultados similares bajo distintas condiciones</w:t>
            </w:r>
          </w:p>
        </w:tc>
      </w:tr>
    </w:tbl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tbl>
      <w:tblPr>
        <w:tblW w:w="9596" w:type="dxa"/>
        <w:jc w:val="left"/>
        <w:tblInd w:w="108" w:type="dxa"/>
        <w:tblBorders>
          <w:top w:val="single" w:color="fecc84" w:sz="4" w:space="0" w:shadow="0" w:frame="0"/>
          <w:left w:val="single" w:color="fecc84" w:sz="4" w:space="0" w:shadow="0" w:frame="0"/>
          <w:bottom w:val="single" w:color="fecc84" w:sz="4" w:space="0" w:shadow="0" w:frame="0"/>
          <w:right w:val="single" w:color="fecc84" w:sz="4" w:space="0" w:shadow="0" w:frame="0"/>
          <w:insideH w:val="single" w:color="a89f97" w:sz="2" w:space="0" w:shadow="0" w:frame="0"/>
          <w:insideV w:val="single" w:color="a89f97" w:sz="2" w:space="0" w:shadow="0" w:frame="0"/>
        </w:tblBorders>
        <w:shd w:val="clear" w:color="auto" w:fill="auto"/>
        <w:tblLayout w:type="fixed"/>
      </w:tblPr>
      <w:tblGrid>
        <w:gridCol w:w="3198"/>
        <w:gridCol w:w="3199"/>
        <w:gridCol w:w="3199"/>
      </w:tblGrid>
      <w:tr>
        <w:tblPrEx>
          <w:shd w:val="clear" w:color="auto" w:fill="ffa62b"/>
        </w:tblPrEx>
        <w:trPr>
          <w:trHeight w:val="376" w:hRule="atLeast"/>
          <w:tblHeader/>
        </w:trPr>
        <w:tc>
          <w:tcPr>
            <w:tcW w:type="dxa" w:w="3198"/>
            <w:tcBorders>
              <w:top w:val="nil"/>
              <w:left w:val="nil"/>
              <w:bottom w:val="single" w:color="c9821c" w:sz="12" w:space="0" w:shadow="0" w:frame="0"/>
              <w:right w:val="nil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rtl w:val="0"/>
              </w:rPr>
              <w:t>Sesgos mas comunes</w:t>
            </w:r>
          </w:p>
        </w:tc>
        <w:tc>
          <w:tcPr>
            <w:tcW w:type="dxa" w:w="3198"/>
            <w:tcBorders>
              <w:top w:val="nil"/>
              <w:left w:val="nil"/>
              <w:bottom w:val="single" w:color="c9821c" w:sz="12" w:space="0" w:shadow="0" w:frame="0"/>
              <w:right w:val="nil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rtl w:val="0"/>
              </w:rPr>
              <w:t xml:space="preserve">Escalas de evidencia </w:t>
            </w:r>
          </w:p>
        </w:tc>
        <w:tc>
          <w:tcPr>
            <w:tcW w:type="dxa" w:w="3198"/>
            <w:tcBorders>
              <w:top w:val="nil"/>
              <w:left w:val="nil"/>
              <w:bottom w:val="single" w:color="c9821c" w:sz="12" w:space="0" w:shadow="0" w:frame="0"/>
              <w:right w:val="nil"/>
            </w:tcBorders>
            <w:shd w:val="clear" w:color="auto" w:fill="ffa62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rtl w:val="0"/>
              </w:rPr>
              <w:t>Formulas</w:t>
            </w:r>
          </w:p>
        </w:tc>
      </w:tr>
      <w:tr>
        <w:tblPrEx>
          <w:shd w:val="clear" w:color="auto" w:fill="auto"/>
        </w:tblPrEx>
        <w:trPr>
          <w:trHeight w:val="376" w:hRule="atLeast"/>
        </w:trPr>
        <w:tc>
          <w:tcPr>
            <w:tcW w:type="dxa" w:w="3198"/>
            <w:tcBorders>
              <w:top w:val="single" w:color="c9821c" w:sz="12" w:space="0" w:shadow="0" w:frame="0"/>
              <w:left w:val="nil"/>
              <w:bottom w:val="single" w:color="fecc8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8"/>
            <w:tcBorders>
              <w:top w:val="single" w:color="c9821c" w:sz="12" w:space="0" w:shadow="0" w:frame="0"/>
              <w:left w:val="nil"/>
              <w:bottom w:val="single" w:color="fecc8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8"/>
            <w:tcBorders>
              <w:top w:val="single" w:color="c9821c" w:sz="12" w:space="0" w:shadow="0" w:frame="0"/>
              <w:left w:val="nil"/>
              <w:bottom w:val="single" w:color="fecc84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58" w:hRule="atLeast"/>
        </w:trPr>
        <w:tc>
          <w:tcPr>
            <w:tcW w:type="dxa" w:w="3198"/>
            <w:tcBorders>
              <w:top w:val="single" w:color="fecc84" w:sz="4" w:space="0" w:shadow="0" w:frame="0"/>
              <w:left w:val="nil"/>
              <w:bottom w:val="nil"/>
              <w:right w:val="nil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Sesgo de selecci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n,</w:t>
            </w: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proviene del hecho de que cuando la evaluaci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del tamizase recae sobe un dise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ñ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o observaciones, entonces los grupos bajo comparaci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puede diferir sustancialmente con respecto a las razones para el tamizaje.</w:t>
            </w: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La prevenci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de este tipo de sesgo de selecci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se lleva a cabo mejor utilizando un dise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ñ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o experimental.</w:t>
            </w:r>
          </w:p>
          <w:p>
            <w:pPr>
              <w:pStyle w:val="Estilo de tabla 3"/>
            </w:pP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Sesgo de incidencia- prevalencia; Ocurre al compara el pronostico en casos prevaleces detectados en el primer tamizaje con el pronostico de casos incidentes detectados en tamizases subsiguientes.</w:t>
            </w: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Este tipo de sesgo puede ocurrir en estudios prepost como cuando se compara una estrategia de tamizaje utilizando en el primer examen de tamizaje que identifica casos prevalentes.</w:t>
            </w:r>
          </w:p>
          <w:p>
            <w:pPr>
              <w:pStyle w:val="Estilo de tabla 3"/>
            </w:pP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Sesgo de longitud: presente como evidencia de que el programa  de tamizaje es efectivo.</w:t>
            </w:r>
          </w:p>
        </w:tc>
        <w:tc>
          <w:tcPr>
            <w:tcW w:type="dxa" w:w="3198"/>
            <w:tcBorders>
              <w:top w:val="single" w:color="fecc84" w:sz="4" w:space="0" w:shadow="0" w:frame="0"/>
              <w:left w:val="nil"/>
              <w:bottom w:val="nil"/>
              <w:right w:val="nil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Nivel de evidencia tres porque si una prueba de tamizaje es muy especi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fica, cuando una prueba de tamizaje tiene un alto nivel de sensibilidad, es muy probable que identifique correctamente a aquellos pacientes que tienen la patologi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a o condicio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n buscada, resultando en un bajo porcentaje de resultados falsos negativos. </w:t>
            </w:r>
          </w:p>
          <w:p>
            <w:pPr>
              <w:pStyle w:val="Estilo de tabla 3"/>
            </w:pP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De manera inversa, la especificidad se refiere a la capacidad que tiene la prueba de identificar a aquellos pacientes que no tienen cierta patologi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a o condicio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n buscada, por lo tanto, si una prueba de tamizaje es muy especi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fica, quiere decir que dicha prueba tendra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 xml:space="preserve">́ 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un bajo porcentaje de falsos positivos</w:t>
            </w:r>
          </w:p>
        </w:tc>
        <w:tc>
          <w:tcPr>
            <w:tcW w:type="dxa" w:w="3198"/>
            <w:tcBorders>
              <w:top w:val="single" w:color="fecc84" w:sz="4" w:space="0" w:shadow="0" w:frame="0"/>
              <w:left w:val="nil"/>
              <w:bottom w:val="nil"/>
              <w:right w:val="nil"/>
            </w:tcBorders>
            <w:shd w:val="clear" w:color="auto" w:fill="fff7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rPr>
                <w:rFonts w:ascii="Arial" w:cs="Arial" w:hAnsi="Arial" w:eastAsia="Arial"/>
                <w:color w:val="000000"/>
                <w:sz w:val="22"/>
                <w:szCs w:val="22"/>
              </w:rPr>
            </w:pPr>
            <w:r>
              <w:rPr>
                <w:rFonts w:ascii="Arial" w:cs="Arial" w:hAnsi="Arial" w:eastAsia="Arial"/>
                <w:color w:val="000000"/>
                <w:sz w:val="22"/>
                <w:szCs w:val="22"/>
              </w:rPr>
              <w:drawing>
                <wp:inline distT="0" distB="0" distL="0" distR="0">
                  <wp:extent cx="2031154" cy="1522423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154" cy="15224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Estilo de tabla 3"/>
              <w:rPr>
                <w:rFonts w:ascii="Arial" w:cs="Arial" w:hAnsi="Arial" w:eastAsia="Arial"/>
                <w:color w:val="000000"/>
                <w:sz w:val="22"/>
                <w:szCs w:val="22"/>
              </w:rPr>
            </w:pPr>
          </w:p>
          <w:p>
            <w:pPr>
              <w:pStyle w:val="Estilo de tabla 3"/>
              <w:rPr>
                <w:rFonts w:ascii="Arial" w:cs="Arial" w:hAnsi="Arial" w:eastAsia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  <w:lang w:val="es-ES_tradnl"/>
              </w:rPr>
              <w:t>Sensibilidad: VP/VP+FN</w:t>
            </w:r>
          </w:p>
          <w:p>
            <w:pPr>
              <w:pStyle w:val="Estilo de tabla 3"/>
              <w:rPr>
                <w:rFonts w:ascii="Arial" w:cs="Arial" w:hAnsi="Arial" w:eastAsia="Arial"/>
                <w:color w:val="000000"/>
                <w:sz w:val="22"/>
                <w:szCs w:val="22"/>
              </w:rPr>
            </w:pPr>
          </w:p>
          <w:p>
            <w:pPr>
              <w:pStyle w:val="Estilo de tabla 3"/>
              <w:rPr>
                <w:rFonts w:ascii="Arial" w:cs="Arial" w:hAnsi="Arial" w:eastAsia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  <w:lang w:val="es-ES_tradnl"/>
              </w:rPr>
              <w:t>Especificidad: VN/VN+FP</w:t>
            </w:r>
          </w:p>
          <w:p>
            <w:pPr>
              <w:pStyle w:val="Estilo de tabla 3"/>
              <w:rPr>
                <w:rFonts w:ascii="Arial" w:cs="Arial" w:hAnsi="Arial" w:eastAsia="Arial"/>
                <w:color w:val="000000"/>
                <w:sz w:val="22"/>
                <w:szCs w:val="22"/>
              </w:rPr>
            </w:pPr>
          </w:p>
          <w:p>
            <w:pPr>
              <w:pStyle w:val="Estilo de tabla 3"/>
            </w:pPr>
            <w:r>
              <w:rPr>
                <w:rFonts w:ascii="Arial" w:hAnsi="Arial"/>
                <w:color w:val="000000"/>
                <w:sz w:val="22"/>
                <w:szCs w:val="22"/>
                <w:rtl w:val="0"/>
                <w:lang w:val="es-ES_tradnl"/>
              </w:rPr>
              <w:t>Tiempo de anticipaci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  <w:lang w:val="es-ES_tradnl"/>
              </w:rPr>
              <w:t>n: FPD/2</w:t>
            </w:r>
          </w:p>
        </w:tc>
      </w:tr>
    </w:tbl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  <w:rPr>
          <w:rFonts w:ascii="Arial" w:cs="Arial" w:hAnsi="Arial" w:eastAsia="Arial"/>
        </w:rPr>
      </w:pPr>
    </w:p>
    <w:p>
      <w:pPr>
        <w:pStyle w:val="Cuerpo 2"/>
      </w:pPr>
      <w:r>
        <w:rPr>
          <w:rFonts w:ascii="Arial" w:cs="Arial" w:hAnsi="Arial" w:eastAsia="Arial"/>
        </w:rPr>
      </w:r>
    </w:p>
    <w:sectPr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o libre"/>
      <w:tabs>
        <w:tab w:val="center" w:pos="4798"/>
        <w:tab w:val="right" w:pos="9596"/>
      </w:tabs>
      <w:spacing w:before="60" w:after="60" w:line="240" w:lineRule="auto"/>
      <w:ind w:firstLine="0"/>
      <w:jc w:val="left"/>
    </w:pPr>
    <w:r>
      <w:rPr>
        <w:rFonts w:ascii="Helvetica" w:hAnsi="Helvetica"/>
        <w:caps w:val="1"/>
        <w:color w:val="008cb4"/>
        <w:sz w:val="20"/>
        <w:szCs w:val="20"/>
        <w:rtl w:val="0"/>
        <w:lang w:val="es-ES_tradnl"/>
      </w:rPr>
      <w:t>Mayumi VERA HERRERA LME4149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ab/>
      <w:tab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begin" w:fldLock="0"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instrText xml:space="preserve"> PAGE </w:instrTex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separate" w:fldLock="0"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>3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o libre">
    <w:name w:val="Formato libre"/>
    <w:next w:val="Formato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paragraph" w:styleId="Subtítulo">
    <w:name w:val="Subtítulo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vertAlign w:val="baseline"/>
    </w:rPr>
  </w:style>
  <w:style w:type="paragraph" w:styleId="Cuerpo 2">
    <w:name w:val="Cuerpo 2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ítulo.0">
    <w:name w:val="Subtítulo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vertAlign w:val="baseline"/>
    </w:rPr>
  </w:style>
  <w:style w:type="paragraph" w:styleId="Encabezamiento">
    <w:name w:val="Encabezamiento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80" w:line="24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8cb4"/>
      <w:spacing w:val="0"/>
      <w:kern w:val="0"/>
      <w:position w:val="0"/>
      <w:sz w:val="36"/>
      <w:szCs w:val="36"/>
      <w:u w:val="none"/>
      <w:vertAlign w:val="baseline"/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3">
    <w:name w:val="Estilo de tabla 3"/>
    <w:next w:val="Estilo de tab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565452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1.tif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