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95" w:rsidRPr="00F6090E" w:rsidRDefault="00212095" w:rsidP="00212095">
      <w:pPr>
        <w:jc w:val="center"/>
        <w:rPr>
          <w:sz w:val="44"/>
          <w:szCs w:val="44"/>
        </w:rPr>
      </w:pPr>
      <w:r w:rsidRPr="00F6090E">
        <w:rPr>
          <w:sz w:val="44"/>
          <w:szCs w:val="44"/>
        </w:rPr>
        <w:t>UNIVERSIDAD GUADALAJARA LAMAR</w:t>
      </w:r>
    </w:p>
    <w:p w:rsidR="00212095" w:rsidRDefault="00212095" w:rsidP="00212095"/>
    <w:p w:rsidR="00212095" w:rsidRDefault="00212095" w:rsidP="00212095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20AE670" wp14:editId="07372F68">
            <wp:simplePos x="0" y="0"/>
            <wp:positionH relativeFrom="column">
              <wp:posOffset>729615</wp:posOffset>
            </wp:positionH>
            <wp:positionV relativeFrom="paragraph">
              <wp:posOffset>38735</wp:posOffset>
            </wp:positionV>
            <wp:extent cx="3686175" cy="1156118"/>
            <wp:effectExtent l="0" t="0" r="0" b="635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156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2095" w:rsidRDefault="00212095" w:rsidP="00212095"/>
    <w:p w:rsidR="00212095" w:rsidRDefault="00212095" w:rsidP="00212095"/>
    <w:p w:rsidR="00212095" w:rsidRDefault="00212095" w:rsidP="00212095">
      <w:pPr>
        <w:jc w:val="center"/>
        <w:rPr>
          <w:sz w:val="36"/>
          <w:szCs w:val="36"/>
        </w:rPr>
      </w:pPr>
    </w:p>
    <w:p w:rsidR="00212095" w:rsidRDefault="00212095" w:rsidP="00212095">
      <w:pPr>
        <w:jc w:val="center"/>
        <w:rPr>
          <w:sz w:val="36"/>
          <w:szCs w:val="36"/>
        </w:rPr>
      </w:pPr>
    </w:p>
    <w:p w:rsidR="00212095" w:rsidRDefault="00212095" w:rsidP="002120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Actividad Preliminar </w:t>
      </w:r>
    </w:p>
    <w:p w:rsidR="00212095" w:rsidRPr="00603815" w:rsidRDefault="00212095" w:rsidP="002120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Parcial 2</w:t>
      </w:r>
    </w:p>
    <w:p w:rsidR="00212095" w:rsidRPr="00603815" w:rsidRDefault="00212095" w:rsidP="00212095">
      <w:pPr>
        <w:jc w:val="center"/>
        <w:rPr>
          <w:sz w:val="36"/>
          <w:szCs w:val="36"/>
        </w:rPr>
      </w:pPr>
      <w:r w:rsidRPr="00603815">
        <w:rPr>
          <w:b/>
          <w:bCs/>
          <w:sz w:val="36"/>
          <w:szCs w:val="36"/>
        </w:rPr>
        <w:t>Medicina Basada en Evidencias.</w:t>
      </w:r>
    </w:p>
    <w:p w:rsidR="00212095" w:rsidRPr="00603815" w:rsidRDefault="00212095" w:rsidP="00212095">
      <w:pPr>
        <w:jc w:val="center"/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</w:p>
    <w:p w:rsidR="000F513E" w:rsidRDefault="000F513E" w:rsidP="002120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Sánchez Gómez Adrián </w:t>
      </w:r>
    </w:p>
    <w:p w:rsidR="00212095" w:rsidRDefault="00212095" w:rsidP="00212095">
      <w:pPr>
        <w:jc w:val="center"/>
        <w:rPr>
          <w:b/>
          <w:bCs/>
          <w:sz w:val="32"/>
          <w:szCs w:val="32"/>
        </w:rPr>
      </w:pPr>
      <w:r w:rsidRPr="00603815">
        <w:rPr>
          <w:b/>
          <w:bCs/>
          <w:sz w:val="32"/>
          <w:szCs w:val="32"/>
        </w:rPr>
        <w:t xml:space="preserve">8vo semestre </w:t>
      </w:r>
    </w:p>
    <w:p w:rsidR="00212095" w:rsidRPr="00603815" w:rsidRDefault="00212095" w:rsidP="00212095">
      <w:pPr>
        <w:jc w:val="center"/>
        <w:rPr>
          <w:b/>
          <w:bCs/>
          <w:sz w:val="32"/>
          <w:szCs w:val="32"/>
        </w:rPr>
      </w:pPr>
    </w:p>
    <w:p w:rsidR="00212095" w:rsidRPr="00603815" w:rsidRDefault="000F513E" w:rsidP="002120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Hospital civil fray Antonio alcalde</w:t>
      </w:r>
    </w:p>
    <w:p w:rsidR="00212095" w:rsidRDefault="00212095" w:rsidP="00212095">
      <w:pPr>
        <w:jc w:val="center"/>
        <w:rPr>
          <w:b/>
          <w:bCs/>
          <w:sz w:val="32"/>
          <w:szCs w:val="32"/>
        </w:rPr>
      </w:pPr>
    </w:p>
    <w:p w:rsidR="00212095" w:rsidRDefault="00212095" w:rsidP="00212095"/>
    <w:p w:rsidR="000F513E" w:rsidRDefault="000F513E" w:rsidP="00212095"/>
    <w:p w:rsidR="000F513E" w:rsidRDefault="000F513E" w:rsidP="00212095"/>
    <w:p w:rsidR="000F513E" w:rsidRDefault="000F513E" w:rsidP="00212095"/>
    <w:p w:rsidR="000F513E" w:rsidRDefault="000F513E" w:rsidP="00212095"/>
    <w:p w:rsidR="000F513E" w:rsidRDefault="000F513E" w:rsidP="00212095">
      <w:bookmarkStart w:id="0" w:name="_GoBack"/>
      <w:bookmarkEnd w:id="0"/>
    </w:p>
    <w:p w:rsidR="001C63B6" w:rsidRDefault="001C63B6" w:rsidP="00212095"/>
    <w:p w:rsidR="001C63B6" w:rsidRDefault="001C63B6" w:rsidP="00212095"/>
    <w:tbl>
      <w:tblPr>
        <w:tblStyle w:val="GridTable5DarkAccent6"/>
        <w:tblW w:w="10350" w:type="dxa"/>
        <w:tblInd w:w="-762" w:type="dxa"/>
        <w:tblLook w:val="04A0" w:firstRow="1" w:lastRow="0" w:firstColumn="1" w:lastColumn="0" w:noHBand="0" w:noVBand="1"/>
      </w:tblPr>
      <w:tblGrid>
        <w:gridCol w:w="1437"/>
        <w:gridCol w:w="1627"/>
        <w:gridCol w:w="2155"/>
        <w:gridCol w:w="1883"/>
        <w:gridCol w:w="1655"/>
        <w:gridCol w:w="1593"/>
      </w:tblGrid>
      <w:tr w:rsidR="001C63B6" w:rsidRPr="001C63B6" w:rsidTr="001C6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lastRenderedPageBreak/>
              <w:t>ESTUDIO</w:t>
            </w:r>
          </w:p>
        </w:tc>
        <w:tc>
          <w:tcPr>
            <w:tcW w:w="1627" w:type="dxa"/>
            <w:hideMark/>
          </w:tcPr>
          <w:p w:rsidR="001C63B6" w:rsidRPr="001C63B6" w:rsidRDefault="001C63B6" w:rsidP="001C6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TIPO DE ESTUDIO</w:t>
            </w:r>
          </w:p>
        </w:tc>
        <w:tc>
          <w:tcPr>
            <w:tcW w:w="2155" w:type="dxa"/>
            <w:hideMark/>
          </w:tcPr>
          <w:p w:rsidR="001C63B6" w:rsidRPr="001C63B6" w:rsidRDefault="001C63B6" w:rsidP="001C6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MEDIDAS DE ASOCIACIÓN</w:t>
            </w:r>
          </w:p>
        </w:tc>
        <w:tc>
          <w:tcPr>
            <w:tcW w:w="1883" w:type="dxa"/>
            <w:hideMark/>
          </w:tcPr>
          <w:p w:rsidR="001C63B6" w:rsidRPr="001C63B6" w:rsidRDefault="001C63B6" w:rsidP="001C6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FORMULAS</w:t>
            </w:r>
          </w:p>
        </w:tc>
        <w:tc>
          <w:tcPr>
            <w:tcW w:w="1655" w:type="dxa"/>
            <w:hideMark/>
          </w:tcPr>
          <w:p w:rsidR="001C63B6" w:rsidRPr="001C63B6" w:rsidRDefault="001C63B6" w:rsidP="001C6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SESGOS</w:t>
            </w:r>
          </w:p>
        </w:tc>
        <w:tc>
          <w:tcPr>
            <w:tcW w:w="1593" w:type="dxa"/>
            <w:hideMark/>
          </w:tcPr>
          <w:p w:rsidR="001C63B6" w:rsidRPr="001C63B6" w:rsidRDefault="001C63B6" w:rsidP="001C6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NIVEL DE EVIDENCIA</w:t>
            </w:r>
          </w:p>
        </w:tc>
      </w:tr>
      <w:tr w:rsidR="001C63B6" w:rsidRPr="001C63B6" w:rsidTr="001C6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Ensayo clínico</w:t>
            </w:r>
          </w:p>
        </w:tc>
        <w:tc>
          <w:tcPr>
            <w:tcW w:w="1627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Analítico, experimental, longitudinal</w:t>
            </w:r>
          </w:p>
        </w:tc>
        <w:tc>
          <w:tcPr>
            <w:tcW w:w="2155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Riesgo absoluto, riesgo relativo, reducción absoluta de riesgo (RRA), reducción relativa de riesgo (RRR), numero necesaria a tratar (NNT).</w:t>
            </w:r>
          </w:p>
        </w:tc>
        <w:tc>
          <w:tcPr>
            <w:tcW w:w="1883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Riesgo absoluto= A+C/A+B+C+D, RR=  [A/(A+B)]/[C/(C+D)], NNT= 100/RRA, RRA=%expuestos - %no expuestos, RRR=1 – RR</w:t>
            </w:r>
          </w:p>
        </w:tc>
        <w:tc>
          <w:tcPr>
            <w:tcW w:w="1655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Sesgo de evaluación, Sesgo por uso inadecuado de retiradas y abandonos, Sesgos en la diseminación de los resultados, Sesgos en la interpretación de los resultados por el lector.</w:t>
            </w:r>
          </w:p>
        </w:tc>
        <w:tc>
          <w:tcPr>
            <w:tcW w:w="1593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IB</w:t>
            </w:r>
          </w:p>
        </w:tc>
      </w:tr>
      <w:tr w:rsidR="001C63B6" w:rsidRPr="001C63B6" w:rsidTr="001C63B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7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55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3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3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C63B6" w:rsidRPr="001C63B6" w:rsidTr="001C6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Metaanálisis</w:t>
            </w:r>
            <w:proofErr w:type="spellEnd"/>
          </w:p>
        </w:tc>
        <w:tc>
          <w:tcPr>
            <w:tcW w:w="1627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Revisión sistemática</w:t>
            </w:r>
          </w:p>
        </w:tc>
        <w:tc>
          <w:tcPr>
            <w:tcW w:w="2155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Odds</w:t>
            </w:r>
            <w:proofErr w:type="spellEnd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ratio,  Riesgo relativo. Medidas de asociación y de efecto. Diferencias de proporciones y NNT. Diferencias de medias y medias estandarizadas. Proporciones y Prevalencias. Índices de fiabilidad diagnostica. Influencia del diseño en las medidas de efecto. Intervalos de confianza y significación estadística.</w:t>
            </w:r>
          </w:p>
        </w:tc>
        <w:tc>
          <w:tcPr>
            <w:tcW w:w="1883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Odds</w:t>
            </w:r>
            <w:proofErr w:type="spellEnd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ratio =(A/C)/(B/D)  A×D/B×C, RR=  [A/(A+B)]/[C/(C+D)], Reducción del riesgo relativo = 1 – RR, Diferencia de riesgos (o Reducción absoluta del riesgo (RAR) (DR) = A/(A+B) - C/(C+D), NNT = 100/ RRA,  Reducción absoluta de riesgo = %expuestos - %no expuestos</w:t>
            </w:r>
          </w:p>
        </w:tc>
        <w:tc>
          <w:tcPr>
            <w:tcW w:w="1655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Sesgos de publicación, Sesgos de  selección, Sesgo en la extracción de datos.</w:t>
            </w:r>
          </w:p>
        </w:tc>
        <w:tc>
          <w:tcPr>
            <w:tcW w:w="1593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IA</w:t>
            </w:r>
          </w:p>
        </w:tc>
      </w:tr>
      <w:tr w:rsidR="001C63B6" w:rsidRPr="001C63B6" w:rsidTr="001C63B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7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55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3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3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C63B6" w:rsidRPr="001C63B6" w:rsidTr="001C6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Merge w:val="restart"/>
            <w:hideMark/>
          </w:tcPr>
          <w:p w:rsidR="001C63B6" w:rsidRPr="001C63B6" w:rsidRDefault="001C63B6" w:rsidP="001C63B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Tamizaje</w:t>
            </w:r>
          </w:p>
        </w:tc>
        <w:tc>
          <w:tcPr>
            <w:tcW w:w="1627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Ensayos aleatorizados</w:t>
            </w:r>
          </w:p>
        </w:tc>
        <w:tc>
          <w:tcPr>
            <w:tcW w:w="2155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Exactitud, certeza del diagnóstico según la prueba, sensibilidad, especificidad, VPP, VPN, Prevalencia.</w:t>
            </w:r>
          </w:p>
        </w:tc>
        <w:tc>
          <w:tcPr>
            <w:tcW w:w="1883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Exactitud= </w:t>
            </w:r>
            <w:proofErr w:type="spellStart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a+d</w:t>
            </w:r>
            <w:proofErr w:type="spellEnd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a+b+c+d</w:t>
            </w:r>
            <w:proofErr w:type="spellEnd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certeza del diagnóstico según la prueba= sensibilidad+ especificidad/2, sensibilidad= a/</w:t>
            </w:r>
            <w:proofErr w:type="spellStart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a+c</w:t>
            </w:r>
            <w:proofErr w:type="spellEnd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especificidad= d/</w:t>
            </w:r>
            <w:proofErr w:type="spellStart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d+b</w:t>
            </w:r>
            <w:proofErr w:type="spellEnd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VPP= a/</w:t>
            </w:r>
            <w:proofErr w:type="spellStart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a+b</w:t>
            </w:r>
            <w:proofErr w:type="spellEnd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VPN= d/</w:t>
            </w:r>
            <w:proofErr w:type="spellStart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c+d</w:t>
            </w:r>
            <w:proofErr w:type="spellEnd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prevalencia= casos </w:t>
            </w:r>
            <w:proofErr w:type="spellStart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nuevos+antiguos</w:t>
            </w:r>
            <w:proofErr w:type="spellEnd"/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/ total de habitantes.</w:t>
            </w:r>
          </w:p>
        </w:tc>
        <w:tc>
          <w:tcPr>
            <w:tcW w:w="1655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Sesgos de selección, sesgos de incidencia-prevalencia, sesgos de longitud, sesgos de tiempo, sesgos de anticipación en el diagnóstico, sesgos de publicación.</w:t>
            </w:r>
          </w:p>
        </w:tc>
        <w:tc>
          <w:tcPr>
            <w:tcW w:w="1593" w:type="dxa"/>
            <w:vMerge w:val="restart"/>
            <w:hideMark/>
          </w:tcPr>
          <w:p w:rsidR="001C63B6" w:rsidRPr="001C63B6" w:rsidRDefault="001C63B6" w:rsidP="001C6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6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IIA</w:t>
            </w:r>
          </w:p>
        </w:tc>
      </w:tr>
      <w:tr w:rsidR="001C63B6" w:rsidRPr="001C63B6" w:rsidTr="001C63B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Merge/>
            <w:hideMark/>
          </w:tcPr>
          <w:p w:rsidR="001C63B6" w:rsidRPr="001C63B6" w:rsidRDefault="001C63B6" w:rsidP="001C63B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7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55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3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5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3" w:type="dxa"/>
            <w:vMerge/>
            <w:hideMark/>
          </w:tcPr>
          <w:p w:rsidR="001C63B6" w:rsidRPr="001C63B6" w:rsidRDefault="001C63B6" w:rsidP="001C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1C63B6" w:rsidRDefault="001C63B6" w:rsidP="00212095"/>
    <w:p w:rsidR="00604825" w:rsidRDefault="00604825"/>
    <w:sectPr w:rsidR="00604825" w:rsidSect="001C63B6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18" w:rsidRDefault="004D5618" w:rsidP="001C63B6">
      <w:pPr>
        <w:spacing w:after="0" w:line="240" w:lineRule="auto"/>
      </w:pPr>
      <w:r>
        <w:separator/>
      </w:r>
    </w:p>
  </w:endnote>
  <w:endnote w:type="continuationSeparator" w:id="0">
    <w:p w:rsidR="004D5618" w:rsidRDefault="004D5618" w:rsidP="001C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18" w:rsidRDefault="004D5618" w:rsidP="001C63B6">
      <w:pPr>
        <w:spacing w:after="0" w:line="240" w:lineRule="auto"/>
      </w:pPr>
      <w:r>
        <w:separator/>
      </w:r>
    </w:p>
  </w:footnote>
  <w:footnote w:type="continuationSeparator" w:id="0">
    <w:p w:rsidR="004D5618" w:rsidRDefault="004D5618" w:rsidP="001C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95"/>
    <w:rsid w:val="000F513E"/>
    <w:rsid w:val="001C63B6"/>
    <w:rsid w:val="00212095"/>
    <w:rsid w:val="004D5618"/>
    <w:rsid w:val="00604825"/>
    <w:rsid w:val="00A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3B6"/>
  </w:style>
  <w:style w:type="paragraph" w:styleId="Piedepgina">
    <w:name w:val="footer"/>
    <w:basedOn w:val="Normal"/>
    <w:link w:val="PiedepginaCar"/>
    <w:uiPriority w:val="99"/>
    <w:unhideWhenUsed/>
    <w:rsid w:val="001C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3B6"/>
  </w:style>
  <w:style w:type="table" w:customStyle="1" w:styleId="GridTable5DarkAccent6">
    <w:name w:val="Grid Table 5 Dark Accent 6"/>
    <w:basedOn w:val="Tablanormal"/>
    <w:uiPriority w:val="50"/>
    <w:rsid w:val="001C63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3B6"/>
  </w:style>
  <w:style w:type="paragraph" w:styleId="Piedepgina">
    <w:name w:val="footer"/>
    <w:basedOn w:val="Normal"/>
    <w:link w:val="PiedepginaCar"/>
    <w:uiPriority w:val="99"/>
    <w:unhideWhenUsed/>
    <w:rsid w:val="001C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3B6"/>
  </w:style>
  <w:style w:type="table" w:customStyle="1" w:styleId="GridTable5DarkAccent6">
    <w:name w:val="Grid Table 5 Dark Accent 6"/>
    <w:basedOn w:val="Tablanormal"/>
    <w:uiPriority w:val="50"/>
    <w:rsid w:val="001C63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dzz_rock@hotmail.com</dc:creator>
  <cp:lastModifiedBy>hp</cp:lastModifiedBy>
  <cp:revision>2</cp:revision>
  <dcterms:created xsi:type="dcterms:W3CDTF">2016-05-02T06:36:00Z</dcterms:created>
  <dcterms:modified xsi:type="dcterms:W3CDTF">2016-05-02T06:36:00Z</dcterms:modified>
</cp:coreProperties>
</file>