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ED5" w:rsidRPr="00203ED5" w:rsidRDefault="00203ED5">
      <w:pPr>
        <w:rPr>
          <w:rFonts w:ascii="Arial" w:hAnsi="Arial" w:cs="Arial"/>
        </w:rPr>
      </w:pPr>
    </w:p>
    <w:tbl>
      <w:tblPr>
        <w:tblStyle w:val="Tablaconcuadrcula"/>
        <w:tblW w:w="0" w:type="auto"/>
        <w:tblLook w:val="04A0" w:firstRow="1" w:lastRow="0" w:firstColumn="1" w:lastColumn="0" w:noHBand="0" w:noVBand="1"/>
      </w:tblPr>
      <w:tblGrid>
        <w:gridCol w:w="4489"/>
        <w:gridCol w:w="4489"/>
      </w:tblGrid>
      <w:tr w:rsidR="00203ED5" w:rsidRPr="00203ED5" w:rsidTr="00203ED5">
        <w:tc>
          <w:tcPr>
            <w:tcW w:w="4489" w:type="dxa"/>
          </w:tcPr>
          <w:p w:rsidR="00203ED5" w:rsidRPr="00203ED5" w:rsidRDefault="00203ED5">
            <w:pPr>
              <w:rPr>
                <w:rFonts w:ascii="Arial" w:hAnsi="Arial" w:cs="Arial"/>
              </w:rPr>
            </w:pPr>
            <w:r w:rsidRPr="00203ED5">
              <w:rPr>
                <w:rFonts w:ascii="Arial" w:hAnsi="Arial" w:cs="Arial"/>
              </w:rPr>
              <w:t>ENSAYOS CLINICOS</w:t>
            </w:r>
          </w:p>
        </w:tc>
        <w:tc>
          <w:tcPr>
            <w:tcW w:w="4489" w:type="dxa"/>
          </w:tcPr>
          <w:p w:rsidR="00203ED5" w:rsidRPr="00203ED5" w:rsidRDefault="00203ED5">
            <w:pPr>
              <w:rPr>
                <w:rFonts w:ascii="Arial" w:hAnsi="Arial" w:cs="Arial"/>
              </w:rPr>
            </w:pPr>
            <w:r w:rsidRPr="00203ED5">
              <w:rPr>
                <w:rFonts w:ascii="Arial" w:hAnsi="Arial" w:cs="Arial"/>
                <w:color w:val="262626"/>
                <w:lang w:val="es-ES"/>
              </w:rPr>
              <w:t>Son estudios de investigación que prueban el funcionamiento de nuevos enfoques cx en las personas. Cada estudio responde preguntas científicas e intenta encontrar mejores formas de prevenir, explorar, diagnosticar o tratar una enfermedad. Los ensayos clínicos también pueden comparar un tratamiento nuevo con uno que ya se encuentra disponible, c/u tiene un protocolo o plan de acción para llevarlo a cabo. El plan describe lo que se hará, cómo se hará y por qué cada parte del estudio es necesaria, tiene sus propias reglas acerca de quien puede participar. Algunos necesitan voluntarios con una determinada enfermedad. Algunos necesitan personas sanas. Otros solamente solicitan hombres o mujeres.</w:t>
            </w:r>
          </w:p>
        </w:tc>
      </w:tr>
      <w:tr w:rsidR="00203ED5" w:rsidRPr="00203ED5" w:rsidTr="00203ED5">
        <w:tc>
          <w:tcPr>
            <w:tcW w:w="4489" w:type="dxa"/>
          </w:tcPr>
          <w:p w:rsidR="00203ED5" w:rsidRPr="00203ED5" w:rsidRDefault="00203ED5">
            <w:pPr>
              <w:rPr>
                <w:rFonts w:ascii="Arial" w:hAnsi="Arial" w:cs="Arial"/>
              </w:rPr>
            </w:pPr>
            <w:r w:rsidRPr="00203ED5">
              <w:rPr>
                <w:rFonts w:ascii="Arial" w:hAnsi="Arial" w:cs="Arial"/>
              </w:rPr>
              <w:t>METAANALISIS</w:t>
            </w:r>
          </w:p>
        </w:tc>
        <w:tc>
          <w:tcPr>
            <w:tcW w:w="4489" w:type="dxa"/>
          </w:tcPr>
          <w:p w:rsidR="00203ED5" w:rsidRPr="00203ED5" w:rsidRDefault="00203ED5" w:rsidP="00203ED5">
            <w:pPr>
              <w:widowControl w:val="0"/>
              <w:autoSpaceDE w:val="0"/>
              <w:autoSpaceDN w:val="0"/>
              <w:adjustRightInd w:val="0"/>
              <w:spacing w:after="320"/>
              <w:rPr>
                <w:rFonts w:ascii="Arial" w:hAnsi="Arial" w:cs="Arial"/>
                <w:lang w:val="es-ES"/>
              </w:rPr>
            </w:pPr>
            <w:r w:rsidRPr="00203ED5">
              <w:rPr>
                <w:rFonts w:ascii="Arial" w:hAnsi="Arial" w:cs="Arial"/>
                <w:color w:val="1C1C1C"/>
                <w:lang w:val="es-ES"/>
              </w:rPr>
              <w:t xml:space="preserve">Son herramientas estadísticas, útiles para sintetizar los datos de una colección de estudios; dicho meta-análisis, inicia con una estimación de cierto efecto recopilatorio (como la diferencia media, la razón de riesgo, o la correlación) de cada estudio, permite ver estos efectos en contexto: si el </w:t>
            </w:r>
            <w:hyperlink r:id="rId6" w:history="1">
              <w:r w:rsidRPr="00203ED5">
                <w:rPr>
                  <w:rFonts w:ascii="Arial" w:hAnsi="Arial" w:cs="Arial"/>
                  <w:color w:val="000000" w:themeColor="text1"/>
                  <w:lang w:val="es-ES"/>
                </w:rPr>
                <w:t>tamaño del efecto</w:t>
              </w:r>
            </w:hyperlink>
            <w:r w:rsidRPr="00203ED5">
              <w:rPr>
                <w:rFonts w:ascii="Arial" w:hAnsi="Arial" w:cs="Arial"/>
                <w:color w:val="1C1C1C"/>
                <w:lang w:val="es-ES"/>
              </w:rPr>
              <w:t xml:space="preserve"> es consistente, el efecto del tratamiento puede ser reportado como fuerte; y el tamaño del efecto puede estimarse más preciso que con un solo estudio. </w:t>
            </w:r>
            <w:r>
              <w:rPr>
                <w:rFonts w:ascii="Arial" w:hAnsi="Arial" w:cs="Arial"/>
                <w:lang w:val="es-ES"/>
              </w:rPr>
              <w:t>S</w:t>
            </w:r>
            <w:r w:rsidRPr="00203ED5">
              <w:rPr>
                <w:rFonts w:ascii="Arial" w:hAnsi="Arial" w:cs="Arial"/>
                <w:lang w:val="es-ES"/>
              </w:rPr>
              <w:t>e aplica sobre todo en las siguientes situaciones:</w:t>
            </w:r>
          </w:p>
          <w:p w:rsidR="00203ED5" w:rsidRDefault="00203ED5" w:rsidP="00203ED5">
            <w:pPr>
              <w:widowControl w:val="0"/>
              <w:numPr>
                <w:ilvl w:val="0"/>
                <w:numId w:val="1"/>
              </w:numPr>
              <w:tabs>
                <w:tab w:val="left" w:pos="220"/>
                <w:tab w:val="left" w:pos="720"/>
              </w:tabs>
              <w:autoSpaceDE w:val="0"/>
              <w:autoSpaceDN w:val="0"/>
              <w:adjustRightInd w:val="0"/>
              <w:ind w:hanging="720"/>
              <w:rPr>
                <w:rFonts w:ascii="Arial" w:hAnsi="Arial" w:cs="Arial"/>
                <w:lang w:val="es-ES"/>
              </w:rPr>
            </w:pPr>
            <w:r w:rsidRPr="00203ED5">
              <w:rPr>
                <w:rFonts w:ascii="Arial" w:hAnsi="Arial" w:cs="Arial"/>
                <w:lang w:val="es-ES"/>
              </w:rPr>
              <w:t xml:space="preserve">para </w:t>
            </w:r>
            <w:r>
              <w:rPr>
                <w:rFonts w:ascii="Arial" w:hAnsi="Arial" w:cs="Arial"/>
                <w:lang w:val="es-ES"/>
              </w:rPr>
              <w:t xml:space="preserve">comprobar la consistencia de </w:t>
            </w:r>
            <w:r w:rsidRPr="00203ED5">
              <w:rPr>
                <w:rFonts w:ascii="Arial" w:hAnsi="Arial" w:cs="Arial"/>
                <w:lang w:val="es-ES"/>
              </w:rPr>
              <w:t>ensayos en los que se ha evaluado una intervención determinada y generar un estimador del efecto, que en principio debe tener mayor poder estadístico que el obtenido en cada ensayo por separado;</w:t>
            </w:r>
          </w:p>
          <w:p w:rsidR="00203ED5" w:rsidRPr="00203ED5" w:rsidRDefault="00203ED5" w:rsidP="00203ED5">
            <w:pPr>
              <w:widowControl w:val="0"/>
              <w:tabs>
                <w:tab w:val="left" w:pos="220"/>
                <w:tab w:val="left" w:pos="720"/>
              </w:tabs>
              <w:autoSpaceDE w:val="0"/>
              <w:autoSpaceDN w:val="0"/>
              <w:adjustRightInd w:val="0"/>
              <w:ind w:left="720"/>
              <w:rPr>
                <w:rFonts w:ascii="Arial" w:hAnsi="Arial" w:cs="Arial"/>
                <w:lang w:val="es-ES"/>
              </w:rPr>
            </w:pPr>
          </w:p>
          <w:p w:rsidR="00203ED5" w:rsidRPr="00203ED5" w:rsidRDefault="00203ED5" w:rsidP="00203ED5">
            <w:pPr>
              <w:widowControl w:val="0"/>
              <w:numPr>
                <w:ilvl w:val="0"/>
                <w:numId w:val="1"/>
              </w:numPr>
              <w:tabs>
                <w:tab w:val="left" w:pos="220"/>
                <w:tab w:val="left" w:pos="720"/>
              </w:tabs>
              <w:autoSpaceDE w:val="0"/>
              <w:autoSpaceDN w:val="0"/>
              <w:adjustRightInd w:val="0"/>
              <w:ind w:hanging="720"/>
              <w:rPr>
                <w:rFonts w:ascii="Arial" w:hAnsi="Arial" w:cs="Arial"/>
                <w:lang w:val="es-ES"/>
              </w:rPr>
            </w:pPr>
            <w:r w:rsidRPr="00203ED5">
              <w:rPr>
                <w:rFonts w:ascii="Arial" w:hAnsi="Arial" w:cs="Arial"/>
                <w:lang w:val="es-ES"/>
              </w:rPr>
              <w:lastRenderedPageBreak/>
              <w:t>para comprobar la consistencia de los resultados de diferentes ensayos clínicos sobre una misma intervención en una misma patología;</w:t>
            </w:r>
          </w:p>
          <w:p w:rsidR="00203ED5" w:rsidRPr="00203ED5" w:rsidRDefault="00203ED5" w:rsidP="00203ED5">
            <w:pPr>
              <w:widowControl w:val="0"/>
              <w:numPr>
                <w:ilvl w:val="0"/>
                <w:numId w:val="1"/>
              </w:numPr>
              <w:tabs>
                <w:tab w:val="left" w:pos="220"/>
                <w:tab w:val="left" w:pos="720"/>
              </w:tabs>
              <w:autoSpaceDE w:val="0"/>
              <w:autoSpaceDN w:val="0"/>
              <w:adjustRightInd w:val="0"/>
              <w:ind w:hanging="720"/>
              <w:rPr>
                <w:rFonts w:ascii="Arial" w:hAnsi="Arial" w:cs="Arial"/>
                <w:lang w:val="es-ES"/>
              </w:rPr>
            </w:pPr>
            <w:r w:rsidRPr="00203ED5">
              <w:rPr>
                <w:rFonts w:ascii="Arial" w:hAnsi="Arial" w:cs="Arial"/>
                <w:lang w:val="es-ES"/>
              </w:rPr>
              <w:t>para identificar con mayor precisión los subgrupos de pacientes con posibilidades de responder de manera diferente del promedio a una determinada intervención;</w:t>
            </w:r>
          </w:p>
          <w:p w:rsidR="00203ED5" w:rsidRPr="00203ED5" w:rsidRDefault="00203ED5" w:rsidP="00203ED5">
            <w:pPr>
              <w:widowControl w:val="0"/>
              <w:numPr>
                <w:ilvl w:val="0"/>
                <w:numId w:val="1"/>
              </w:numPr>
              <w:tabs>
                <w:tab w:val="left" w:pos="220"/>
                <w:tab w:val="left" w:pos="720"/>
              </w:tabs>
              <w:autoSpaceDE w:val="0"/>
              <w:autoSpaceDN w:val="0"/>
              <w:adjustRightInd w:val="0"/>
              <w:ind w:hanging="720"/>
              <w:rPr>
                <w:rFonts w:ascii="Arial" w:hAnsi="Arial" w:cs="Arial"/>
                <w:lang w:val="es-ES"/>
              </w:rPr>
            </w:pPr>
            <w:r w:rsidRPr="00203ED5">
              <w:rPr>
                <w:rFonts w:ascii="Arial" w:hAnsi="Arial" w:cs="Arial"/>
                <w:lang w:val="es-ES"/>
              </w:rPr>
              <w:t>para calcular cuántos pacientes sería necesario incluir en futuros ensayos clínicos sobre un problema determinado, y</w:t>
            </w:r>
          </w:p>
          <w:p w:rsidR="00203ED5" w:rsidRPr="00203ED5" w:rsidRDefault="00203ED5" w:rsidP="00203ED5">
            <w:pPr>
              <w:widowControl w:val="0"/>
              <w:autoSpaceDE w:val="0"/>
              <w:autoSpaceDN w:val="0"/>
              <w:adjustRightInd w:val="0"/>
              <w:spacing w:after="140"/>
              <w:rPr>
                <w:rFonts w:ascii="Arial" w:hAnsi="Arial" w:cs="Arial"/>
              </w:rPr>
            </w:pPr>
            <w:r w:rsidRPr="00203ED5">
              <w:rPr>
                <w:rFonts w:ascii="Arial" w:hAnsi="Arial" w:cs="Arial"/>
                <w:lang w:val="es-ES"/>
              </w:rPr>
              <w:t>para cuantificar la incidencia de efectos indeseados, que, por ser baja, requiere un número elevado de pacientes.</w:t>
            </w:r>
          </w:p>
          <w:p w:rsidR="00203ED5" w:rsidRPr="00203ED5" w:rsidRDefault="00203ED5" w:rsidP="00203ED5">
            <w:pPr>
              <w:rPr>
                <w:rFonts w:ascii="Arial" w:hAnsi="Arial" w:cs="Arial"/>
              </w:rPr>
            </w:pPr>
          </w:p>
        </w:tc>
      </w:tr>
      <w:tr w:rsidR="00203ED5" w:rsidRPr="00203ED5" w:rsidTr="00203ED5">
        <w:tc>
          <w:tcPr>
            <w:tcW w:w="4489" w:type="dxa"/>
          </w:tcPr>
          <w:p w:rsidR="00203ED5" w:rsidRPr="00203ED5" w:rsidRDefault="00203ED5">
            <w:pPr>
              <w:rPr>
                <w:rFonts w:ascii="Arial" w:hAnsi="Arial" w:cs="Arial"/>
              </w:rPr>
            </w:pPr>
            <w:r w:rsidRPr="00203ED5">
              <w:rPr>
                <w:rFonts w:ascii="Arial" w:hAnsi="Arial" w:cs="Arial"/>
              </w:rPr>
              <w:lastRenderedPageBreak/>
              <w:t>TAMIZAJE</w:t>
            </w:r>
          </w:p>
        </w:tc>
        <w:tc>
          <w:tcPr>
            <w:tcW w:w="4489" w:type="dxa"/>
          </w:tcPr>
          <w:p w:rsidR="0091067E" w:rsidRPr="0091067E" w:rsidRDefault="0091067E" w:rsidP="0091067E">
            <w:pPr>
              <w:widowControl w:val="0"/>
              <w:autoSpaceDE w:val="0"/>
              <w:autoSpaceDN w:val="0"/>
              <w:adjustRightInd w:val="0"/>
              <w:rPr>
                <w:rFonts w:ascii="Arial" w:hAnsi="Arial" w:cs="Arial"/>
                <w:lang w:val="es-ES"/>
              </w:rPr>
            </w:pPr>
            <w:r w:rsidRPr="0091067E">
              <w:rPr>
                <w:rFonts w:ascii="Arial" w:hAnsi="Arial" w:cs="Arial"/>
                <w:lang w:val="es-ES"/>
              </w:rPr>
              <w:t>evaluación masiva de sujetos asintomáticos respecto de una patología específica y antes que ellos consulten espontáneamente.</w:t>
            </w:r>
          </w:p>
          <w:p w:rsidR="0091067E" w:rsidRPr="0091067E" w:rsidRDefault="0091067E" w:rsidP="0091067E">
            <w:pPr>
              <w:widowControl w:val="0"/>
              <w:autoSpaceDE w:val="0"/>
              <w:autoSpaceDN w:val="0"/>
              <w:adjustRightInd w:val="0"/>
              <w:rPr>
                <w:rFonts w:ascii="Arial" w:hAnsi="Arial" w:cs="Arial"/>
                <w:lang w:val="es-ES"/>
              </w:rPr>
            </w:pPr>
            <w:r w:rsidRPr="0091067E">
              <w:rPr>
                <w:rFonts w:ascii="Arial" w:hAnsi="Arial" w:cs="Arial"/>
                <w:lang w:val="es-ES"/>
              </w:rPr>
              <w:t>Desde un punto de vista teórico, esta acción médica se justifica en cuanto la enfermedad a diagnosticar repercuta significativamente en la vida de quienes la padecen, tenga una prevalencia importante, presente un tratamiento efectivo y cuente con un método de diagnóstico eficiente de alta sensibilidad.</w:t>
            </w:r>
          </w:p>
          <w:p w:rsidR="0091067E" w:rsidRPr="0091067E" w:rsidRDefault="0091067E" w:rsidP="0091067E">
            <w:pPr>
              <w:widowControl w:val="0"/>
              <w:autoSpaceDE w:val="0"/>
              <w:autoSpaceDN w:val="0"/>
              <w:adjustRightInd w:val="0"/>
              <w:rPr>
                <w:rFonts w:ascii="Arial" w:hAnsi="Arial" w:cs="Arial"/>
                <w:lang w:val="es-ES"/>
              </w:rPr>
            </w:pPr>
            <w:r w:rsidRPr="0091067E">
              <w:rPr>
                <w:rFonts w:ascii="Arial" w:hAnsi="Arial" w:cs="Arial"/>
                <w:lang w:val="es-ES"/>
              </w:rPr>
              <w:t>Se entiende por pruebas de tamizaje aquellos exámenes aplicados con el fin de identificar una población, aparentemente sana, en mayor riesgo de tener una determinada enfermedad, que hasta ese momento no se les ha diagnosticado.</w:t>
            </w:r>
          </w:p>
          <w:p w:rsidR="00203ED5" w:rsidRPr="00203ED5" w:rsidRDefault="0091067E" w:rsidP="0091067E">
            <w:pPr>
              <w:rPr>
                <w:rFonts w:ascii="Arial" w:hAnsi="Arial" w:cs="Arial"/>
              </w:rPr>
            </w:pPr>
            <w:r w:rsidRPr="0091067E">
              <w:rPr>
                <w:rFonts w:ascii="Arial" w:hAnsi="Arial" w:cs="Arial"/>
                <w:lang w:val="es-ES"/>
              </w:rPr>
              <w:t>A pesar que el cáncer de próstata (</w:t>
            </w:r>
            <w:proofErr w:type="spellStart"/>
            <w:r w:rsidRPr="0091067E">
              <w:rPr>
                <w:rFonts w:ascii="Arial" w:hAnsi="Arial" w:cs="Arial"/>
                <w:lang w:val="es-ES"/>
              </w:rPr>
              <w:t>CaP</w:t>
            </w:r>
            <w:proofErr w:type="spellEnd"/>
            <w:r w:rsidRPr="0091067E">
              <w:rPr>
                <w:rFonts w:ascii="Arial" w:hAnsi="Arial" w:cs="Arial"/>
                <w:lang w:val="es-ES"/>
              </w:rPr>
              <w:t xml:space="preserve">) </w:t>
            </w:r>
            <w:proofErr w:type="spellStart"/>
            <w:r w:rsidRPr="0091067E">
              <w:rPr>
                <w:rFonts w:ascii="Arial" w:hAnsi="Arial" w:cs="Arial"/>
                <w:lang w:val="es-ES"/>
              </w:rPr>
              <w:t>reune</w:t>
            </w:r>
            <w:proofErr w:type="spellEnd"/>
            <w:r w:rsidRPr="0091067E">
              <w:rPr>
                <w:rFonts w:ascii="Arial" w:hAnsi="Arial" w:cs="Arial"/>
                <w:lang w:val="es-ES"/>
              </w:rPr>
              <w:t xml:space="preserve"> todas estas condiciones en la mayor parte de los países occidentales desarrollados, actualmente se asiste a una controversia respecto de la utilidad del tamizaje en esta enfermedad</w:t>
            </w:r>
            <w:r w:rsidRPr="0091067E">
              <w:rPr>
                <w:rFonts w:ascii="Arial" w:hAnsi="Arial" w:cs="Arial"/>
                <w:lang w:val="es-ES"/>
              </w:rPr>
              <w:t>.</w:t>
            </w:r>
            <w:r>
              <w:rPr>
                <w:rFonts w:ascii="Arial" w:hAnsi="Arial" w:cs="Arial"/>
                <w:lang w:val="es-ES"/>
              </w:rPr>
              <w:t xml:space="preserve"> Estudio diagnostico.</w:t>
            </w:r>
            <w:bookmarkStart w:id="0" w:name="_GoBack"/>
            <w:bookmarkEnd w:id="0"/>
          </w:p>
        </w:tc>
      </w:tr>
      <w:tr w:rsidR="00884C87" w:rsidRPr="00203ED5" w:rsidTr="00203ED5">
        <w:tc>
          <w:tcPr>
            <w:tcW w:w="4489" w:type="dxa"/>
          </w:tcPr>
          <w:p w:rsidR="00884C87" w:rsidRPr="00203ED5" w:rsidRDefault="00884C87">
            <w:pPr>
              <w:rPr>
                <w:rFonts w:ascii="Arial" w:hAnsi="Arial" w:cs="Arial"/>
              </w:rPr>
            </w:pPr>
          </w:p>
        </w:tc>
        <w:tc>
          <w:tcPr>
            <w:tcW w:w="4489" w:type="dxa"/>
          </w:tcPr>
          <w:p w:rsidR="00884C87" w:rsidRPr="00203ED5" w:rsidRDefault="00884C87">
            <w:pPr>
              <w:rPr>
                <w:rFonts w:ascii="Arial" w:hAnsi="Arial" w:cs="Arial"/>
              </w:rPr>
            </w:pPr>
          </w:p>
        </w:tc>
      </w:tr>
    </w:tbl>
    <w:p w:rsidR="00203ED5" w:rsidRDefault="00203ED5">
      <w:pPr>
        <w:rPr>
          <w:rFonts w:ascii="Arial" w:hAnsi="Arial" w:cs="Arial"/>
        </w:rPr>
      </w:pPr>
    </w:p>
    <w:tbl>
      <w:tblPr>
        <w:tblW w:w="14476" w:type="dxa"/>
        <w:tblInd w:w="-1168" w:type="dxa"/>
        <w:tblBorders>
          <w:top w:val="single" w:sz="8" w:space="0" w:color="9A9A9A"/>
          <w:left w:val="single" w:sz="8" w:space="0" w:color="9A9A9A"/>
          <w:right w:val="single" w:sz="8" w:space="0" w:color="9A9A9A"/>
        </w:tblBorders>
        <w:tblLayout w:type="fixed"/>
        <w:tblLook w:val="0000" w:firstRow="0" w:lastRow="0" w:firstColumn="0" w:lastColumn="0" w:noHBand="0" w:noVBand="0"/>
      </w:tblPr>
      <w:tblGrid>
        <w:gridCol w:w="5180"/>
        <w:gridCol w:w="4648"/>
        <w:gridCol w:w="4648"/>
      </w:tblGrid>
      <w:tr w:rsidR="00884C87" w:rsidTr="00884C87">
        <w:tblPrEx>
          <w:tblCellMar>
            <w:top w:w="0" w:type="dxa"/>
            <w:bottom w:w="0" w:type="dxa"/>
          </w:tblCellMar>
        </w:tblPrEx>
        <w:tc>
          <w:tcPr>
            <w:tcW w:w="14476" w:type="dxa"/>
            <w:gridSpan w:val="3"/>
            <w:tcBorders>
              <w:top w:val="single" w:sz="8" w:space="0" w:color="9A9A9A"/>
              <w:bottom w:val="single" w:sz="8" w:space="0" w:color="9A9A9A"/>
            </w:tcBorders>
            <w:shd w:val="clear" w:color="auto" w:fill="FAB1C0"/>
            <w:tcMar>
              <w:top w:w="40" w:type="nil"/>
              <w:left w:w="40" w:type="nil"/>
              <w:bottom w:w="40" w:type="nil"/>
              <w:right w:w="40" w:type="nil"/>
            </w:tcMar>
            <w:vAlign w:val="center"/>
          </w:tcPr>
          <w:p w:rsidR="00884C87" w:rsidRDefault="00884C87">
            <w:pPr>
              <w:widowControl w:val="0"/>
              <w:autoSpaceDE w:val="0"/>
              <w:autoSpaceDN w:val="0"/>
              <w:adjustRightInd w:val="0"/>
              <w:jc w:val="center"/>
              <w:rPr>
                <w:rFonts w:ascii="Helvetica" w:hAnsi="Helvetica" w:cs="Helvetica"/>
                <w:sz w:val="28"/>
                <w:szCs w:val="28"/>
                <w:lang w:val="es-ES"/>
              </w:rPr>
            </w:pPr>
            <w:r>
              <w:rPr>
                <w:rFonts w:ascii="Helvetica" w:hAnsi="Helvetica" w:cs="Helvetica"/>
                <w:b/>
                <w:bCs/>
                <w:sz w:val="28"/>
                <w:szCs w:val="28"/>
                <w:lang w:val="es-ES"/>
              </w:rPr>
              <w:t>Clasificación de los ensayos clínicos</w:t>
            </w:r>
          </w:p>
        </w:tc>
      </w:tr>
      <w:tr w:rsidR="00884C87" w:rsidTr="00884C87">
        <w:tblPrEx>
          <w:tblBorders>
            <w:top w:val="none" w:sz="0" w:space="0" w:color="auto"/>
          </w:tblBorders>
          <w:tblCellMar>
            <w:top w:w="0" w:type="dxa"/>
            <w:bottom w:w="0" w:type="dxa"/>
          </w:tblCellMar>
        </w:tblPrEx>
        <w:tc>
          <w:tcPr>
            <w:tcW w:w="5180" w:type="dxa"/>
            <w:tcBorders>
              <w:top w:val="single" w:sz="8" w:space="0" w:color="9A9A9A"/>
              <w:bottom w:val="single" w:sz="8" w:space="0" w:color="9A9A9A"/>
              <w:right w:val="single" w:sz="8" w:space="0" w:color="9A9A9A"/>
            </w:tcBorders>
            <w:shd w:val="clear" w:color="auto" w:fill="FDDDD9"/>
            <w:tcMar>
              <w:top w:w="40" w:type="nil"/>
              <w:left w:w="40" w:type="nil"/>
              <w:bottom w:w="40" w:type="nil"/>
              <w:right w:w="40" w:type="nil"/>
            </w:tcMar>
            <w:vAlign w:val="center"/>
          </w:tcPr>
          <w:p w:rsidR="00884C87" w:rsidRDefault="00884C87">
            <w:pPr>
              <w:widowControl w:val="0"/>
              <w:autoSpaceDE w:val="0"/>
              <w:autoSpaceDN w:val="0"/>
              <w:adjustRightInd w:val="0"/>
              <w:rPr>
                <w:rFonts w:ascii="Helvetica" w:hAnsi="Helvetica" w:cs="Helvetica"/>
                <w:sz w:val="28"/>
                <w:szCs w:val="28"/>
                <w:lang w:val="es-ES"/>
              </w:rPr>
            </w:pPr>
            <w:r>
              <w:rPr>
                <w:rFonts w:ascii="Helvetica" w:hAnsi="Helvetica" w:cs="Helvetica"/>
                <w:b/>
                <w:bCs/>
                <w:sz w:val="28"/>
                <w:szCs w:val="28"/>
                <w:lang w:val="es-ES"/>
              </w:rPr>
              <w:t>Factor de clasificación</w:t>
            </w:r>
          </w:p>
        </w:tc>
        <w:tc>
          <w:tcPr>
            <w:tcW w:w="4648" w:type="dxa"/>
            <w:tcBorders>
              <w:top w:val="single" w:sz="8" w:space="0" w:color="9A9A9A"/>
              <w:left w:val="single" w:sz="8" w:space="0" w:color="9A9A9A"/>
              <w:bottom w:val="single" w:sz="8" w:space="0" w:color="9A9A9A"/>
              <w:right w:val="single" w:sz="8" w:space="0" w:color="9A9A9A"/>
            </w:tcBorders>
            <w:shd w:val="clear" w:color="auto" w:fill="FDDDD9"/>
            <w:tcMar>
              <w:top w:w="40" w:type="nil"/>
              <w:left w:w="40" w:type="nil"/>
              <w:bottom w:w="40" w:type="nil"/>
              <w:right w:w="40" w:type="nil"/>
            </w:tcMar>
            <w:vAlign w:val="center"/>
          </w:tcPr>
          <w:p w:rsidR="00884C87" w:rsidRDefault="00884C87">
            <w:pPr>
              <w:widowControl w:val="0"/>
              <w:autoSpaceDE w:val="0"/>
              <w:autoSpaceDN w:val="0"/>
              <w:adjustRightInd w:val="0"/>
              <w:rPr>
                <w:rFonts w:ascii="Helvetica" w:hAnsi="Helvetica" w:cs="Helvetica"/>
                <w:sz w:val="28"/>
                <w:szCs w:val="28"/>
                <w:lang w:val="es-ES"/>
              </w:rPr>
            </w:pPr>
            <w:r>
              <w:rPr>
                <w:rFonts w:ascii="Helvetica" w:hAnsi="Helvetica" w:cs="Helvetica"/>
                <w:b/>
                <w:bCs/>
                <w:sz w:val="28"/>
                <w:szCs w:val="28"/>
                <w:lang w:val="es-ES"/>
              </w:rPr>
              <w:t>Tipos de ensayos clínicos</w:t>
            </w:r>
          </w:p>
        </w:tc>
        <w:tc>
          <w:tcPr>
            <w:tcW w:w="4648" w:type="dxa"/>
            <w:tcBorders>
              <w:top w:val="single" w:sz="8" w:space="0" w:color="9A9A9A"/>
              <w:left w:val="single" w:sz="8" w:space="0" w:color="9A9A9A"/>
              <w:bottom w:val="single" w:sz="8" w:space="0" w:color="9A9A9A"/>
            </w:tcBorders>
            <w:shd w:val="clear" w:color="auto" w:fill="FDDDD9"/>
            <w:tcMar>
              <w:top w:w="40" w:type="nil"/>
              <w:left w:w="40" w:type="nil"/>
              <w:bottom w:w="40" w:type="nil"/>
              <w:right w:w="40" w:type="nil"/>
            </w:tcMar>
            <w:vAlign w:val="center"/>
          </w:tcPr>
          <w:p w:rsidR="00884C87" w:rsidRDefault="00884C87">
            <w:pPr>
              <w:widowControl w:val="0"/>
              <w:autoSpaceDE w:val="0"/>
              <w:autoSpaceDN w:val="0"/>
              <w:adjustRightInd w:val="0"/>
              <w:rPr>
                <w:rFonts w:ascii="Helvetica" w:hAnsi="Helvetica" w:cs="Helvetica"/>
                <w:sz w:val="28"/>
                <w:szCs w:val="28"/>
                <w:lang w:val="es-ES"/>
              </w:rPr>
            </w:pPr>
          </w:p>
        </w:tc>
      </w:tr>
      <w:tr w:rsidR="00884C87" w:rsidTr="00884C87">
        <w:tblPrEx>
          <w:tblBorders>
            <w:top w:val="none" w:sz="0" w:space="0" w:color="auto"/>
          </w:tblBorders>
          <w:tblCellMar>
            <w:top w:w="0" w:type="dxa"/>
            <w:bottom w:w="0" w:type="dxa"/>
          </w:tblCellMar>
        </w:tblPrEx>
        <w:tc>
          <w:tcPr>
            <w:tcW w:w="5180" w:type="dxa"/>
            <w:vMerge w:val="restart"/>
            <w:tcBorders>
              <w:top w:val="single" w:sz="8" w:space="0" w:color="9A9A9A"/>
              <w:bottom w:val="single" w:sz="8" w:space="0" w:color="9A9A9A"/>
              <w:right w:val="single" w:sz="8" w:space="0" w:color="9A9A9A"/>
            </w:tcBorders>
            <w:tcMar>
              <w:top w:w="40" w:type="nil"/>
              <w:left w:w="40" w:type="nil"/>
              <w:bottom w:w="40" w:type="nil"/>
              <w:right w:w="40" w:type="nil"/>
            </w:tcMar>
            <w:vAlign w:val="center"/>
          </w:tcPr>
          <w:p w:rsidR="00884C87" w:rsidRDefault="00884C87">
            <w:pPr>
              <w:widowControl w:val="0"/>
              <w:autoSpaceDE w:val="0"/>
              <w:autoSpaceDN w:val="0"/>
              <w:adjustRightInd w:val="0"/>
              <w:rPr>
                <w:rFonts w:ascii="Helvetica" w:hAnsi="Helvetica" w:cs="Helvetica"/>
                <w:sz w:val="28"/>
                <w:szCs w:val="28"/>
                <w:lang w:val="es-ES"/>
              </w:rPr>
            </w:pPr>
            <w:r>
              <w:rPr>
                <w:rFonts w:ascii="Helvetica" w:hAnsi="Helvetica" w:cs="Helvetica"/>
                <w:b/>
                <w:bCs/>
                <w:sz w:val="28"/>
                <w:szCs w:val="28"/>
                <w:lang w:val="es-ES"/>
              </w:rPr>
              <w:t>Desarrollo clínico</w:t>
            </w:r>
          </w:p>
        </w:tc>
        <w:tc>
          <w:tcPr>
            <w:tcW w:w="4648"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884C87" w:rsidRDefault="00884C87">
            <w:pPr>
              <w:widowControl w:val="0"/>
              <w:numPr>
                <w:ilvl w:val="0"/>
                <w:numId w:val="1"/>
              </w:numPr>
              <w:tabs>
                <w:tab w:val="left" w:pos="220"/>
                <w:tab w:val="left" w:pos="720"/>
              </w:tabs>
              <w:autoSpaceDE w:val="0"/>
              <w:autoSpaceDN w:val="0"/>
              <w:adjustRightInd w:val="0"/>
              <w:spacing w:after="20"/>
              <w:ind w:hanging="720"/>
              <w:rPr>
                <w:rFonts w:ascii="Helvetica" w:hAnsi="Helvetica" w:cs="Helvetica"/>
                <w:sz w:val="28"/>
                <w:szCs w:val="28"/>
                <w:lang w:val="es-ES"/>
              </w:rPr>
            </w:pPr>
            <w:r>
              <w:rPr>
                <w:rFonts w:ascii="Helvetica" w:hAnsi="Helvetica" w:cs="Helvetica"/>
                <w:sz w:val="28"/>
                <w:szCs w:val="28"/>
                <w:lang w:val="es-ES"/>
              </w:rPr>
              <w:t>Fase I</w:t>
            </w:r>
          </w:p>
        </w:tc>
        <w:tc>
          <w:tcPr>
            <w:tcW w:w="4648"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rsidR="00884C87" w:rsidRDefault="00884C87">
            <w:pPr>
              <w:widowControl w:val="0"/>
              <w:autoSpaceDE w:val="0"/>
              <w:autoSpaceDN w:val="0"/>
              <w:adjustRightInd w:val="0"/>
              <w:rPr>
                <w:rFonts w:ascii="Helvetica" w:hAnsi="Helvetica" w:cs="Helvetica"/>
                <w:sz w:val="28"/>
                <w:szCs w:val="28"/>
                <w:lang w:val="es-ES"/>
              </w:rPr>
            </w:pPr>
          </w:p>
        </w:tc>
      </w:tr>
      <w:tr w:rsidR="00884C87" w:rsidTr="00884C87">
        <w:tblPrEx>
          <w:tblBorders>
            <w:top w:val="none" w:sz="0" w:space="0" w:color="auto"/>
          </w:tblBorders>
          <w:tblCellMar>
            <w:top w:w="0" w:type="dxa"/>
            <w:bottom w:w="0" w:type="dxa"/>
          </w:tblCellMar>
        </w:tblPrEx>
        <w:tc>
          <w:tcPr>
            <w:tcW w:w="5180" w:type="dxa"/>
            <w:vMerge/>
            <w:tcBorders>
              <w:top w:val="single" w:sz="8" w:space="0" w:color="9A9A9A"/>
              <w:bottom w:val="single" w:sz="8" w:space="0" w:color="9A9A9A"/>
              <w:right w:val="single" w:sz="8" w:space="0" w:color="9A9A9A"/>
            </w:tcBorders>
            <w:tcMar>
              <w:top w:w="40" w:type="nil"/>
              <w:left w:w="40" w:type="nil"/>
              <w:bottom w:w="40" w:type="nil"/>
              <w:right w:w="40" w:type="nil"/>
            </w:tcMar>
            <w:vAlign w:val="center"/>
          </w:tcPr>
          <w:p w:rsidR="00884C87" w:rsidRDefault="00884C87">
            <w:pPr>
              <w:widowControl w:val="0"/>
              <w:autoSpaceDE w:val="0"/>
              <w:autoSpaceDN w:val="0"/>
              <w:adjustRightInd w:val="0"/>
              <w:rPr>
                <w:rFonts w:ascii="Helvetica" w:hAnsi="Helvetica" w:cs="Helvetica"/>
                <w:sz w:val="28"/>
                <w:szCs w:val="28"/>
                <w:lang w:val="es-ES"/>
              </w:rPr>
            </w:pPr>
          </w:p>
        </w:tc>
        <w:tc>
          <w:tcPr>
            <w:tcW w:w="4648"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884C87" w:rsidRDefault="00884C87">
            <w:pPr>
              <w:widowControl w:val="0"/>
              <w:numPr>
                <w:ilvl w:val="0"/>
                <w:numId w:val="2"/>
              </w:numPr>
              <w:tabs>
                <w:tab w:val="left" w:pos="220"/>
                <w:tab w:val="left" w:pos="720"/>
              </w:tabs>
              <w:autoSpaceDE w:val="0"/>
              <w:autoSpaceDN w:val="0"/>
              <w:adjustRightInd w:val="0"/>
              <w:spacing w:after="20"/>
              <w:ind w:hanging="720"/>
              <w:rPr>
                <w:rFonts w:ascii="Helvetica" w:hAnsi="Helvetica" w:cs="Helvetica"/>
                <w:sz w:val="28"/>
                <w:szCs w:val="28"/>
                <w:lang w:val="es-ES"/>
              </w:rPr>
            </w:pPr>
            <w:r>
              <w:rPr>
                <w:rFonts w:ascii="Helvetica" w:hAnsi="Helvetica" w:cs="Helvetica"/>
                <w:sz w:val="28"/>
                <w:szCs w:val="28"/>
                <w:lang w:val="es-ES"/>
              </w:rPr>
              <w:t>Fase II</w:t>
            </w:r>
          </w:p>
        </w:tc>
        <w:tc>
          <w:tcPr>
            <w:tcW w:w="4648"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rsidR="00884C87" w:rsidRDefault="00884C87">
            <w:pPr>
              <w:widowControl w:val="0"/>
              <w:autoSpaceDE w:val="0"/>
              <w:autoSpaceDN w:val="0"/>
              <w:adjustRightInd w:val="0"/>
              <w:rPr>
                <w:rFonts w:ascii="Helvetica" w:hAnsi="Helvetica" w:cs="Helvetica"/>
                <w:sz w:val="28"/>
                <w:szCs w:val="28"/>
                <w:lang w:val="es-ES"/>
              </w:rPr>
            </w:pPr>
          </w:p>
        </w:tc>
      </w:tr>
      <w:tr w:rsidR="00884C87" w:rsidTr="00884C87">
        <w:tblPrEx>
          <w:tblBorders>
            <w:top w:val="none" w:sz="0" w:space="0" w:color="auto"/>
          </w:tblBorders>
          <w:tblCellMar>
            <w:top w:w="0" w:type="dxa"/>
            <w:bottom w:w="0" w:type="dxa"/>
          </w:tblCellMar>
        </w:tblPrEx>
        <w:tc>
          <w:tcPr>
            <w:tcW w:w="5180" w:type="dxa"/>
            <w:vMerge/>
            <w:tcBorders>
              <w:top w:val="single" w:sz="8" w:space="0" w:color="9A9A9A"/>
              <w:bottom w:val="single" w:sz="8" w:space="0" w:color="9A9A9A"/>
              <w:right w:val="single" w:sz="8" w:space="0" w:color="9A9A9A"/>
            </w:tcBorders>
            <w:tcMar>
              <w:top w:w="40" w:type="nil"/>
              <w:left w:w="40" w:type="nil"/>
              <w:bottom w:w="40" w:type="nil"/>
              <w:right w:w="40" w:type="nil"/>
            </w:tcMar>
            <w:vAlign w:val="center"/>
          </w:tcPr>
          <w:p w:rsidR="00884C87" w:rsidRDefault="00884C87">
            <w:pPr>
              <w:widowControl w:val="0"/>
              <w:autoSpaceDE w:val="0"/>
              <w:autoSpaceDN w:val="0"/>
              <w:adjustRightInd w:val="0"/>
              <w:rPr>
                <w:rFonts w:ascii="Helvetica" w:hAnsi="Helvetica" w:cs="Helvetica"/>
                <w:sz w:val="28"/>
                <w:szCs w:val="28"/>
                <w:lang w:val="es-ES"/>
              </w:rPr>
            </w:pPr>
          </w:p>
        </w:tc>
        <w:tc>
          <w:tcPr>
            <w:tcW w:w="4648"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884C87" w:rsidRDefault="00884C87">
            <w:pPr>
              <w:widowControl w:val="0"/>
              <w:numPr>
                <w:ilvl w:val="0"/>
                <w:numId w:val="3"/>
              </w:numPr>
              <w:tabs>
                <w:tab w:val="left" w:pos="220"/>
                <w:tab w:val="left" w:pos="720"/>
              </w:tabs>
              <w:autoSpaceDE w:val="0"/>
              <w:autoSpaceDN w:val="0"/>
              <w:adjustRightInd w:val="0"/>
              <w:spacing w:after="20"/>
              <w:ind w:hanging="720"/>
              <w:rPr>
                <w:rFonts w:ascii="Helvetica" w:hAnsi="Helvetica" w:cs="Helvetica"/>
                <w:sz w:val="28"/>
                <w:szCs w:val="28"/>
                <w:lang w:val="es-ES"/>
              </w:rPr>
            </w:pPr>
            <w:r>
              <w:rPr>
                <w:rFonts w:ascii="Helvetica" w:hAnsi="Helvetica" w:cs="Helvetica"/>
                <w:sz w:val="28"/>
                <w:szCs w:val="28"/>
                <w:lang w:val="es-ES"/>
              </w:rPr>
              <w:t>Fase III</w:t>
            </w:r>
          </w:p>
        </w:tc>
        <w:tc>
          <w:tcPr>
            <w:tcW w:w="4648"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rsidR="00884C87" w:rsidRDefault="00884C87">
            <w:pPr>
              <w:widowControl w:val="0"/>
              <w:autoSpaceDE w:val="0"/>
              <w:autoSpaceDN w:val="0"/>
              <w:adjustRightInd w:val="0"/>
              <w:rPr>
                <w:rFonts w:ascii="Helvetica" w:hAnsi="Helvetica" w:cs="Helvetica"/>
                <w:sz w:val="28"/>
                <w:szCs w:val="28"/>
                <w:lang w:val="es-ES"/>
              </w:rPr>
            </w:pPr>
          </w:p>
        </w:tc>
      </w:tr>
      <w:tr w:rsidR="00884C87" w:rsidTr="00884C87">
        <w:tblPrEx>
          <w:tblBorders>
            <w:top w:val="none" w:sz="0" w:space="0" w:color="auto"/>
          </w:tblBorders>
          <w:tblCellMar>
            <w:top w:w="0" w:type="dxa"/>
            <w:bottom w:w="0" w:type="dxa"/>
          </w:tblCellMar>
        </w:tblPrEx>
        <w:tc>
          <w:tcPr>
            <w:tcW w:w="5180" w:type="dxa"/>
            <w:vMerge/>
            <w:tcBorders>
              <w:top w:val="single" w:sz="8" w:space="0" w:color="9A9A9A"/>
              <w:bottom w:val="single" w:sz="8" w:space="0" w:color="9A9A9A"/>
              <w:right w:val="single" w:sz="8" w:space="0" w:color="9A9A9A"/>
            </w:tcBorders>
            <w:tcMar>
              <w:top w:w="40" w:type="nil"/>
              <w:left w:w="40" w:type="nil"/>
              <w:bottom w:w="40" w:type="nil"/>
              <w:right w:w="40" w:type="nil"/>
            </w:tcMar>
            <w:vAlign w:val="center"/>
          </w:tcPr>
          <w:p w:rsidR="00884C87" w:rsidRDefault="00884C87">
            <w:pPr>
              <w:widowControl w:val="0"/>
              <w:autoSpaceDE w:val="0"/>
              <w:autoSpaceDN w:val="0"/>
              <w:adjustRightInd w:val="0"/>
              <w:rPr>
                <w:rFonts w:ascii="Helvetica" w:hAnsi="Helvetica" w:cs="Helvetica"/>
                <w:sz w:val="28"/>
                <w:szCs w:val="28"/>
                <w:lang w:val="es-ES"/>
              </w:rPr>
            </w:pPr>
          </w:p>
        </w:tc>
        <w:tc>
          <w:tcPr>
            <w:tcW w:w="4648"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884C87" w:rsidRDefault="00884C87">
            <w:pPr>
              <w:widowControl w:val="0"/>
              <w:numPr>
                <w:ilvl w:val="0"/>
                <w:numId w:val="4"/>
              </w:numPr>
              <w:tabs>
                <w:tab w:val="left" w:pos="220"/>
                <w:tab w:val="left" w:pos="720"/>
              </w:tabs>
              <w:autoSpaceDE w:val="0"/>
              <w:autoSpaceDN w:val="0"/>
              <w:adjustRightInd w:val="0"/>
              <w:spacing w:after="20"/>
              <w:ind w:hanging="720"/>
              <w:rPr>
                <w:rFonts w:ascii="Helvetica" w:hAnsi="Helvetica" w:cs="Helvetica"/>
                <w:sz w:val="28"/>
                <w:szCs w:val="28"/>
                <w:lang w:val="es-ES"/>
              </w:rPr>
            </w:pPr>
            <w:r>
              <w:rPr>
                <w:rFonts w:ascii="Helvetica" w:hAnsi="Helvetica" w:cs="Helvetica"/>
                <w:sz w:val="28"/>
                <w:szCs w:val="28"/>
                <w:lang w:val="es-ES"/>
              </w:rPr>
              <w:t>Fase IV</w:t>
            </w:r>
          </w:p>
        </w:tc>
        <w:tc>
          <w:tcPr>
            <w:tcW w:w="4648"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rsidR="00884C87" w:rsidRDefault="00884C87">
            <w:pPr>
              <w:widowControl w:val="0"/>
              <w:autoSpaceDE w:val="0"/>
              <w:autoSpaceDN w:val="0"/>
              <w:adjustRightInd w:val="0"/>
              <w:rPr>
                <w:rFonts w:ascii="Helvetica" w:hAnsi="Helvetica" w:cs="Helvetica"/>
                <w:sz w:val="28"/>
                <w:szCs w:val="28"/>
                <w:lang w:val="es-ES"/>
              </w:rPr>
            </w:pPr>
          </w:p>
        </w:tc>
      </w:tr>
      <w:tr w:rsidR="00884C87" w:rsidTr="00884C87">
        <w:tblPrEx>
          <w:tblBorders>
            <w:top w:val="none" w:sz="0" w:space="0" w:color="auto"/>
          </w:tblBorders>
          <w:tblCellMar>
            <w:top w:w="0" w:type="dxa"/>
            <w:bottom w:w="0" w:type="dxa"/>
          </w:tblCellMar>
        </w:tblPrEx>
        <w:tc>
          <w:tcPr>
            <w:tcW w:w="5180" w:type="dxa"/>
            <w:vMerge w:val="restart"/>
            <w:tcBorders>
              <w:top w:val="single" w:sz="8" w:space="0" w:color="9A9A9A"/>
              <w:bottom w:val="single" w:sz="8" w:space="0" w:color="9A9A9A"/>
              <w:right w:val="single" w:sz="8" w:space="0" w:color="9A9A9A"/>
            </w:tcBorders>
            <w:tcMar>
              <w:top w:w="40" w:type="nil"/>
              <w:left w:w="40" w:type="nil"/>
              <w:bottom w:w="40" w:type="nil"/>
              <w:right w:w="40" w:type="nil"/>
            </w:tcMar>
            <w:vAlign w:val="center"/>
          </w:tcPr>
          <w:p w:rsidR="00884C87" w:rsidRDefault="00884C87">
            <w:pPr>
              <w:widowControl w:val="0"/>
              <w:autoSpaceDE w:val="0"/>
              <w:autoSpaceDN w:val="0"/>
              <w:adjustRightInd w:val="0"/>
              <w:rPr>
                <w:rFonts w:ascii="Helvetica" w:hAnsi="Helvetica" w:cs="Helvetica"/>
                <w:sz w:val="28"/>
                <w:szCs w:val="28"/>
                <w:lang w:val="es-ES"/>
              </w:rPr>
            </w:pPr>
            <w:r>
              <w:rPr>
                <w:rFonts w:ascii="Helvetica" w:hAnsi="Helvetica" w:cs="Helvetica"/>
                <w:b/>
                <w:bCs/>
                <w:sz w:val="28"/>
                <w:szCs w:val="28"/>
                <w:lang w:val="es-ES"/>
              </w:rPr>
              <w:t>Aspecto de la intervención</w:t>
            </w:r>
          </w:p>
        </w:tc>
        <w:tc>
          <w:tcPr>
            <w:tcW w:w="4648"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884C87" w:rsidRDefault="00884C87">
            <w:pPr>
              <w:widowControl w:val="0"/>
              <w:numPr>
                <w:ilvl w:val="0"/>
                <w:numId w:val="5"/>
              </w:numPr>
              <w:tabs>
                <w:tab w:val="left" w:pos="220"/>
                <w:tab w:val="left" w:pos="720"/>
              </w:tabs>
              <w:autoSpaceDE w:val="0"/>
              <w:autoSpaceDN w:val="0"/>
              <w:adjustRightInd w:val="0"/>
              <w:spacing w:after="20"/>
              <w:ind w:hanging="720"/>
              <w:rPr>
                <w:rFonts w:ascii="Helvetica" w:hAnsi="Helvetica" w:cs="Helvetica"/>
                <w:sz w:val="28"/>
                <w:szCs w:val="28"/>
                <w:lang w:val="es-ES"/>
              </w:rPr>
            </w:pPr>
            <w:r>
              <w:rPr>
                <w:rFonts w:ascii="Helvetica" w:hAnsi="Helvetica" w:cs="Helvetica"/>
                <w:sz w:val="28"/>
                <w:szCs w:val="28"/>
                <w:lang w:val="es-ES"/>
              </w:rPr>
              <w:t>Explicativos</w:t>
            </w:r>
          </w:p>
        </w:tc>
        <w:tc>
          <w:tcPr>
            <w:tcW w:w="4648"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rsidR="00884C87" w:rsidRDefault="00884C87">
            <w:pPr>
              <w:widowControl w:val="0"/>
              <w:autoSpaceDE w:val="0"/>
              <w:autoSpaceDN w:val="0"/>
              <w:adjustRightInd w:val="0"/>
              <w:rPr>
                <w:rFonts w:ascii="Helvetica" w:hAnsi="Helvetica" w:cs="Helvetica"/>
                <w:sz w:val="28"/>
                <w:szCs w:val="28"/>
                <w:lang w:val="es-ES"/>
              </w:rPr>
            </w:pPr>
          </w:p>
        </w:tc>
      </w:tr>
      <w:tr w:rsidR="00884C87" w:rsidTr="00884C87">
        <w:tblPrEx>
          <w:tblBorders>
            <w:top w:val="none" w:sz="0" w:space="0" w:color="auto"/>
          </w:tblBorders>
          <w:tblCellMar>
            <w:top w:w="0" w:type="dxa"/>
            <w:bottom w:w="0" w:type="dxa"/>
          </w:tblCellMar>
        </w:tblPrEx>
        <w:tc>
          <w:tcPr>
            <w:tcW w:w="5180" w:type="dxa"/>
            <w:vMerge/>
            <w:tcBorders>
              <w:top w:val="single" w:sz="8" w:space="0" w:color="9A9A9A"/>
              <w:bottom w:val="single" w:sz="8" w:space="0" w:color="9A9A9A"/>
              <w:right w:val="single" w:sz="8" w:space="0" w:color="9A9A9A"/>
            </w:tcBorders>
            <w:tcMar>
              <w:top w:w="40" w:type="nil"/>
              <w:left w:w="40" w:type="nil"/>
              <w:bottom w:w="40" w:type="nil"/>
              <w:right w:w="40" w:type="nil"/>
            </w:tcMar>
            <w:vAlign w:val="center"/>
          </w:tcPr>
          <w:p w:rsidR="00884C87" w:rsidRDefault="00884C87">
            <w:pPr>
              <w:widowControl w:val="0"/>
              <w:autoSpaceDE w:val="0"/>
              <w:autoSpaceDN w:val="0"/>
              <w:adjustRightInd w:val="0"/>
              <w:rPr>
                <w:rFonts w:ascii="Helvetica" w:hAnsi="Helvetica" w:cs="Helvetica"/>
                <w:sz w:val="28"/>
                <w:szCs w:val="28"/>
                <w:lang w:val="es-ES"/>
              </w:rPr>
            </w:pPr>
          </w:p>
        </w:tc>
        <w:tc>
          <w:tcPr>
            <w:tcW w:w="4648"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884C87" w:rsidRDefault="00884C87">
            <w:pPr>
              <w:widowControl w:val="0"/>
              <w:numPr>
                <w:ilvl w:val="0"/>
                <w:numId w:val="6"/>
              </w:numPr>
              <w:tabs>
                <w:tab w:val="left" w:pos="220"/>
                <w:tab w:val="left" w:pos="720"/>
              </w:tabs>
              <w:autoSpaceDE w:val="0"/>
              <w:autoSpaceDN w:val="0"/>
              <w:adjustRightInd w:val="0"/>
              <w:spacing w:after="20"/>
              <w:ind w:hanging="720"/>
              <w:rPr>
                <w:rFonts w:ascii="Helvetica" w:hAnsi="Helvetica" w:cs="Helvetica"/>
                <w:sz w:val="28"/>
                <w:szCs w:val="28"/>
                <w:lang w:val="es-ES"/>
              </w:rPr>
            </w:pPr>
            <w:r>
              <w:rPr>
                <w:rFonts w:ascii="Helvetica" w:hAnsi="Helvetica" w:cs="Helvetica"/>
                <w:sz w:val="28"/>
                <w:szCs w:val="28"/>
                <w:lang w:val="es-ES"/>
              </w:rPr>
              <w:t>Pragmáticos</w:t>
            </w:r>
          </w:p>
        </w:tc>
        <w:tc>
          <w:tcPr>
            <w:tcW w:w="4648"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rsidR="00884C87" w:rsidRDefault="00884C87">
            <w:pPr>
              <w:widowControl w:val="0"/>
              <w:autoSpaceDE w:val="0"/>
              <w:autoSpaceDN w:val="0"/>
              <w:adjustRightInd w:val="0"/>
              <w:rPr>
                <w:rFonts w:ascii="Helvetica" w:hAnsi="Helvetica" w:cs="Helvetica"/>
                <w:sz w:val="28"/>
                <w:szCs w:val="28"/>
                <w:lang w:val="es-ES"/>
              </w:rPr>
            </w:pPr>
          </w:p>
        </w:tc>
      </w:tr>
      <w:tr w:rsidR="00884C87" w:rsidTr="00884C87">
        <w:tblPrEx>
          <w:tblBorders>
            <w:top w:val="none" w:sz="0" w:space="0" w:color="auto"/>
          </w:tblBorders>
          <w:tblCellMar>
            <w:top w:w="0" w:type="dxa"/>
            <w:bottom w:w="0" w:type="dxa"/>
          </w:tblCellMar>
        </w:tblPrEx>
        <w:tc>
          <w:tcPr>
            <w:tcW w:w="5180" w:type="dxa"/>
            <w:vMerge w:val="restart"/>
            <w:tcBorders>
              <w:top w:val="single" w:sz="8" w:space="0" w:color="9A9A9A"/>
              <w:bottom w:val="single" w:sz="8" w:space="0" w:color="9A9A9A"/>
              <w:right w:val="single" w:sz="8" w:space="0" w:color="9A9A9A"/>
            </w:tcBorders>
            <w:tcMar>
              <w:top w:w="40" w:type="nil"/>
              <w:left w:w="40" w:type="nil"/>
              <w:bottom w:w="40" w:type="nil"/>
              <w:right w:w="40" w:type="nil"/>
            </w:tcMar>
            <w:vAlign w:val="center"/>
          </w:tcPr>
          <w:p w:rsidR="00884C87" w:rsidRDefault="00884C87">
            <w:pPr>
              <w:widowControl w:val="0"/>
              <w:autoSpaceDE w:val="0"/>
              <w:autoSpaceDN w:val="0"/>
              <w:adjustRightInd w:val="0"/>
              <w:rPr>
                <w:rFonts w:ascii="Helvetica" w:hAnsi="Helvetica" w:cs="Helvetica"/>
                <w:sz w:val="28"/>
                <w:szCs w:val="28"/>
                <w:lang w:val="es-ES"/>
              </w:rPr>
            </w:pPr>
            <w:r>
              <w:rPr>
                <w:rFonts w:ascii="Helvetica" w:hAnsi="Helvetica" w:cs="Helvetica"/>
                <w:b/>
                <w:bCs/>
                <w:sz w:val="28"/>
                <w:szCs w:val="28"/>
                <w:lang w:val="es-ES"/>
              </w:rPr>
              <w:t>Objetivo</w:t>
            </w:r>
          </w:p>
        </w:tc>
        <w:tc>
          <w:tcPr>
            <w:tcW w:w="4648"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884C87" w:rsidRDefault="00884C87">
            <w:pPr>
              <w:widowControl w:val="0"/>
              <w:numPr>
                <w:ilvl w:val="0"/>
                <w:numId w:val="7"/>
              </w:numPr>
              <w:tabs>
                <w:tab w:val="left" w:pos="220"/>
                <w:tab w:val="left" w:pos="720"/>
              </w:tabs>
              <w:autoSpaceDE w:val="0"/>
              <w:autoSpaceDN w:val="0"/>
              <w:adjustRightInd w:val="0"/>
              <w:spacing w:after="20"/>
              <w:ind w:hanging="720"/>
              <w:rPr>
                <w:rFonts w:ascii="Helvetica" w:hAnsi="Helvetica" w:cs="Helvetica"/>
                <w:sz w:val="28"/>
                <w:szCs w:val="28"/>
                <w:lang w:val="es-ES"/>
              </w:rPr>
            </w:pPr>
            <w:r>
              <w:rPr>
                <w:rFonts w:ascii="Helvetica" w:hAnsi="Helvetica" w:cs="Helvetica"/>
                <w:sz w:val="28"/>
                <w:szCs w:val="28"/>
                <w:lang w:val="es-ES"/>
              </w:rPr>
              <w:t>Equivalencia Terapéutica</w:t>
            </w:r>
          </w:p>
        </w:tc>
        <w:tc>
          <w:tcPr>
            <w:tcW w:w="4648"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rsidR="00884C87" w:rsidRDefault="00884C87">
            <w:pPr>
              <w:widowControl w:val="0"/>
              <w:autoSpaceDE w:val="0"/>
              <w:autoSpaceDN w:val="0"/>
              <w:adjustRightInd w:val="0"/>
              <w:rPr>
                <w:rFonts w:ascii="Helvetica" w:hAnsi="Helvetica" w:cs="Helvetica"/>
                <w:sz w:val="28"/>
                <w:szCs w:val="28"/>
                <w:lang w:val="es-ES"/>
              </w:rPr>
            </w:pPr>
          </w:p>
        </w:tc>
      </w:tr>
      <w:tr w:rsidR="00884C87" w:rsidTr="00884C87">
        <w:tblPrEx>
          <w:tblBorders>
            <w:top w:val="none" w:sz="0" w:space="0" w:color="auto"/>
          </w:tblBorders>
          <w:tblCellMar>
            <w:top w:w="0" w:type="dxa"/>
            <w:bottom w:w="0" w:type="dxa"/>
          </w:tblCellMar>
        </w:tblPrEx>
        <w:tc>
          <w:tcPr>
            <w:tcW w:w="5180" w:type="dxa"/>
            <w:vMerge/>
            <w:tcBorders>
              <w:top w:val="single" w:sz="8" w:space="0" w:color="9A9A9A"/>
              <w:bottom w:val="single" w:sz="8" w:space="0" w:color="9A9A9A"/>
              <w:right w:val="single" w:sz="8" w:space="0" w:color="9A9A9A"/>
            </w:tcBorders>
            <w:tcMar>
              <w:top w:w="40" w:type="nil"/>
              <w:left w:w="40" w:type="nil"/>
              <w:bottom w:w="40" w:type="nil"/>
              <w:right w:w="40" w:type="nil"/>
            </w:tcMar>
            <w:vAlign w:val="center"/>
          </w:tcPr>
          <w:p w:rsidR="00884C87" w:rsidRDefault="00884C87">
            <w:pPr>
              <w:widowControl w:val="0"/>
              <w:autoSpaceDE w:val="0"/>
              <w:autoSpaceDN w:val="0"/>
              <w:adjustRightInd w:val="0"/>
              <w:rPr>
                <w:rFonts w:ascii="Helvetica" w:hAnsi="Helvetica" w:cs="Helvetica"/>
                <w:sz w:val="28"/>
                <w:szCs w:val="28"/>
                <w:lang w:val="es-ES"/>
              </w:rPr>
            </w:pPr>
          </w:p>
        </w:tc>
        <w:tc>
          <w:tcPr>
            <w:tcW w:w="4648"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884C87" w:rsidRDefault="00884C87">
            <w:pPr>
              <w:widowControl w:val="0"/>
              <w:numPr>
                <w:ilvl w:val="0"/>
                <w:numId w:val="8"/>
              </w:numPr>
              <w:tabs>
                <w:tab w:val="left" w:pos="220"/>
                <w:tab w:val="left" w:pos="720"/>
              </w:tabs>
              <w:autoSpaceDE w:val="0"/>
              <w:autoSpaceDN w:val="0"/>
              <w:adjustRightInd w:val="0"/>
              <w:spacing w:after="20"/>
              <w:ind w:hanging="720"/>
              <w:rPr>
                <w:rFonts w:ascii="Helvetica" w:hAnsi="Helvetica" w:cs="Helvetica"/>
                <w:sz w:val="28"/>
                <w:szCs w:val="28"/>
                <w:lang w:val="es-ES"/>
              </w:rPr>
            </w:pPr>
            <w:r>
              <w:rPr>
                <w:rFonts w:ascii="Helvetica" w:hAnsi="Helvetica" w:cs="Helvetica"/>
                <w:sz w:val="28"/>
                <w:szCs w:val="28"/>
                <w:lang w:val="es-ES"/>
              </w:rPr>
              <w:t>Búsqueda de dosis</w:t>
            </w:r>
          </w:p>
        </w:tc>
        <w:tc>
          <w:tcPr>
            <w:tcW w:w="4648"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rsidR="00884C87" w:rsidRDefault="00884C87">
            <w:pPr>
              <w:widowControl w:val="0"/>
              <w:autoSpaceDE w:val="0"/>
              <w:autoSpaceDN w:val="0"/>
              <w:adjustRightInd w:val="0"/>
              <w:rPr>
                <w:rFonts w:ascii="Helvetica" w:hAnsi="Helvetica" w:cs="Helvetica"/>
                <w:sz w:val="28"/>
                <w:szCs w:val="28"/>
                <w:lang w:val="es-ES"/>
              </w:rPr>
            </w:pPr>
          </w:p>
        </w:tc>
      </w:tr>
      <w:tr w:rsidR="00884C87" w:rsidTr="00884C87">
        <w:tblPrEx>
          <w:tblBorders>
            <w:top w:val="none" w:sz="0" w:space="0" w:color="auto"/>
          </w:tblBorders>
          <w:tblCellMar>
            <w:top w:w="0" w:type="dxa"/>
            <w:bottom w:w="0" w:type="dxa"/>
          </w:tblCellMar>
        </w:tblPrEx>
        <w:tc>
          <w:tcPr>
            <w:tcW w:w="5180" w:type="dxa"/>
            <w:vMerge/>
            <w:tcBorders>
              <w:top w:val="single" w:sz="8" w:space="0" w:color="9A9A9A"/>
              <w:bottom w:val="single" w:sz="8" w:space="0" w:color="9A9A9A"/>
              <w:right w:val="single" w:sz="8" w:space="0" w:color="9A9A9A"/>
            </w:tcBorders>
            <w:tcMar>
              <w:top w:w="40" w:type="nil"/>
              <w:left w:w="40" w:type="nil"/>
              <w:bottom w:w="40" w:type="nil"/>
              <w:right w:w="40" w:type="nil"/>
            </w:tcMar>
            <w:vAlign w:val="center"/>
          </w:tcPr>
          <w:p w:rsidR="00884C87" w:rsidRDefault="00884C87">
            <w:pPr>
              <w:widowControl w:val="0"/>
              <w:autoSpaceDE w:val="0"/>
              <w:autoSpaceDN w:val="0"/>
              <w:adjustRightInd w:val="0"/>
              <w:rPr>
                <w:rFonts w:ascii="Helvetica" w:hAnsi="Helvetica" w:cs="Helvetica"/>
                <w:sz w:val="28"/>
                <w:szCs w:val="28"/>
                <w:lang w:val="es-ES"/>
              </w:rPr>
            </w:pPr>
          </w:p>
        </w:tc>
        <w:tc>
          <w:tcPr>
            <w:tcW w:w="4648"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884C87" w:rsidRDefault="00884C87">
            <w:pPr>
              <w:widowControl w:val="0"/>
              <w:numPr>
                <w:ilvl w:val="0"/>
                <w:numId w:val="9"/>
              </w:numPr>
              <w:tabs>
                <w:tab w:val="left" w:pos="220"/>
                <w:tab w:val="left" w:pos="720"/>
              </w:tabs>
              <w:autoSpaceDE w:val="0"/>
              <w:autoSpaceDN w:val="0"/>
              <w:adjustRightInd w:val="0"/>
              <w:spacing w:after="20"/>
              <w:ind w:hanging="720"/>
              <w:rPr>
                <w:rFonts w:ascii="Helvetica" w:hAnsi="Helvetica" w:cs="Helvetica"/>
                <w:sz w:val="28"/>
                <w:szCs w:val="28"/>
                <w:lang w:val="es-ES"/>
              </w:rPr>
            </w:pPr>
            <w:r>
              <w:rPr>
                <w:rFonts w:ascii="Helvetica" w:hAnsi="Helvetica" w:cs="Helvetica"/>
                <w:sz w:val="28"/>
                <w:szCs w:val="28"/>
                <w:lang w:val="es-ES"/>
              </w:rPr>
              <w:t>Dosis-respuesta</w:t>
            </w:r>
          </w:p>
        </w:tc>
        <w:tc>
          <w:tcPr>
            <w:tcW w:w="4648"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rsidR="00884C87" w:rsidRDefault="00884C87">
            <w:pPr>
              <w:widowControl w:val="0"/>
              <w:autoSpaceDE w:val="0"/>
              <w:autoSpaceDN w:val="0"/>
              <w:adjustRightInd w:val="0"/>
              <w:rPr>
                <w:rFonts w:ascii="Helvetica" w:hAnsi="Helvetica" w:cs="Helvetica"/>
                <w:sz w:val="28"/>
                <w:szCs w:val="28"/>
                <w:lang w:val="es-ES"/>
              </w:rPr>
            </w:pPr>
          </w:p>
        </w:tc>
      </w:tr>
      <w:tr w:rsidR="00884C87" w:rsidTr="00884C87">
        <w:tblPrEx>
          <w:tblBorders>
            <w:top w:val="none" w:sz="0" w:space="0" w:color="auto"/>
          </w:tblBorders>
          <w:tblCellMar>
            <w:top w:w="0" w:type="dxa"/>
            <w:bottom w:w="0" w:type="dxa"/>
          </w:tblCellMar>
        </w:tblPrEx>
        <w:tc>
          <w:tcPr>
            <w:tcW w:w="5180" w:type="dxa"/>
            <w:vMerge/>
            <w:tcBorders>
              <w:top w:val="single" w:sz="8" w:space="0" w:color="9A9A9A"/>
              <w:bottom w:val="single" w:sz="8" w:space="0" w:color="9A9A9A"/>
              <w:right w:val="single" w:sz="8" w:space="0" w:color="9A9A9A"/>
            </w:tcBorders>
            <w:tcMar>
              <w:top w:w="40" w:type="nil"/>
              <w:left w:w="40" w:type="nil"/>
              <w:bottom w:w="40" w:type="nil"/>
              <w:right w:w="40" w:type="nil"/>
            </w:tcMar>
            <w:vAlign w:val="center"/>
          </w:tcPr>
          <w:p w:rsidR="00884C87" w:rsidRDefault="00884C87">
            <w:pPr>
              <w:widowControl w:val="0"/>
              <w:autoSpaceDE w:val="0"/>
              <w:autoSpaceDN w:val="0"/>
              <w:adjustRightInd w:val="0"/>
              <w:rPr>
                <w:rFonts w:ascii="Helvetica" w:hAnsi="Helvetica" w:cs="Helvetica"/>
                <w:sz w:val="28"/>
                <w:szCs w:val="28"/>
                <w:lang w:val="es-ES"/>
              </w:rPr>
            </w:pPr>
          </w:p>
        </w:tc>
        <w:tc>
          <w:tcPr>
            <w:tcW w:w="4648"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884C87" w:rsidRDefault="00884C87">
            <w:pPr>
              <w:widowControl w:val="0"/>
              <w:numPr>
                <w:ilvl w:val="0"/>
                <w:numId w:val="10"/>
              </w:numPr>
              <w:tabs>
                <w:tab w:val="left" w:pos="220"/>
                <w:tab w:val="left" w:pos="720"/>
              </w:tabs>
              <w:autoSpaceDE w:val="0"/>
              <w:autoSpaceDN w:val="0"/>
              <w:adjustRightInd w:val="0"/>
              <w:spacing w:after="20"/>
              <w:ind w:hanging="720"/>
              <w:rPr>
                <w:rFonts w:ascii="Helvetica" w:hAnsi="Helvetica" w:cs="Helvetica"/>
                <w:sz w:val="28"/>
                <w:szCs w:val="28"/>
                <w:lang w:val="es-ES"/>
              </w:rPr>
            </w:pPr>
            <w:r>
              <w:rPr>
                <w:rFonts w:ascii="Helvetica" w:hAnsi="Helvetica" w:cs="Helvetica"/>
                <w:sz w:val="28"/>
                <w:szCs w:val="28"/>
                <w:lang w:val="es-ES"/>
              </w:rPr>
              <w:t>Concentración-respuesta</w:t>
            </w:r>
          </w:p>
        </w:tc>
        <w:tc>
          <w:tcPr>
            <w:tcW w:w="4648"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rsidR="00884C87" w:rsidRDefault="00884C87">
            <w:pPr>
              <w:widowControl w:val="0"/>
              <w:autoSpaceDE w:val="0"/>
              <w:autoSpaceDN w:val="0"/>
              <w:adjustRightInd w:val="0"/>
              <w:rPr>
                <w:rFonts w:ascii="Helvetica" w:hAnsi="Helvetica" w:cs="Helvetica"/>
                <w:sz w:val="28"/>
                <w:szCs w:val="28"/>
                <w:lang w:val="es-ES"/>
              </w:rPr>
            </w:pPr>
          </w:p>
        </w:tc>
      </w:tr>
      <w:tr w:rsidR="00884C87" w:rsidTr="00884C87">
        <w:tblPrEx>
          <w:tblBorders>
            <w:top w:val="none" w:sz="0" w:space="0" w:color="auto"/>
          </w:tblBorders>
          <w:tblCellMar>
            <w:top w:w="0" w:type="dxa"/>
            <w:bottom w:w="0" w:type="dxa"/>
          </w:tblCellMar>
        </w:tblPrEx>
        <w:tc>
          <w:tcPr>
            <w:tcW w:w="5180" w:type="dxa"/>
            <w:vMerge/>
            <w:tcBorders>
              <w:top w:val="single" w:sz="8" w:space="0" w:color="9A9A9A"/>
              <w:bottom w:val="single" w:sz="8" w:space="0" w:color="9A9A9A"/>
              <w:right w:val="single" w:sz="8" w:space="0" w:color="9A9A9A"/>
            </w:tcBorders>
            <w:tcMar>
              <w:top w:w="40" w:type="nil"/>
              <w:left w:w="40" w:type="nil"/>
              <w:bottom w:w="40" w:type="nil"/>
              <w:right w:w="40" w:type="nil"/>
            </w:tcMar>
            <w:vAlign w:val="center"/>
          </w:tcPr>
          <w:p w:rsidR="00884C87" w:rsidRDefault="00884C87">
            <w:pPr>
              <w:widowControl w:val="0"/>
              <w:autoSpaceDE w:val="0"/>
              <w:autoSpaceDN w:val="0"/>
              <w:adjustRightInd w:val="0"/>
              <w:rPr>
                <w:rFonts w:ascii="Helvetica" w:hAnsi="Helvetica" w:cs="Helvetica"/>
                <w:sz w:val="28"/>
                <w:szCs w:val="28"/>
                <w:lang w:val="es-ES"/>
              </w:rPr>
            </w:pPr>
          </w:p>
        </w:tc>
        <w:tc>
          <w:tcPr>
            <w:tcW w:w="4648"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884C87" w:rsidRDefault="00884C87">
            <w:pPr>
              <w:widowControl w:val="0"/>
              <w:numPr>
                <w:ilvl w:val="0"/>
                <w:numId w:val="11"/>
              </w:numPr>
              <w:tabs>
                <w:tab w:val="left" w:pos="220"/>
                <w:tab w:val="left" w:pos="720"/>
              </w:tabs>
              <w:autoSpaceDE w:val="0"/>
              <w:autoSpaceDN w:val="0"/>
              <w:adjustRightInd w:val="0"/>
              <w:spacing w:after="20"/>
              <w:ind w:hanging="720"/>
              <w:rPr>
                <w:rFonts w:ascii="Helvetica" w:hAnsi="Helvetica" w:cs="Helvetica"/>
                <w:sz w:val="28"/>
                <w:szCs w:val="28"/>
                <w:lang w:val="es-ES"/>
              </w:rPr>
            </w:pPr>
            <w:proofErr w:type="spellStart"/>
            <w:r>
              <w:rPr>
                <w:rFonts w:ascii="Helvetica" w:hAnsi="Helvetica" w:cs="Helvetica"/>
                <w:sz w:val="28"/>
                <w:szCs w:val="28"/>
                <w:lang w:val="es-ES"/>
              </w:rPr>
              <w:t>Bioequivalencia</w:t>
            </w:r>
            <w:proofErr w:type="spellEnd"/>
          </w:p>
        </w:tc>
        <w:tc>
          <w:tcPr>
            <w:tcW w:w="4648"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rsidR="00884C87" w:rsidRDefault="00884C87">
            <w:pPr>
              <w:widowControl w:val="0"/>
              <w:autoSpaceDE w:val="0"/>
              <w:autoSpaceDN w:val="0"/>
              <w:adjustRightInd w:val="0"/>
              <w:rPr>
                <w:rFonts w:ascii="Helvetica" w:hAnsi="Helvetica" w:cs="Helvetica"/>
                <w:sz w:val="28"/>
                <w:szCs w:val="28"/>
                <w:lang w:val="es-ES"/>
              </w:rPr>
            </w:pPr>
          </w:p>
        </w:tc>
      </w:tr>
      <w:tr w:rsidR="00884C87" w:rsidTr="00884C87">
        <w:tblPrEx>
          <w:tblBorders>
            <w:top w:val="none" w:sz="0" w:space="0" w:color="auto"/>
          </w:tblBorders>
          <w:tblCellMar>
            <w:top w:w="0" w:type="dxa"/>
            <w:bottom w:w="0" w:type="dxa"/>
          </w:tblCellMar>
        </w:tblPrEx>
        <w:tc>
          <w:tcPr>
            <w:tcW w:w="5180" w:type="dxa"/>
            <w:vMerge/>
            <w:tcBorders>
              <w:top w:val="single" w:sz="8" w:space="0" w:color="9A9A9A"/>
              <w:bottom w:val="single" w:sz="8" w:space="0" w:color="9A9A9A"/>
              <w:right w:val="single" w:sz="8" w:space="0" w:color="9A9A9A"/>
            </w:tcBorders>
            <w:tcMar>
              <w:top w:w="40" w:type="nil"/>
              <w:left w:w="40" w:type="nil"/>
              <w:bottom w:w="40" w:type="nil"/>
              <w:right w:w="40" w:type="nil"/>
            </w:tcMar>
            <w:vAlign w:val="center"/>
          </w:tcPr>
          <w:p w:rsidR="00884C87" w:rsidRDefault="00884C87">
            <w:pPr>
              <w:widowControl w:val="0"/>
              <w:autoSpaceDE w:val="0"/>
              <w:autoSpaceDN w:val="0"/>
              <w:adjustRightInd w:val="0"/>
              <w:rPr>
                <w:rFonts w:ascii="Helvetica" w:hAnsi="Helvetica" w:cs="Helvetica"/>
                <w:sz w:val="28"/>
                <w:szCs w:val="28"/>
                <w:lang w:val="es-ES"/>
              </w:rPr>
            </w:pPr>
          </w:p>
        </w:tc>
        <w:tc>
          <w:tcPr>
            <w:tcW w:w="4648"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884C87" w:rsidRDefault="00884C87">
            <w:pPr>
              <w:widowControl w:val="0"/>
              <w:numPr>
                <w:ilvl w:val="0"/>
                <w:numId w:val="12"/>
              </w:numPr>
              <w:tabs>
                <w:tab w:val="left" w:pos="220"/>
                <w:tab w:val="left" w:pos="720"/>
              </w:tabs>
              <w:autoSpaceDE w:val="0"/>
              <w:autoSpaceDN w:val="0"/>
              <w:adjustRightInd w:val="0"/>
              <w:spacing w:after="20"/>
              <w:ind w:hanging="720"/>
              <w:rPr>
                <w:rFonts w:ascii="Helvetica" w:hAnsi="Helvetica" w:cs="Helvetica"/>
                <w:sz w:val="28"/>
                <w:szCs w:val="28"/>
                <w:lang w:val="es-ES"/>
              </w:rPr>
            </w:pPr>
            <w:r>
              <w:rPr>
                <w:rFonts w:ascii="Helvetica" w:hAnsi="Helvetica" w:cs="Helvetica"/>
                <w:sz w:val="28"/>
                <w:szCs w:val="28"/>
                <w:lang w:val="es-ES"/>
              </w:rPr>
              <w:t>Biodisponibilidad</w:t>
            </w:r>
          </w:p>
        </w:tc>
        <w:tc>
          <w:tcPr>
            <w:tcW w:w="4648"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rsidR="00884C87" w:rsidRDefault="00884C87">
            <w:pPr>
              <w:widowControl w:val="0"/>
              <w:autoSpaceDE w:val="0"/>
              <w:autoSpaceDN w:val="0"/>
              <w:adjustRightInd w:val="0"/>
              <w:rPr>
                <w:rFonts w:ascii="Helvetica" w:hAnsi="Helvetica" w:cs="Helvetica"/>
                <w:sz w:val="28"/>
                <w:szCs w:val="28"/>
                <w:lang w:val="es-ES"/>
              </w:rPr>
            </w:pPr>
          </w:p>
        </w:tc>
      </w:tr>
      <w:tr w:rsidR="00884C87" w:rsidTr="00884C87">
        <w:tblPrEx>
          <w:tblBorders>
            <w:top w:val="none" w:sz="0" w:space="0" w:color="auto"/>
          </w:tblBorders>
          <w:tblCellMar>
            <w:top w:w="0" w:type="dxa"/>
            <w:bottom w:w="0" w:type="dxa"/>
          </w:tblCellMar>
        </w:tblPrEx>
        <w:tc>
          <w:tcPr>
            <w:tcW w:w="5180" w:type="dxa"/>
            <w:vMerge/>
            <w:tcBorders>
              <w:top w:val="single" w:sz="8" w:space="0" w:color="9A9A9A"/>
              <w:bottom w:val="single" w:sz="8" w:space="0" w:color="9A9A9A"/>
              <w:right w:val="single" w:sz="8" w:space="0" w:color="9A9A9A"/>
            </w:tcBorders>
            <w:tcMar>
              <w:top w:w="40" w:type="nil"/>
              <w:left w:w="40" w:type="nil"/>
              <w:bottom w:w="40" w:type="nil"/>
              <w:right w:w="40" w:type="nil"/>
            </w:tcMar>
            <w:vAlign w:val="center"/>
          </w:tcPr>
          <w:p w:rsidR="00884C87" w:rsidRDefault="00884C87">
            <w:pPr>
              <w:widowControl w:val="0"/>
              <w:autoSpaceDE w:val="0"/>
              <w:autoSpaceDN w:val="0"/>
              <w:adjustRightInd w:val="0"/>
              <w:rPr>
                <w:rFonts w:ascii="Helvetica" w:hAnsi="Helvetica" w:cs="Helvetica"/>
                <w:sz w:val="28"/>
                <w:szCs w:val="28"/>
                <w:lang w:val="es-ES"/>
              </w:rPr>
            </w:pPr>
          </w:p>
        </w:tc>
        <w:tc>
          <w:tcPr>
            <w:tcW w:w="4648"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884C87" w:rsidRDefault="00884C87">
            <w:pPr>
              <w:widowControl w:val="0"/>
              <w:numPr>
                <w:ilvl w:val="0"/>
                <w:numId w:val="13"/>
              </w:numPr>
              <w:tabs>
                <w:tab w:val="left" w:pos="220"/>
                <w:tab w:val="left" w:pos="720"/>
              </w:tabs>
              <w:autoSpaceDE w:val="0"/>
              <w:autoSpaceDN w:val="0"/>
              <w:adjustRightInd w:val="0"/>
              <w:spacing w:after="20"/>
              <w:ind w:hanging="720"/>
              <w:rPr>
                <w:rFonts w:ascii="Helvetica" w:hAnsi="Helvetica" w:cs="Helvetica"/>
                <w:sz w:val="28"/>
                <w:szCs w:val="28"/>
                <w:lang w:val="es-ES"/>
              </w:rPr>
            </w:pPr>
            <w:r>
              <w:rPr>
                <w:rFonts w:ascii="Helvetica" w:hAnsi="Helvetica" w:cs="Helvetica"/>
                <w:sz w:val="28"/>
                <w:szCs w:val="28"/>
                <w:lang w:val="es-ES"/>
              </w:rPr>
              <w:t>Estudio piloto</w:t>
            </w:r>
          </w:p>
        </w:tc>
        <w:tc>
          <w:tcPr>
            <w:tcW w:w="4648"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rsidR="00884C87" w:rsidRDefault="00884C87">
            <w:pPr>
              <w:widowControl w:val="0"/>
              <w:autoSpaceDE w:val="0"/>
              <w:autoSpaceDN w:val="0"/>
              <w:adjustRightInd w:val="0"/>
              <w:rPr>
                <w:rFonts w:ascii="Helvetica" w:hAnsi="Helvetica" w:cs="Helvetica"/>
                <w:sz w:val="28"/>
                <w:szCs w:val="28"/>
                <w:lang w:val="es-ES"/>
              </w:rPr>
            </w:pPr>
          </w:p>
        </w:tc>
      </w:tr>
      <w:tr w:rsidR="00884C87" w:rsidTr="00884C87">
        <w:tblPrEx>
          <w:tblBorders>
            <w:top w:val="none" w:sz="0" w:space="0" w:color="auto"/>
          </w:tblBorders>
          <w:tblCellMar>
            <w:top w:w="0" w:type="dxa"/>
            <w:bottom w:w="0" w:type="dxa"/>
          </w:tblCellMar>
        </w:tblPrEx>
        <w:tc>
          <w:tcPr>
            <w:tcW w:w="5180" w:type="dxa"/>
            <w:vMerge w:val="restart"/>
            <w:tcBorders>
              <w:top w:val="single" w:sz="8" w:space="0" w:color="9A9A9A"/>
              <w:bottom w:val="single" w:sz="8" w:space="0" w:color="9A9A9A"/>
              <w:right w:val="single" w:sz="8" w:space="0" w:color="9A9A9A"/>
            </w:tcBorders>
            <w:tcMar>
              <w:top w:w="40" w:type="nil"/>
              <w:left w:w="40" w:type="nil"/>
              <w:bottom w:w="40" w:type="nil"/>
              <w:right w:w="40" w:type="nil"/>
            </w:tcMar>
            <w:vAlign w:val="center"/>
          </w:tcPr>
          <w:p w:rsidR="00884C87" w:rsidRDefault="00884C87">
            <w:pPr>
              <w:widowControl w:val="0"/>
              <w:autoSpaceDE w:val="0"/>
              <w:autoSpaceDN w:val="0"/>
              <w:adjustRightInd w:val="0"/>
              <w:rPr>
                <w:rFonts w:ascii="Helvetica" w:hAnsi="Helvetica" w:cs="Helvetica"/>
                <w:sz w:val="28"/>
                <w:szCs w:val="28"/>
                <w:lang w:val="es-ES"/>
              </w:rPr>
            </w:pPr>
            <w:r>
              <w:rPr>
                <w:rFonts w:ascii="Helvetica" w:hAnsi="Helvetica" w:cs="Helvetica"/>
                <w:b/>
                <w:bCs/>
                <w:sz w:val="28"/>
                <w:szCs w:val="28"/>
                <w:lang w:val="es-ES"/>
              </w:rPr>
              <w:t>Enmascaramiento</w:t>
            </w:r>
          </w:p>
        </w:tc>
        <w:tc>
          <w:tcPr>
            <w:tcW w:w="4648"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884C87" w:rsidRDefault="00884C87">
            <w:pPr>
              <w:widowControl w:val="0"/>
              <w:numPr>
                <w:ilvl w:val="0"/>
                <w:numId w:val="14"/>
              </w:numPr>
              <w:tabs>
                <w:tab w:val="left" w:pos="220"/>
                <w:tab w:val="left" w:pos="720"/>
              </w:tabs>
              <w:autoSpaceDE w:val="0"/>
              <w:autoSpaceDN w:val="0"/>
              <w:adjustRightInd w:val="0"/>
              <w:spacing w:after="20"/>
              <w:ind w:hanging="720"/>
              <w:rPr>
                <w:rFonts w:ascii="Helvetica" w:hAnsi="Helvetica" w:cs="Helvetica"/>
                <w:sz w:val="28"/>
                <w:szCs w:val="28"/>
                <w:lang w:val="es-ES"/>
              </w:rPr>
            </w:pPr>
            <w:r>
              <w:rPr>
                <w:rFonts w:ascii="Helvetica" w:hAnsi="Helvetica" w:cs="Helvetica"/>
                <w:sz w:val="28"/>
                <w:szCs w:val="28"/>
                <w:lang w:val="es-ES"/>
              </w:rPr>
              <w:t>No enmascarado / Abierto</w:t>
            </w:r>
          </w:p>
        </w:tc>
        <w:tc>
          <w:tcPr>
            <w:tcW w:w="4648"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rsidR="00884C87" w:rsidRDefault="00884C87">
            <w:pPr>
              <w:widowControl w:val="0"/>
              <w:autoSpaceDE w:val="0"/>
              <w:autoSpaceDN w:val="0"/>
              <w:adjustRightInd w:val="0"/>
              <w:rPr>
                <w:rFonts w:ascii="Helvetica" w:hAnsi="Helvetica" w:cs="Helvetica"/>
                <w:sz w:val="28"/>
                <w:szCs w:val="28"/>
                <w:lang w:val="es-ES"/>
              </w:rPr>
            </w:pPr>
          </w:p>
        </w:tc>
      </w:tr>
      <w:tr w:rsidR="00884C87" w:rsidTr="00884C87">
        <w:tblPrEx>
          <w:tblBorders>
            <w:top w:val="none" w:sz="0" w:space="0" w:color="auto"/>
          </w:tblBorders>
          <w:tblCellMar>
            <w:top w:w="0" w:type="dxa"/>
            <w:bottom w:w="0" w:type="dxa"/>
          </w:tblCellMar>
        </w:tblPrEx>
        <w:trPr>
          <w:trHeight w:val="336"/>
        </w:trPr>
        <w:tc>
          <w:tcPr>
            <w:tcW w:w="5180" w:type="dxa"/>
            <w:vMerge/>
            <w:tcBorders>
              <w:top w:val="single" w:sz="8" w:space="0" w:color="9A9A9A"/>
              <w:bottom w:val="single" w:sz="8" w:space="0" w:color="9A9A9A"/>
              <w:right w:val="single" w:sz="8" w:space="0" w:color="9A9A9A"/>
            </w:tcBorders>
            <w:tcMar>
              <w:top w:w="40" w:type="nil"/>
              <w:left w:w="40" w:type="nil"/>
              <w:bottom w:w="40" w:type="nil"/>
              <w:right w:w="40" w:type="nil"/>
            </w:tcMar>
            <w:vAlign w:val="center"/>
          </w:tcPr>
          <w:p w:rsidR="00884C87" w:rsidRDefault="00884C87">
            <w:pPr>
              <w:widowControl w:val="0"/>
              <w:autoSpaceDE w:val="0"/>
              <w:autoSpaceDN w:val="0"/>
              <w:adjustRightInd w:val="0"/>
              <w:rPr>
                <w:rFonts w:ascii="Helvetica" w:hAnsi="Helvetica" w:cs="Helvetica"/>
                <w:sz w:val="28"/>
                <w:szCs w:val="28"/>
                <w:lang w:val="es-ES"/>
              </w:rPr>
            </w:pPr>
          </w:p>
        </w:tc>
        <w:tc>
          <w:tcPr>
            <w:tcW w:w="4648" w:type="dxa"/>
            <w:vMerge w:val="restart"/>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884C87" w:rsidRDefault="00884C87">
            <w:pPr>
              <w:widowControl w:val="0"/>
              <w:numPr>
                <w:ilvl w:val="0"/>
                <w:numId w:val="15"/>
              </w:numPr>
              <w:tabs>
                <w:tab w:val="left" w:pos="220"/>
                <w:tab w:val="left" w:pos="720"/>
              </w:tabs>
              <w:autoSpaceDE w:val="0"/>
              <w:autoSpaceDN w:val="0"/>
              <w:adjustRightInd w:val="0"/>
              <w:spacing w:after="20"/>
              <w:ind w:hanging="720"/>
              <w:rPr>
                <w:rFonts w:ascii="Helvetica" w:hAnsi="Helvetica" w:cs="Helvetica"/>
                <w:sz w:val="28"/>
                <w:szCs w:val="28"/>
                <w:lang w:val="es-ES"/>
              </w:rPr>
            </w:pPr>
            <w:r>
              <w:rPr>
                <w:rFonts w:ascii="Helvetica" w:hAnsi="Helvetica" w:cs="Helvetica"/>
                <w:sz w:val="28"/>
                <w:szCs w:val="28"/>
                <w:lang w:val="es-ES"/>
              </w:rPr>
              <w:t>Enmascarado / Ciego /Cerrado</w:t>
            </w:r>
          </w:p>
        </w:tc>
        <w:tc>
          <w:tcPr>
            <w:tcW w:w="4648"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rsidR="00884C87" w:rsidRDefault="00884C87">
            <w:pPr>
              <w:widowControl w:val="0"/>
              <w:autoSpaceDE w:val="0"/>
              <w:autoSpaceDN w:val="0"/>
              <w:adjustRightInd w:val="0"/>
              <w:rPr>
                <w:rFonts w:ascii="Helvetica" w:hAnsi="Helvetica" w:cs="Helvetica"/>
                <w:sz w:val="28"/>
                <w:szCs w:val="28"/>
                <w:lang w:val="es-ES"/>
              </w:rPr>
            </w:pPr>
          </w:p>
        </w:tc>
      </w:tr>
      <w:tr w:rsidR="00884C87" w:rsidTr="00884C87">
        <w:tblPrEx>
          <w:tblBorders>
            <w:top w:val="none" w:sz="0" w:space="0" w:color="auto"/>
          </w:tblBorders>
          <w:tblCellMar>
            <w:top w:w="0" w:type="dxa"/>
            <w:bottom w:w="0" w:type="dxa"/>
          </w:tblCellMar>
        </w:tblPrEx>
        <w:tc>
          <w:tcPr>
            <w:tcW w:w="5180" w:type="dxa"/>
            <w:vMerge/>
            <w:tcBorders>
              <w:top w:val="single" w:sz="8" w:space="0" w:color="9A9A9A"/>
              <w:bottom w:val="single" w:sz="8" w:space="0" w:color="9A9A9A"/>
              <w:right w:val="single" w:sz="8" w:space="0" w:color="9A9A9A"/>
            </w:tcBorders>
            <w:tcMar>
              <w:top w:w="40" w:type="nil"/>
              <w:left w:w="40" w:type="nil"/>
              <w:bottom w:w="40" w:type="nil"/>
              <w:right w:w="40" w:type="nil"/>
            </w:tcMar>
            <w:vAlign w:val="center"/>
          </w:tcPr>
          <w:p w:rsidR="00884C87" w:rsidRDefault="00884C87">
            <w:pPr>
              <w:widowControl w:val="0"/>
              <w:autoSpaceDE w:val="0"/>
              <w:autoSpaceDN w:val="0"/>
              <w:adjustRightInd w:val="0"/>
              <w:rPr>
                <w:rFonts w:ascii="Helvetica" w:hAnsi="Helvetica" w:cs="Helvetica"/>
                <w:sz w:val="28"/>
                <w:szCs w:val="28"/>
                <w:lang w:val="es-ES"/>
              </w:rPr>
            </w:pPr>
          </w:p>
        </w:tc>
        <w:tc>
          <w:tcPr>
            <w:tcW w:w="4648" w:type="dxa"/>
            <w:vMerge/>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884C87" w:rsidRDefault="00884C87">
            <w:pPr>
              <w:widowControl w:val="0"/>
              <w:autoSpaceDE w:val="0"/>
              <w:autoSpaceDN w:val="0"/>
              <w:adjustRightInd w:val="0"/>
              <w:rPr>
                <w:rFonts w:ascii="Helvetica" w:hAnsi="Helvetica" w:cs="Helvetica"/>
                <w:sz w:val="28"/>
                <w:szCs w:val="28"/>
                <w:lang w:val="es-ES"/>
              </w:rPr>
            </w:pPr>
          </w:p>
        </w:tc>
        <w:tc>
          <w:tcPr>
            <w:tcW w:w="4648"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rsidR="00884C87" w:rsidRDefault="00884C87">
            <w:pPr>
              <w:widowControl w:val="0"/>
              <w:numPr>
                <w:ilvl w:val="0"/>
                <w:numId w:val="16"/>
              </w:numPr>
              <w:tabs>
                <w:tab w:val="left" w:pos="220"/>
                <w:tab w:val="left" w:pos="720"/>
              </w:tabs>
              <w:autoSpaceDE w:val="0"/>
              <w:autoSpaceDN w:val="0"/>
              <w:adjustRightInd w:val="0"/>
              <w:spacing w:after="20"/>
              <w:ind w:hanging="720"/>
              <w:rPr>
                <w:rFonts w:ascii="Helvetica" w:hAnsi="Helvetica" w:cs="Helvetica"/>
                <w:sz w:val="28"/>
                <w:szCs w:val="28"/>
                <w:lang w:val="es-ES"/>
              </w:rPr>
            </w:pPr>
            <w:r>
              <w:rPr>
                <w:rFonts w:ascii="Helvetica" w:hAnsi="Helvetica" w:cs="Helvetica"/>
                <w:sz w:val="28"/>
                <w:szCs w:val="28"/>
                <w:lang w:val="es-ES"/>
              </w:rPr>
              <w:t>Simple ciego</w:t>
            </w:r>
          </w:p>
        </w:tc>
      </w:tr>
      <w:tr w:rsidR="00884C87" w:rsidTr="00884C87">
        <w:tblPrEx>
          <w:tblBorders>
            <w:top w:val="none" w:sz="0" w:space="0" w:color="auto"/>
          </w:tblBorders>
          <w:tblCellMar>
            <w:top w:w="0" w:type="dxa"/>
            <w:bottom w:w="0" w:type="dxa"/>
          </w:tblCellMar>
        </w:tblPrEx>
        <w:tc>
          <w:tcPr>
            <w:tcW w:w="5180" w:type="dxa"/>
            <w:vMerge/>
            <w:tcBorders>
              <w:top w:val="single" w:sz="8" w:space="0" w:color="9A9A9A"/>
              <w:bottom w:val="single" w:sz="8" w:space="0" w:color="9A9A9A"/>
              <w:right w:val="single" w:sz="8" w:space="0" w:color="9A9A9A"/>
            </w:tcBorders>
            <w:tcMar>
              <w:top w:w="40" w:type="nil"/>
              <w:left w:w="40" w:type="nil"/>
              <w:bottom w:w="40" w:type="nil"/>
              <w:right w:w="40" w:type="nil"/>
            </w:tcMar>
            <w:vAlign w:val="center"/>
          </w:tcPr>
          <w:p w:rsidR="00884C87" w:rsidRDefault="00884C87">
            <w:pPr>
              <w:widowControl w:val="0"/>
              <w:autoSpaceDE w:val="0"/>
              <w:autoSpaceDN w:val="0"/>
              <w:adjustRightInd w:val="0"/>
              <w:rPr>
                <w:rFonts w:ascii="Helvetica" w:hAnsi="Helvetica" w:cs="Helvetica"/>
                <w:sz w:val="28"/>
                <w:szCs w:val="28"/>
                <w:lang w:val="es-ES"/>
              </w:rPr>
            </w:pPr>
          </w:p>
        </w:tc>
        <w:tc>
          <w:tcPr>
            <w:tcW w:w="4648" w:type="dxa"/>
            <w:vMerge/>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884C87" w:rsidRDefault="00884C87">
            <w:pPr>
              <w:widowControl w:val="0"/>
              <w:autoSpaceDE w:val="0"/>
              <w:autoSpaceDN w:val="0"/>
              <w:adjustRightInd w:val="0"/>
              <w:rPr>
                <w:rFonts w:ascii="Helvetica" w:hAnsi="Helvetica" w:cs="Helvetica"/>
                <w:sz w:val="28"/>
                <w:szCs w:val="28"/>
                <w:lang w:val="es-ES"/>
              </w:rPr>
            </w:pPr>
          </w:p>
        </w:tc>
        <w:tc>
          <w:tcPr>
            <w:tcW w:w="4648"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rsidR="00884C87" w:rsidRDefault="00884C87">
            <w:pPr>
              <w:widowControl w:val="0"/>
              <w:numPr>
                <w:ilvl w:val="0"/>
                <w:numId w:val="17"/>
              </w:numPr>
              <w:tabs>
                <w:tab w:val="left" w:pos="220"/>
                <w:tab w:val="left" w:pos="720"/>
              </w:tabs>
              <w:autoSpaceDE w:val="0"/>
              <w:autoSpaceDN w:val="0"/>
              <w:adjustRightInd w:val="0"/>
              <w:spacing w:after="20"/>
              <w:ind w:hanging="720"/>
              <w:rPr>
                <w:rFonts w:ascii="Helvetica" w:hAnsi="Helvetica" w:cs="Helvetica"/>
                <w:sz w:val="28"/>
                <w:szCs w:val="28"/>
                <w:lang w:val="es-ES"/>
              </w:rPr>
            </w:pPr>
            <w:r>
              <w:rPr>
                <w:rFonts w:ascii="Helvetica" w:hAnsi="Helvetica" w:cs="Helvetica"/>
                <w:sz w:val="28"/>
                <w:szCs w:val="28"/>
                <w:lang w:val="es-ES"/>
              </w:rPr>
              <w:t>Doble ciego</w:t>
            </w:r>
          </w:p>
        </w:tc>
      </w:tr>
      <w:tr w:rsidR="00884C87" w:rsidTr="00884C87">
        <w:tblPrEx>
          <w:tblBorders>
            <w:top w:val="none" w:sz="0" w:space="0" w:color="auto"/>
          </w:tblBorders>
          <w:tblCellMar>
            <w:top w:w="0" w:type="dxa"/>
            <w:bottom w:w="0" w:type="dxa"/>
          </w:tblCellMar>
        </w:tblPrEx>
        <w:tc>
          <w:tcPr>
            <w:tcW w:w="5180" w:type="dxa"/>
            <w:vMerge/>
            <w:tcBorders>
              <w:top w:val="single" w:sz="8" w:space="0" w:color="9A9A9A"/>
              <w:bottom w:val="single" w:sz="8" w:space="0" w:color="9A9A9A"/>
              <w:right w:val="single" w:sz="8" w:space="0" w:color="9A9A9A"/>
            </w:tcBorders>
            <w:tcMar>
              <w:top w:w="40" w:type="nil"/>
              <w:left w:w="40" w:type="nil"/>
              <w:bottom w:w="40" w:type="nil"/>
              <w:right w:w="40" w:type="nil"/>
            </w:tcMar>
            <w:vAlign w:val="center"/>
          </w:tcPr>
          <w:p w:rsidR="00884C87" w:rsidRDefault="00884C87">
            <w:pPr>
              <w:widowControl w:val="0"/>
              <w:autoSpaceDE w:val="0"/>
              <w:autoSpaceDN w:val="0"/>
              <w:adjustRightInd w:val="0"/>
              <w:rPr>
                <w:rFonts w:ascii="Helvetica" w:hAnsi="Helvetica" w:cs="Helvetica"/>
                <w:sz w:val="28"/>
                <w:szCs w:val="28"/>
                <w:lang w:val="es-ES"/>
              </w:rPr>
            </w:pPr>
          </w:p>
        </w:tc>
        <w:tc>
          <w:tcPr>
            <w:tcW w:w="4648" w:type="dxa"/>
            <w:vMerge/>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884C87" w:rsidRDefault="00884C87">
            <w:pPr>
              <w:widowControl w:val="0"/>
              <w:autoSpaceDE w:val="0"/>
              <w:autoSpaceDN w:val="0"/>
              <w:adjustRightInd w:val="0"/>
              <w:rPr>
                <w:rFonts w:ascii="Helvetica" w:hAnsi="Helvetica" w:cs="Helvetica"/>
                <w:sz w:val="28"/>
                <w:szCs w:val="28"/>
                <w:lang w:val="es-ES"/>
              </w:rPr>
            </w:pPr>
          </w:p>
        </w:tc>
        <w:tc>
          <w:tcPr>
            <w:tcW w:w="4648"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rsidR="00884C87" w:rsidRDefault="00884C87">
            <w:pPr>
              <w:widowControl w:val="0"/>
              <w:numPr>
                <w:ilvl w:val="0"/>
                <w:numId w:val="18"/>
              </w:numPr>
              <w:tabs>
                <w:tab w:val="left" w:pos="220"/>
                <w:tab w:val="left" w:pos="720"/>
              </w:tabs>
              <w:autoSpaceDE w:val="0"/>
              <w:autoSpaceDN w:val="0"/>
              <w:adjustRightInd w:val="0"/>
              <w:spacing w:after="20"/>
              <w:ind w:hanging="720"/>
              <w:rPr>
                <w:rFonts w:ascii="Helvetica" w:hAnsi="Helvetica" w:cs="Helvetica"/>
                <w:sz w:val="28"/>
                <w:szCs w:val="28"/>
                <w:lang w:val="es-ES"/>
              </w:rPr>
            </w:pPr>
            <w:r>
              <w:rPr>
                <w:rFonts w:ascii="Helvetica" w:hAnsi="Helvetica" w:cs="Helvetica"/>
                <w:sz w:val="28"/>
                <w:szCs w:val="28"/>
                <w:lang w:val="es-ES"/>
              </w:rPr>
              <w:t>Triple ciego</w:t>
            </w:r>
          </w:p>
        </w:tc>
      </w:tr>
      <w:tr w:rsidR="00884C87" w:rsidTr="00884C87">
        <w:tblPrEx>
          <w:tblBorders>
            <w:top w:val="none" w:sz="0" w:space="0" w:color="auto"/>
          </w:tblBorders>
          <w:tblCellMar>
            <w:top w:w="0" w:type="dxa"/>
            <w:bottom w:w="0" w:type="dxa"/>
          </w:tblCellMar>
        </w:tblPrEx>
        <w:tc>
          <w:tcPr>
            <w:tcW w:w="5180" w:type="dxa"/>
            <w:vMerge w:val="restart"/>
            <w:tcBorders>
              <w:top w:val="single" w:sz="8" w:space="0" w:color="9A9A9A"/>
              <w:bottom w:val="single" w:sz="8" w:space="0" w:color="9A9A9A"/>
              <w:right w:val="single" w:sz="8" w:space="0" w:color="9A9A9A"/>
            </w:tcBorders>
            <w:tcMar>
              <w:top w:w="40" w:type="nil"/>
              <w:left w:w="40" w:type="nil"/>
              <w:bottom w:w="40" w:type="nil"/>
              <w:right w:w="40" w:type="nil"/>
            </w:tcMar>
            <w:vAlign w:val="center"/>
          </w:tcPr>
          <w:p w:rsidR="00884C87" w:rsidRDefault="00884C87">
            <w:pPr>
              <w:widowControl w:val="0"/>
              <w:autoSpaceDE w:val="0"/>
              <w:autoSpaceDN w:val="0"/>
              <w:adjustRightInd w:val="0"/>
              <w:rPr>
                <w:rFonts w:ascii="Helvetica" w:hAnsi="Helvetica" w:cs="Helvetica"/>
                <w:sz w:val="28"/>
                <w:szCs w:val="28"/>
                <w:lang w:val="es-ES"/>
              </w:rPr>
            </w:pPr>
            <w:r>
              <w:rPr>
                <w:rFonts w:ascii="Helvetica" w:hAnsi="Helvetica" w:cs="Helvetica"/>
                <w:b/>
                <w:bCs/>
                <w:sz w:val="28"/>
                <w:szCs w:val="28"/>
                <w:lang w:val="es-ES"/>
              </w:rPr>
              <w:t>Exposición</w:t>
            </w:r>
          </w:p>
        </w:tc>
        <w:tc>
          <w:tcPr>
            <w:tcW w:w="4648"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884C87" w:rsidRDefault="00884C87">
            <w:pPr>
              <w:widowControl w:val="0"/>
              <w:numPr>
                <w:ilvl w:val="0"/>
                <w:numId w:val="19"/>
              </w:numPr>
              <w:tabs>
                <w:tab w:val="left" w:pos="220"/>
                <w:tab w:val="left" w:pos="720"/>
              </w:tabs>
              <w:autoSpaceDE w:val="0"/>
              <w:autoSpaceDN w:val="0"/>
              <w:adjustRightInd w:val="0"/>
              <w:spacing w:after="20"/>
              <w:ind w:hanging="720"/>
              <w:rPr>
                <w:rFonts w:ascii="Helvetica" w:hAnsi="Helvetica" w:cs="Helvetica"/>
                <w:sz w:val="28"/>
                <w:szCs w:val="28"/>
                <w:lang w:val="es-ES"/>
              </w:rPr>
            </w:pPr>
            <w:r>
              <w:rPr>
                <w:rFonts w:ascii="Helvetica" w:hAnsi="Helvetica" w:cs="Helvetica"/>
                <w:sz w:val="28"/>
                <w:szCs w:val="28"/>
                <w:lang w:val="es-ES"/>
              </w:rPr>
              <w:t>Paralelo</w:t>
            </w:r>
          </w:p>
        </w:tc>
        <w:tc>
          <w:tcPr>
            <w:tcW w:w="4648"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rsidR="00884C87" w:rsidRDefault="00884C87">
            <w:pPr>
              <w:widowControl w:val="0"/>
              <w:autoSpaceDE w:val="0"/>
              <w:autoSpaceDN w:val="0"/>
              <w:adjustRightInd w:val="0"/>
              <w:rPr>
                <w:rFonts w:ascii="Helvetica" w:hAnsi="Helvetica" w:cs="Helvetica"/>
                <w:sz w:val="28"/>
                <w:szCs w:val="28"/>
                <w:lang w:val="es-ES"/>
              </w:rPr>
            </w:pPr>
          </w:p>
        </w:tc>
      </w:tr>
      <w:tr w:rsidR="00884C87" w:rsidTr="00884C87">
        <w:tblPrEx>
          <w:tblBorders>
            <w:top w:val="none" w:sz="0" w:space="0" w:color="auto"/>
          </w:tblBorders>
          <w:tblCellMar>
            <w:top w:w="0" w:type="dxa"/>
            <w:bottom w:w="0" w:type="dxa"/>
          </w:tblCellMar>
        </w:tblPrEx>
        <w:tc>
          <w:tcPr>
            <w:tcW w:w="5180" w:type="dxa"/>
            <w:vMerge/>
            <w:tcBorders>
              <w:top w:val="single" w:sz="8" w:space="0" w:color="9A9A9A"/>
              <w:bottom w:val="single" w:sz="8" w:space="0" w:color="9A9A9A"/>
              <w:right w:val="single" w:sz="8" w:space="0" w:color="9A9A9A"/>
            </w:tcBorders>
            <w:tcMar>
              <w:top w:w="40" w:type="nil"/>
              <w:left w:w="40" w:type="nil"/>
              <w:bottom w:w="40" w:type="nil"/>
              <w:right w:w="40" w:type="nil"/>
            </w:tcMar>
            <w:vAlign w:val="center"/>
          </w:tcPr>
          <w:p w:rsidR="00884C87" w:rsidRDefault="00884C87">
            <w:pPr>
              <w:widowControl w:val="0"/>
              <w:autoSpaceDE w:val="0"/>
              <w:autoSpaceDN w:val="0"/>
              <w:adjustRightInd w:val="0"/>
              <w:rPr>
                <w:rFonts w:ascii="Helvetica" w:hAnsi="Helvetica" w:cs="Helvetica"/>
                <w:sz w:val="28"/>
                <w:szCs w:val="28"/>
                <w:lang w:val="es-ES"/>
              </w:rPr>
            </w:pPr>
          </w:p>
        </w:tc>
        <w:tc>
          <w:tcPr>
            <w:tcW w:w="4648"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884C87" w:rsidRDefault="00884C87">
            <w:pPr>
              <w:widowControl w:val="0"/>
              <w:numPr>
                <w:ilvl w:val="0"/>
                <w:numId w:val="20"/>
              </w:numPr>
              <w:tabs>
                <w:tab w:val="left" w:pos="220"/>
                <w:tab w:val="left" w:pos="720"/>
              </w:tabs>
              <w:autoSpaceDE w:val="0"/>
              <w:autoSpaceDN w:val="0"/>
              <w:adjustRightInd w:val="0"/>
              <w:spacing w:after="20"/>
              <w:ind w:hanging="720"/>
              <w:rPr>
                <w:rFonts w:ascii="Helvetica" w:hAnsi="Helvetica" w:cs="Helvetica"/>
                <w:sz w:val="28"/>
                <w:szCs w:val="28"/>
                <w:lang w:val="es-ES"/>
              </w:rPr>
            </w:pPr>
            <w:r>
              <w:rPr>
                <w:rFonts w:ascii="Helvetica" w:hAnsi="Helvetica" w:cs="Helvetica"/>
                <w:sz w:val="28"/>
                <w:szCs w:val="28"/>
                <w:lang w:val="es-ES"/>
              </w:rPr>
              <w:t>Cruzado</w:t>
            </w:r>
          </w:p>
        </w:tc>
        <w:tc>
          <w:tcPr>
            <w:tcW w:w="4648"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rsidR="00884C87" w:rsidRDefault="00884C87">
            <w:pPr>
              <w:widowControl w:val="0"/>
              <w:autoSpaceDE w:val="0"/>
              <w:autoSpaceDN w:val="0"/>
              <w:adjustRightInd w:val="0"/>
              <w:rPr>
                <w:rFonts w:ascii="Helvetica" w:hAnsi="Helvetica" w:cs="Helvetica"/>
                <w:sz w:val="28"/>
                <w:szCs w:val="28"/>
                <w:lang w:val="es-ES"/>
              </w:rPr>
            </w:pPr>
          </w:p>
        </w:tc>
      </w:tr>
      <w:tr w:rsidR="00884C87" w:rsidTr="00884C87">
        <w:tblPrEx>
          <w:tblBorders>
            <w:top w:val="none" w:sz="0" w:space="0" w:color="auto"/>
          </w:tblBorders>
          <w:tblCellMar>
            <w:top w:w="0" w:type="dxa"/>
            <w:bottom w:w="0" w:type="dxa"/>
          </w:tblCellMar>
        </w:tblPrEx>
        <w:tc>
          <w:tcPr>
            <w:tcW w:w="5180" w:type="dxa"/>
            <w:vMerge w:val="restart"/>
            <w:tcBorders>
              <w:top w:val="single" w:sz="8" w:space="0" w:color="9A9A9A"/>
              <w:bottom w:val="single" w:sz="8" w:space="0" w:color="9A9A9A"/>
              <w:right w:val="single" w:sz="8" w:space="0" w:color="9A9A9A"/>
            </w:tcBorders>
            <w:tcMar>
              <w:top w:w="40" w:type="nil"/>
              <w:left w:w="40" w:type="nil"/>
              <w:bottom w:w="40" w:type="nil"/>
              <w:right w:w="40" w:type="nil"/>
            </w:tcMar>
            <w:vAlign w:val="center"/>
          </w:tcPr>
          <w:p w:rsidR="00884C87" w:rsidRDefault="00884C87">
            <w:pPr>
              <w:widowControl w:val="0"/>
              <w:autoSpaceDE w:val="0"/>
              <w:autoSpaceDN w:val="0"/>
              <w:adjustRightInd w:val="0"/>
              <w:rPr>
                <w:rFonts w:ascii="Helvetica" w:hAnsi="Helvetica" w:cs="Helvetica"/>
                <w:sz w:val="28"/>
                <w:szCs w:val="28"/>
                <w:lang w:val="es-ES"/>
              </w:rPr>
            </w:pPr>
            <w:r>
              <w:rPr>
                <w:rFonts w:ascii="Helvetica" w:hAnsi="Helvetica" w:cs="Helvetica"/>
                <w:b/>
                <w:bCs/>
                <w:sz w:val="28"/>
                <w:szCs w:val="28"/>
                <w:lang w:val="es-ES"/>
              </w:rPr>
              <w:t>Control</w:t>
            </w:r>
          </w:p>
        </w:tc>
        <w:tc>
          <w:tcPr>
            <w:tcW w:w="4648"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884C87" w:rsidRDefault="00884C87">
            <w:pPr>
              <w:widowControl w:val="0"/>
              <w:numPr>
                <w:ilvl w:val="0"/>
                <w:numId w:val="21"/>
              </w:numPr>
              <w:tabs>
                <w:tab w:val="left" w:pos="220"/>
                <w:tab w:val="left" w:pos="720"/>
              </w:tabs>
              <w:autoSpaceDE w:val="0"/>
              <w:autoSpaceDN w:val="0"/>
              <w:adjustRightInd w:val="0"/>
              <w:spacing w:after="20"/>
              <w:ind w:hanging="720"/>
              <w:rPr>
                <w:rFonts w:ascii="Helvetica" w:hAnsi="Helvetica" w:cs="Helvetica"/>
                <w:sz w:val="28"/>
                <w:szCs w:val="28"/>
                <w:lang w:val="es-ES"/>
              </w:rPr>
            </w:pPr>
            <w:r>
              <w:rPr>
                <w:rFonts w:ascii="Helvetica" w:hAnsi="Helvetica" w:cs="Helvetica"/>
                <w:sz w:val="28"/>
                <w:szCs w:val="28"/>
                <w:lang w:val="es-ES"/>
              </w:rPr>
              <w:t>Controlado</w:t>
            </w:r>
          </w:p>
        </w:tc>
        <w:tc>
          <w:tcPr>
            <w:tcW w:w="4648"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rsidR="00884C87" w:rsidRDefault="00884C87">
            <w:pPr>
              <w:widowControl w:val="0"/>
              <w:autoSpaceDE w:val="0"/>
              <w:autoSpaceDN w:val="0"/>
              <w:adjustRightInd w:val="0"/>
              <w:rPr>
                <w:rFonts w:ascii="Helvetica" w:hAnsi="Helvetica" w:cs="Helvetica"/>
                <w:sz w:val="28"/>
                <w:szCs w:val="28"/>
                <w:lang w:val="es-ES"/>
              </w:rPr>
            </w:pPr>
          </w:p>
        </w:tc>
      </w:tr>
      <w:tr w:rsidR="00884C87" w:rsidTr="00884C87">
        <w:tblPrEx>
          <w:tblBorders>
            <w:top w:val="none" w:sz="0" w:space="0" w:color="auto"/>
          </w:tblBorders>
          <w:tblCellMar>
            <w:top w:w="0" w:type="dxa"/>
            <w:bottom w:w="0" w:type="dxa"/>
          </w:tblCellMar>
        </w:tblPrEx>
        <w:tc>
          <w:tcPr>
            <w:tcW w:w="5180" w:type="dxa"/>
            <w:vMerge/>
            <w:tcBorders>
              <w:top w:val="single" w:sz="8" w:space="0" w:color="9A9A9A"/>
              <w:bottom w:val="single" w:sz="8" w:space="0" w:color="9A9A9A"/>
              <w:right w:val="single" w:sz="8" w:space="0" w:color="9A9A9A"/>
            </w:tcBorders>
            <w:tcMar>
              <w:top w:w="40" w:type="nil"/>
              <w:left w:w="40" w:type="nil"/>
              <w:bottom w:w="40" w:type="nil"/>
              <w:right w:w="40" w:type="nil"/>
            </w:tcMar>
            <w:vAlign w:val="center"/>
          </w:tcPr>
          <w:p w:rsidR="00884C87" w:rsidRDefault="00884C87">
            <w:pPr>
              <w:widowControl w:val="0"/>
              <w:autoSpaceDE w:val="0"/>
              <w:autoSpaceDN w:val="0"/>
              <w:adjustRightInd w:val="0"/>
              <w:rPr>
                <w:rFonts w:ascii="Helvetica" w:hAnsi="Helvetica" w:cs="Helvetica"/>
                <w:sz w:val="28"/>
                <w:szCs w:val="28"/>
                <w:lang w:val="es-ES"/>
              </w:rPr>
            </w:pPr>
          </w:p>
        </w:tc>
        <w:tc>
          <w:tcPr>
            <w:tcW w:w="4648"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884C87" w:rsidRDefault="00884C87">
            <w:pPr>
              <w:widowControl w:val="0"/>
              <w:numPr>
                <w:ilvl w:val="0"/>
                <w:numId w:val="22"/>
              </w:numPr>
              <w:tabs>
                <w:tab w:val="left" w:pos="220"/>
                <w:tab w:val="left" w:pos="720"/>
              </w:tabs>
              <w:autoSpaceDE w:val="0"/>
              <w:autoSpaceDN w:val="0"/>
              <w:adjustRightInd w:val="0"/>
              <w:spacing w:after="20"/>
              <w:ind w:hanging="720"/>
              <w:rPr>
                <w:rFonts w:ascii="Helvetica" w:hAnsi="Helvetica" w:cs="Helvetica"/>
                <w:sz w:val="28"/>
                <w:szCs w:val="28"/>
                <w:lang w:val="es-ES"/>
              </w:rPr>
            </w:pPr>
            <w:r>
              <w:rPr>
                <w:rFonts w:ascii="Helvetica" w:hAnsi="Helvetica" w:cs="Helvetica"/>
                <w:sz w:val="28"/>
                <w:szCs w:val="28"/>
                <w:lang w:val="es-ES"/>
              </w:rPr>
              <w:t>No controlado</w:t>
            </w:r>
          </w:p>
        </w:tc>
        <w:tc>
          <w:tcPr>
            <w:tcW w:w="4648"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rsidR="00884C87" w:rsidRDefault="00884C87">
            <w:pPr>
              <w:widowControl w:val="0"/>
              <w:autoSpaceDE w:val="0"/>
              <w:autoSpaceDN w:val="0"/>
              <w:adjustRightInd w:val="0"/>
              <w:rPr>
                <w:rFonts w:ascii="Helvetica" w:hAnsi="Helvetica" w:cs="Helvetica"/>
                <w:sz w:val="28"/>
                <w:szCs w:val="28"/>
                <w:lang w:val="es-ES"/>
              </w:rPr>
            </w:pPr>
          </w:p>
        </w:tc>
      </w:tr>
      <w:tr w:rsidR="00884C87" w:rsidTr="00884C87">
        <w:tblPrEx>
          <w:tblBorders>
            <w:top w:val="none" w:sz="0" w:space="0" w:color="auto"/>
          </w:tblBorders>
          <w:tblCellMar>
            <w:top w:w="0" w:type="dxa"/>
            <w:bottom w:w="0" w:type="dxa"/>
          </w:tblCellMar>
        </w:tblPrEx>
        <w:tc>
          <w:tcPr>
            <w:tcW w:w="5180" w:type="dxa"/>
            <w:vMerge w:val="restart"/>
            <w:tcBorders>
              <w:top w:val="single" w:sz="8" w:space="0" w:color="9A9A9A"/>
              <w:bottom w:val="single" w:sz="8" w:space="0" w:color="9A9A9A"/>
              <w:right w:val="single" w:sz="8" w:space="0" w:color="9A9A9A"/>
            </w:tcBorders>
            <w:tcMar>
              <w:top w:w="40" w:type="nil"/>
              <w:left w:w="40" w:type="nil"/>
              <w:bottom w:w="40" w:type="nil"/>
              <w:right w:w="40" w:type="nil"/>
            </w:tcMar>
            <w:vAlign w:val="center"/>
          </w:tcPr>
          <w:p w:rsidR="00884C87" w:rsidRDefault="00884C87">
            <w:pPr>
              <w:widowControl w:val="0"/>
              <w:autoSpaceDE w:val="0"/>
              <w:autoSpaceDN w:val="0"/>
              <w:adjustRightInd w:val="0"/>
              <w:rPr>
                <w:rFonts w:ascii="Helvetica" w:hAnsi="Helvetica" w:cs="Helvetica"/>
                <w:sz w:val="28"/>
                <w:szCs w:val="28"/>
                <w:lang w:val="es-ES"/>
              </w:rPr>
            </w:pPr>
            <w:r>
              <w:rPr>
                <w:rFonts w:ascii="Helvetica" w:hAnsi="Helvetica" w:cs="Helvetica"/>
                <w:b/>
                <w:bCs/>
                <w:sz w:val="28"/>
                <w:szCs w:val="28"/>
                <w:lang w:val="es-ES"/>
              </w:rPr>
              <w:t>Aleatorización</w:t>
            </w:r>
          </w:p>
        </w:tc>
        <w:tc>
          <w:tcPr>
            <w:tcW w:w="4648"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884C87" w:rsidRDefault="00884C87">
            <w:pPr>
              <w:widowControl w:val="0"/>
              <w:numPr>
                <w:ilvl w:val="0"/>
                <w:numId w:val="23"/>
              </w:numPr>
              <w:tabs>
                <w:tab w:val="left" w:pos="220"/>
                <w:tab w:val="left" w:pos="720"/>
              </w:tabs>
              <w:autoSpaceDE w:val="0"/>
              <w:autoSpaceDN w:val="0"/>
              <w:adjustRightInd w:val="0"/>
              <w:spacing w:after="20"/>
              <w:ind w:hanging="720"/>
              <w:rPr>
                <w:rFonts w:ascii="Helvetica" w:hAnsi="Helvetica" w:cs="Helvetica"/>
                <w:sz w:val="28"/>
                <w:szCs w:val="28"/>
                <w:lang w:val="es-ES"/>
              </w:rPr>
            </w:pPr>
            <w:r>
              <w:rPr>
                <w:rFonts w:ascii="Helvetica" w:hAnsi="Helvetica" w:cs="Helvetica"/>
                <w:sz w:val="28"/>
                <w:szCs w:val="28"/>
                <w:lang w:val="es-ES"/>
              </w:rPr>
              <w:t>Aleatorizado</w:t>
            </w:r>
          </w:p>
        </w:tc>
        <w:tc>
          <w:tcPr>
            <w:tcW w:w="4648"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rsidR="00884C87" w:rsidRDefault="00884C87">
            <w:pPr>
              <w:widowControl w:val="0"/>
              <w:autoSpaceDE w:val="0"/>
              <w:autoSpaceDN w:val="0"/>
              <w:adjustRightInd w:val="0"/>
              <w:rPr>
                <w:rFonts w:ascii="Helvetica" w:hAnsi="Helvetica" w:cs="Helvetica"/>
                <w:sz w:val="28"/>
                <w:szCs w:val="28"/>
                <w:lang w:val="es-ES"/>
              </w:rPr>
            </w:pPr>
          </w:p>
        </w:tc>
      </w:tr>
      <w:tr w:rsidR="00884C87" w:rsidTr="00884C87">
        <w:tblPrEx>
          <w:tblBorders>
            <w:top w:val="none" w:sz="0" w:space="0" w:color="auto"/>
            <w:bottom w:val="single" w:sz="8" w:space="0" w:color="9A9A9A"/>
          </w:tblBorders>
          <w:tblCellMar>
            <w:top w:w="0" w:type="dxa"/>
            <w:bottom w:w="0" w:type="dxa"/>
          </w:tblCellMar>
        </w:tblPrEx>
        <w:tc>
          <w:tcPr>
            <w:tcW w:w="5180" w:type="dxa"/>
            <w:vMerge/>
            <w:tcBorders>
              <w:top w:val="single" w:sz="8" w:space="0" w:color="9A9A9A"/>
              <w:bottom w:val="single" w:sz="8" w:space="0" w:color="9A9A9A"/>
              <w:right w:val="single" w:sz="8" w:space="0" w:color="9A9A9A"/>
            </w:tcBorders>
            <w:tcMar>
              <w:top w:w="40" w:type="nil"/>
              <w:left w:w="40" w:type="nil"/>
              <w:bottom w:w="40" w:type="nil"/>
              <w:right w:w="40" w:type="nil"/>
            </w:tcMar>
            <w:vAlign w:val="center"/>
          </w:tcPr>
          <w:p w:rsidR="00884C87" w:rsidRDefault="00884C87">
            <w:pPr>
              <w:widowControl w:val="0"/>
              <w:autoSpaceDE w:val="0"/>
              <w:autoSpaceDN w:val="0"/>
              <w:adjustRightInd w:val="0"/>
              <w:rPr>
                <w:rFonts w:ascii="Helvetica" w:hAnsi="Helvetica" w:cs="Helvetica"/>
                <w:sz w:val="28"/>
                <w:szCs w:val="28"/>
                <w:lang w:val="es-ES"/>
              </w:rPr>
            </w:pPr>
          </w:p>
        </w:tc>
        <w:tc>
          <w:tcPr>
            <w:tcW w:w="4648"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rsidR="00884C87" w:rsidRDefault="00884C87">
            <w:pPr>
              <w:widowControl w:val="0"/>
              <w:numPr>
                <w:ilvl w:val="0"/>
                <w:numId w:val="24"/>
              </w:numPr>
              <w:tabs>
                <w:tab w:val="left" w:pos="220"/>
                <w:tab w:val="left" w:pos="720"/>
              </w:tabs>
              <w:autoSpaceDE w:val="0"/>
              <w:autoSpaceDN w:val="0"/>
              <w:adjustRightInd w:val="0"/>
              <w:spacing w:after="20"/>
              <w:ind w:hanging="720"/>
              <w:rPr>
                <w:rFonts w:ascii="Helvetica" w:hAnsi="Helvetica" w:cs="Helvetica"/>
                <w:sz w:val="28"/>
                <w:szCs w:val="28"/>
                <w:lang w:val="es-ES"/>
              </w:rPr>
            </w:pPr>
            <w:r>
              <w:rPr>
                <w:rFonts w:ascii="Helvetica" w:hAnsi="Helvetica" w:cs="Helvetica"/>
                <w:sz w:val="28"/>
                <w:szCs w:val="28"/>
                <w:lang w:val="es-ES"/>
              </w:rPr>
              <w:t>No aleatorizado</w:t>
            </w:r>
          </w:p>
        </w:tc>
        <w:tc>
          <w:tcPr>
            <w:tcW w:w="4648"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rsidR="00884C87" w:rsidRDefault="00884C87">
            <w:pPr>
              <w:widowControl w:val="0"/>
              <w:autoSpaceDE w:val="0"/>
              <w:autoSpaceDN w:val="0"/>
              <w:adjustRightInd w:val="0"/>
              <w:rPr>
                <w:rFonts w:ascii="Helvetica" w:hAnsi="Helvetica" w:cs="Helvetica"/>
                <w:sz w:val="28"/>
                <w:szCs w:val="28"/>
                <w:lang w:val="es-ES"/>
              </w:rPr>
            </w:pPr>
          </w:p>
        </w:tc>
      </w:tr>
    </w:tbl>
    <w:p w:rsidR="00884C87" w:rsidRPr="00203ED5" w:rsidRDefault="00884C87">
      <w:pPr>
        <w:rPr>
          <w:rFonts w:ascii="Arial" w:hAnsi="Arial" w:cs="Arial"/>
        </w:rPr>
      </w:pPr>
    </w:p>
    <w:sectPr w:rsidR="00884C87" w:rsidRPr="00203ED5" w:rsidSect="00CE2A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ED5"/>
    <w:rsid w:val="00203ED5"/>
    <w:rsid w:val="00884C87"/>
    <w:rsid w:val="0091067E"/>
    <w:rsid w:val="00CE2A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49DD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03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03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s.wikipedia.org/wiki/Tama%C3%B1o_del_efecto"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555</Words>
  <Characters>3054</Characters>
  <Application>Microsoft Macintosh Word</Application>
  <DocSecurity>0</DocSecurity>
  <Lines>25</Lines>
  <Paragraphs>7</Paragraphs>
  <ScaleCrop>false</ScaleCrop>
  <Company>IJCF</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Leopoldo Lopez Bobadilla</dc:creator>
  <cp:keywords/>
  <dc:description/>
  <cp:lastModifiedBy>Leopoldo Lopez Bobadilla</cp:lastModifiedBy>
  <cp:revision>1</cp:revision>
  <dcterms:created xsi:type="dcterms:W3CDTF">2014-04-27T20:31:00Z</dcterms:created>
  <dcterms:modified xsi:type="dcterms:W3CDTF">2014-04-27T20:56:00Z</dcterms:modified>
</cp:coreProperties>
</file>