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r>
        <w:rPr>
          <w:rFonts w:ascii="Arial" w:hAnsi="Arial" w:cs="Arial"/>
          <w:noProof/>
          <w:color w:val="1A0DAB"/>
          <w:sz w:val="20"/>
          <w:szCs w:val="20"/>
          <w:lang w:eastAsia="es-MX"/>
        </w:rPr>
        <w:drawing>
          <wp:inline distT="0" distB="0" distL="0" distR="0">
            <wp:extent cx="4226579" cy="1343025"/>
            <wp:effectExtent l="19050" t="0" r="2521" b="0"/>
            <wp:docPr id="2" name="Imagen 1" descr="https://encrypted-tbn1.gstatic.com/images?q=tbn:ANd9GcQgg1e9dOq4cLCw5pta5ygIwQFr0JBNwZl-FFwplQUBO2thVtRaaWEQk1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gg1e9dOq4cLCw5pta5ygIwQFr0JBNwZl-FFwplQUBO2thVtRaaWEQk1A">
                      <a:hlinkClick r:id="rId6"/>
                    </pic:cNvPr>
                    <pic:cNvPicPr>
                      <a:picLocks noChangeAspect="1" noChangeArrowheads="1"/>
                    </pic:cNvPicPr>
                  </pic:nvPicPr>
                  <pic:blipFill>
                    <a:blip r:embed="rId7"/>
                    <a:srcRect/>
                    <a:stretch>
                      <a:fillRect/>
                    </a:stretch>
                  </pic:blipFill>
                  <pic:spPr bwMode="auto">
                    <a:xfrm>
                      <a:off x="0" y="0"/>
                      <a:ext cx="4226579" cy="1343025"/>
                    </a:xfrm>
                    <a:prstGeom prst="rect">
                      <a:avLst/>
                    </a:prstGeom>
                    <a:noFill/>
                    <a:ln w="9525">
                      <a:noFill/>
                      <a:miter lim="800000"/>
                      <a:headEnd/>
                      <a:tailEnd/>
                    </a:ln>
                  </pic:spPr>
                </pic:pic>
              </a:graphicData>
            </a:graphic>
          </wp:inline>
        </w:drawing>
      </w: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Pr="00CA35E3" w:rsidRDefault="00F4772A" w:rsidP="00F4772A">
      <w:pPr>
        <w:autoSpaceDE w:val="0"/>
        <w:autoSpaceDN w:val="0"/>
        <w:adjustRightInd w:val="0"/>
        <w:spacing w:after="0"/>
        <w:jc w:val="center"/>
        <w:rPr>
          <w:rFonts w:ascii="Arial" w:hAnsi="Arial" w:cs="Arial"/>
          <w:b/>
          <w:bCs/>
          <w:color w:val="00B0F0"/>
          <w:sz w:val="32"/>
          <w:szCs w:val="32"/>
        </w:rPr>
      </w:pPr>
    </w:p>
    <w:p w:rsidR="00F4772A" w:rsidRPr="00CA35E3" w:rsidRDefault="00F4772A" w:rsidP="00F4772A">
      <w:pPr>
        <w:autoSpaceDE w:val="0"/>
        <w:autoSpaceDN w:val="0"/>
        <w:adjustRightInd w:val="0"/>
        <w:spacing w:after="0"/>
        <w:jc w:val="center"/>
        <w:rPr>
          <w:rFonts w:ascii="Arial" w:hAnsi="Arial" w:cs="Arial"/>
          <w:b/>
          <w:bCs/>
          <w:color w:val="00B0F0"/>
          <w:sz w:val="32"/>
          <w:szCs w:val="32"/>
        </w:rPr>
      </w:pPr>
      <w:r w:rsidRPr="00CA35E3">
        <w:rPr>
          <w:rFonts w:ascii="Arial" w:hAnsi="Arial" w:cs="Arial"/>
          <w:b/>
          <w:bCs/>
          <w:color w:val="00B0F0"/>
          <w:sz w:val="32"/>
          <w:szCs w:val="32"/>
        </w:rPr>
        <w:t>MEDICINA BASADA EN EVIDENCIAS</w:t>
      </w:r>
    </w:p>
    <w:p w:rsidR="00F4772A" w:rsidRPr="00CA35E3" w:rsidRDefault="00F4772A" w:rsidP="00F4772A">
      <w:pPr>
        <w:autoSpaceDE w:val="0"/>
        <w:autoSpaceDN w:val="0"/>
        <w:adjustRightInd w:val="0"/>
        <w:spacing w:after="0"/>
        <w:jc w:val="center"/>
        <w:rPr>
          <w:rFonts w:ascii="Arial" w:hAnsi="Arial" w:cs="Arial"/>
          <w:b/>
          <w:bCs/>
          <w:color w:val="00B0F0"/>
          <w:sz w:val="24"/>
          <w:szCs w:val="24"/>
        </w:rPr>
      </w:pPr>
      <w:r w:rsidRPr="00CA35E3">
        <w:rPr>
          <w:rFonts w:ascii="Arial" w:hAnsi="Arial" w:cs="Arial"/>
          <w:b/>
          <w:bCs/>
          <w:color w:val="00B0F0"/>
          <w:sz w:val="24"/>
          <w:szCs w:val="24"/>
        </w:rPr>
        <w:t xml:space="preserve">Dr. Hugo </w:t>
      </w:r>
      <w:r w:rsidR="00602BC8" w:rsidRPr="00CA35E3">
        <w:rPr>
          <w:rFonts w:ascii="Arial" w:hAnsi="Arial" w:cs="Arial"/>
          <w:b/>
          <w:bCs/>
          <w:color w:val="00B0F0"/>
          <w:sz w:val="24"/>
          <w:szCs w:val="24"/>
        </w:rPr>
        <w:t>Francisco Villalobos Anzaldo.</w:t>
      </w:r>
    </w:p>
    <w:p w:rsidR="00F4772A" w:rsidRPr="00CA35E3" w:rsidRDefault="00F4772A" w:rsidP="00F4772A">
      <w:pPr>
        <w:autoSpaceDE w:val="0"/>
        <w:autoSpaceDN w:val="0"/>
        <w:adjustRightInd w:val="0"/>
        <w:spacing w:after="0"/>
        <w:jc w:val="center"/>
        <w:rPr>
          <w:rFonts w:ascii="Arial" w:hAnsi="Arial" w:cs="Arial"/>
          <w:b/>
          <w:bCs/>
          <w:color w:val="00B0F0"/>
          <w:sz w:val="24"/>
          <w:szCs w:val="24"/>
        </w:rPr>
      </w:pPr>
      <w:r w:rsidRPr="00CA35E3">
        <w:rPr>
          <w:rFonts w:ascii="Arial" w:hAnsi="Arial" w:cs="Arial"/>
          <w:b/>
          <w:bCs/>
          <w:color w:val="00B0F0"/>
          <w:sz w:val="24"/>
          <w:szCs w:val="24"/>
        </w:rPr>
        <w:t>Magdalena Alejandrina Rodriguez Padilla.</w:t>
      </w:r>
    </w:p>
    <w:p w:rsidR="00F4772A" w:rsidRPr="00CA35E3" w:rsidRDefault="00CA35E3" w:rsidP="00CA35E3">
      <w:pPr>
        <w:autoSpaceDE w:val="0"/>
        <w:autoSpaceDN w:val="0"/>
        <w:adjustRightInd w:val="0"/>
        <w:spacing w:after="0"/>
        <w:jc w:val="center"/>
        <w:rPr>
          <w:rFonts w:ascii="Arial" w:hAnsi="Arial" w:cs="Arial"/>
          <w:b/>
          <w:bCs/>
          <w:color w:val="00B0F0"/>
          <w:sz w:val="24"/>
          <w:szCs w:val="24"/>
        </w:rPr>
      </w:pPr>
      <w:r w:rsidRPr="00CA35E3">
        <w:rPr>
          <w:rFonts w:ascii="Arial" w:hAnsi="Arial" w:cs="Arial"/>
          <w:b/>
          <w:bCs/>
          <w:color w:val="00B0F0"/>
          <w:sz w:val="24"/>
          <w:szCs w:val="24"/>
        </w:rPr>
        <w:t xml:space="preserve">ACTIVIDAD INTEGRADORA </w:t>
      </w: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57D84">
      <w:pPr>
        <w:autoSpaceDE w:val="0"/>
        <w:autoSpaceDN w:val="0"/>
        <w:adjustRightInd w:val="0"/>
        <w:spacing w:after="0"/>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Default="00F4772A" w:rsidP="00F4772A">
      <w:pPr>
        <w:autoSpaceDE w:val="0"/>
        <w:autoSpaceDN w:val="0"/>
        <w:adjustRightInd w:val="0"/>
        <w:spacing w:after="0"/>
        <w:jc w:val="center"/>
        <w:rPr>
          <w:rFonts w:ascii="Arial" w:hAnsi="Arial" w:cs="Arial"/>
          <w:b/>
          <w:bCs/>
          <w:sz w:val="24"/>
          <w:szCs w:val="24"/>
        </w:rPr>
      </w:pPr>
    </w:p>
    <w:p w:rsidR="00F4772A" w:rsidRPr="00125486" w:rsidRDefault="00BE4659" w:rsidP="00C230FF">
      <w:pPr>
        <w:autoSpaceDE w:val="0"/>
        <w:autoSpaceDN w:val="0"/>
        <w:adjustRightInd w:val="0"/>
        <w:spacing w:after="0"/>
        <w:jc w:val="center"/>
        <w:rPr>
          <w:rFonts w:ascii="Arial" w:hAnsi="Arial" w:cs="Arial"/>
          <w:b/>
          <w:bCs/>
          <w:sz w:val="24"/>
          <w:szCs w:val="24"/>
        </w:rPr>
      </w:pPr>
      <w:r w:rsidRPr="00125486">
        <w:rPr>
          <w:rFonts w:ascii="Arial" w:hAnsi="Arial" w:cs="Arial"/>
          <w:b/>
          <w:bCs/>
          <w:sz w:val="24"/>
          <w:szCs w:val="24"/>
        </w:rPr>
        <w:lastRenderedPageBreak/>
        <w:t>Historia</w:t>
      </w:r>
    </w:p>
    <w:p w:rsidR="00125486" w:rsidRPr="00125486" w:rsidRDefault="00125486" w:rsidP="00125486">
      <w:pPr>
        <w:autoSpaceDE w:val="0"/>
        <w:autoSpaceDN w:val="0"/>
        <w:adjustRightInd w:val="0"/>
        <w:spacing w:after="0"/>
        <w:jc w:val="both"/>
        <w:rPr>
          <w:rFonts w:ascii="Arial" w:hAnsi="Arial" w:cs="Arial"/>
          <w:color w:val="231F20"/>
          <w:sz w:val="24"/>
          <w:szCs w:val="24"/>
        </w:rPr>
      </w:pPr>
      <w:r w:rsidRPr="00125486">
        <w:rPr>
          <w:rFonts w:ascii="Arial" w:hAnsi="Arial" w:cs="Arial"/>
          <w:color w:val="231F20"/>
          <w:sz w:val="24"/>
          <w:szCs w:val="24"/>
        </w:rPr>
        <w:t>La medicina basada en la evidencia (MBE) es el uso consciente,  explícito y juicioso de la mejor evidencia disponible en la toma de decisiones sobre los cuidados de pacientes individuales. Este término fue acuñado en los años 80 por un grupo de internistas y epidemiólogos clínicos canadienses de la Universidad de McMaster, que más tarde formarían el Evidence-Based Medicine Working Group y su difusión en la práctica clínica se produjo a partir de 1992 con la serie de artículos publicados en la revista JAMA. Su sistemática de trabajo ha ido progresivamente arraigando en la comunidad médica, y el resultado se ha consolidado como un nuevo paradigma o «estilo del saber médico» acerca de los conocimientos necesarios para orientar la práctica clínica.</w:t>
      </w:r>
    </w:p>
    <w:p w:rsidR="00125486" w:rsidRDefault="00125486" w:rsidP="00125486">
      <w:pPr>
        <w:autoSpaceDE w:val="0"/>
        <w:autoSpaceDN w:val="0"/>
        <w:adjustRightInd w:val="0"/>
        <w:spacing w:after="0"/>
        <w:jc w:val="both"/>
        <w:rPr>
          <w:rFonts w:ascii="Arial" w:hAnsi="Arial" w:cs="Arial"/>
          <w:sz w:val="24"/>
          <w:szCs w:val="24"/>
        </w:rPr>
      </w:pPr>
    </w:p>
    <w:p w:rsidR="00BE4659" w:rsidRPr="00125486" w:rsidRDefault="00125486" w:rsidP="00125486">
      <w:pPr>
        <w:autoSpaceDE w:val="0"/>
        <w:autoSpaceDN w:val="0"/>
        <w:adjustRightInd w:val="0"/>
        <w:spacing w:after="0"/>
        <w:jc w:val="both"/>
        <w:rPr>
          <w:rFonts w:ascii="Arial" w:hAnsi="Arial" w:cs="Arial"/>
          <w:sz w:val="24"/>
          <w:szCs w:val="24"/>
        </w:rPr>
      </w:pPr>
      <w:r w:rsidRPr="00125486">
        <w:rPr>
          <w:rFonts w:ascii="Arial" w:hAnsi="Arial" w:cs="Arial"/>
          <w:sz w:val="24"/>
          <w:szCs w:val="24"/>
        </w:rPr>
        <w:t xml:space="preserve">Sus </w:t>
      </w:r>
      <w:r w:rsidR="009208BC" w:rsidRPr="00125486">
        <w:rPr>
          <w:rFonts w:ascii="Arial" w:hAnsi="Arial" w:cs="Arial"/>
          <w:sz w:val="24"/>
          <w:szCs w:val="24"/>
        </w:rPr>
        <w:t>orígenes</w:t>
      </w:r>
      <w:r w:rsidRPr="00125486">
        <w:rPr>
          <w:rFonts w:ascii="Arial" w:hAnsi="Arial" w:cs="Arial"/>
          <w:sz w:val="24"/>
          <w:szCs w:val="24"/>
        </w:rPr>
        <w:t xml:space="preserve"> se</w:t>
      </w:r>
      <w:r w:rsidR="00BE4659" w:rsidRPr="00125486">
        <w:rPr>
          <w:rFonts w:ascii="Arial" w:hAnsi="Arial" w:cs="Arial"/>
          <w:sz w:val="24"/>
          <w:szCs w:val="24"/>
        </w:rPr>
        <w:t xml:space="preserve"> remontan al siglo XIX, época en que la práctica de las sangrías era un recurso terapéutico habitual para múltiples enfermedades. Entonces, Louis, en París, aplica su “método numérico” para valorar la eficacia de la sangría en 78 casos de neumonía, 33 de erisipela y 23 de faringitis; comparando los resultados obtenidos con pacientes que tenían la misma patología y que no habían sido sometidos a esta terapia. Verificó que no hubo diferencias entre los grupos de tratamiento,</w:t>
      </w:r>
      <w:r>
        <w:rPr>
          <w:rFonts w:ascii="Arial" w:hAnsi="Arial" w:cs="Arial"/>
          <w:sz w:val="24"/>
          <w:szCs w:val="24"/>
        </w:rPr>
        <w:t xml:space="preserve"> en el que puede ser uno de los </w:t>
      </w:r>
      <w:r w:rsidR="00BE4659" w:rsidRPr="00125486">
        <w:rPr>
          <w:rFonts w:ascii="Arial" w:hAnsi="Arial" w:cs="Arial"/>
          <w:sz w:val="24"/>
          <w:szCs w:val="24"/>
        </w:rPr>
        <w:t>primeros ensayos clínicos de la historia. A partir de esta experiencia, el mismo Louis, creó en 1834, un movimiento al que denominó “Medicine d'observation”, y a través de experimentos como el descrito, contribuyó a la erradicación de terapias inútiles como la sangría. Entre los años 50 y 60, Bradford Hill desarrolló la metodología del ensayo clínico, hecho que marcó un hito en la inv</w:t>
      </w:r>
      <w:r>
        <w:rPr>
          <w:rFonts w:ascii="Arial" w:hAnsi="Arial" w:cs="Arial"/>
          <w:sz w:val="24"/>
          <w:szCs w:val="24"/>
        </w:rPr>
        <w:t xml:space="preserve">estigación clínica, pues es una </w:t>
      </w:r>
      <w:r w:rsidR="00BE4659" w:rsidRPr="00125486">
        <w:rPr>
          <w:rFonts w:ascii="Arial" w:hAnsi="Arial" w:cs="Arial"/>
          <w:sz w:val="24"/>
          <w:szCs w:val="24"/>
        </w:rPr>
        <w:t>de las herramientas más útiles en la toma de decisiones terapéuticas. No fue hasta la década de los ochenta, cuando el grupo de la Universidad McMaster (Ontario, Canadá), liderado po</w:t>
      </w:r>
      <w:r>
        <w:rPr>
          <w:rFonts w:ascii="Arial" w:hAnsi="Arial" w:cs="Arial"/>
          <w:sz w:val="24"/>
          <w:szCs w:val="24"/>
        </w:rPr>
        <w:t xml:space="preserve">r Sackett comienza la enseñanza </w:t>
      </w:r>
      <w:r w:rsidR="00BE4659" w:rsidRPr="00125486">
        <w:rPr>
          <w:rFonts w:ascii="Arial" w:hAnsi="Arial" w:cs="Arial"/>
          <w:sz w:val="24"/>
          <w:szCs w:val="24"/>
        </w:rPr>
        <w:t>y práctica de la MBE, auto declarándose herederos de la Médecine d'observation de Louis y proponiendo un cambio de paradigma en la práctica de la medicina. En forma simultánea, los grupos de Feinstein (Universidad de Yale, New Haven), Spitzer (Universidad de McGill, Quebec, Canadá) y Rothman (Epidemiology Resources Inc., Massachusetts), comienzan aplicando MBE en sus respectivos centros, hecho que permite una rápida globalización de este nuevo paradigma médico.</w:t>
      </w:r>
    </w:p>
    <w:p w:rsidR="00125486" w:rsidRDefault="00125486" w:rsidP="00125486">
      <w:pPr>
        <w:autoSpaceDE w:val="0"/>
        <w:autoSpaceDN w:val="0"/>
        <w:adjustRightInd w:val="0"/>
        <w:spacing w:after="0"/>
        <w:jc w:val="both"/>
        <w:rPr>
          <w:rFonts w:ascii="Arial" w:hAnsi="Arial" w:cs="Arial"/>
          <w:sz w:val="24"/>
          <w:szCs w:val="24"/>
        </w:rPr>
      </w:pPr>
    </w:p>
    <w:p w:rsidR="007166FD" w:rsidRPr="00125486" w:rsidRDefault="007166FD" w:rsidP="00125486">
      <w:pPr>
        <w:autoSpaceDE w:val="0"/>
        <w:autoSpaceDN w:val="0"/>
        <w:adjustRightInd w:val="0"/>
        <w:spacing w:after="0"/>
        <w:jc w:val="both"/>
        <w:rPr>
          <w:rFonts w:ascii="Arial" w:hAnsi="Arial" w:cs="Arial"/>
          <w:sz w:val="24"/>
          <w:szCs w:val="24"/>
          <w:lang w:val="es-ES"/>
        </w:rPr>
      </w:pPr>
      <w:r w:rsidRPr="00125486">
        <w:rPr>
          <w:rFonts w:ascii="Arial" w:hAnsi="Arial" w:cs="Arial"/>
          <w:sz w:val="24"/>
          <w:szCs w:val="24"/>
          <w:lang w:val="es-ES"/>
        </w:rPr>
        <w:t xml:space="preserve">La medicina antigua a menudo implicaba prácticas o tratamientos cuya efectividad no estaba comprobada o que, incluso, eran nocivos. Las sangrías se usaron durante siglos; los exámenes clínicos sin condiciones de asepsia generaban contagios, a menudo mortales, como la fiebre puerperal que </w:t>
      </w:r>
      <w:hyperlink r:id="rId8" w:tooltip="Ignaz Semmelweis" w:history="1">
        <w:r w:rsidRPr="00125486">
          <w:rPr>
            <w:rStyle w:val="Hipervnculo"/>
            <w:rFonts w:ascii="Arial" w:hAnsi="Arial" w:cs="Arial"/>
            <w:color w:val="auto"/>
            <w:sz w:val="24"/>
            <w:szCs w:val="24"/>
            <w:u w:val="none"/>
            <w:lang w:val="es-ES"/>
          </w:rPr>
          <w:t>Ignaz Semmelweis</w:t>
        </w:r>
      </w:hyperlink>
      <w:r w:rsidRPr="00125486">
        <w:rPr>
          <w:rFonts w:ascii="Arial" w:hAnsi="Arial" w:cs="Arial"/>
          <w:sz w:val="24"/>
          <w:szCs w:val="24"/>
          <w:lang w:val="es-ES"/>
        </w:rPr>
        <w:t xml:space="preserve"> investigó; el Cordial de Godfrey, un jarabe para niños a base de opiáceos, fue una de las causas de aumento de la mortalidad infantil en la Inglaterra de la revolución industrial; la </w:t>
      </w:r>
      <w:hyperlink r:id="rId9" w:tooltip="Talidomida" w:history="1">
        <w:r w:rsidRPr="00125486">
          <w:rPr>
            <w:rStyle w:val="Hipervnculo"/>
            <w:rFonts w:ascii="Arial" w:hAnsi="Arial" w:cs="Arial"/>
            <w:color w:val="auto"/>
            <w:sz w:val="24"/>
            <w:szCs w:val="24"/>
            <w:u w:val="none"/>
            <w:lang w:val="es-ES"/>
          </w:rPr>
          <w:t>talidomida</w:t>
        </w:r>
      </w:hyperlink>
      <w:r w:rsidRPr="00125486">
        <w:rPr>
          <w:rFonts w:ascii="Arial" w:hAnsi="Arial" w:cs="Arial"/>
          <w:sz w:val="24"/>
          <w:szCs w:val="24"/>
          <w:lang w:val="es-ES"/>
        </w:rPr>
        <w:t xml:space="preserve"> se recetó a embarazadas sin tener en cuenta sus efectos </w:t>
      </w:r>
      <w:hyperlink r:id="rId10" w:tooltip="Teratología" w:history="1">
        <w:r w:rsidRPr="00125486">
          <w:rPr>
            <w:rStyle w:val="Hipervnculo"/>
            <w:rFonts w:ascii="Arial" w:hAnsi="Arial" w:cs="Arial"/>
            <w:color w:val="auto"/>
            <w:sz w:val="24"/>
            <w:szCs w:val="24"/>
            <w:u w:val="none"/>
            <w:lang w:val="es-ES"/>
          </w:rPr>
          <w:t>teratógenos</w:t>
        </w:r>
      </w:hyperlink>
      <w:r w:rsidRPr="00125486">
        <w:rPr>
          <w:rFonts w:ascii="Arial" w:hAnsi="Arial" w:cs="Arial"/>
          <w:sz w:val="24"/>
          <w:szCs w:val="24"/>
          <w:lang w:val="es-ES"/>
        </w:rPr>
        <w:t>, entonces desconocidos.</w:t>
      </w:r>
    </w:p>
    <w:p w:rsidR="00125486" w:rsidRPr="00125486" w:rsidRDefault="00125486" w:rsidP="00125486">
      <w:pPr>
        <w:autoSpaceDE w:val="0"/>
        <w:autoSpaceDN w:val="0"/>
        <w:adjustRightInd w:val="0"/>
        <w:spacing w:after="0"/>
        <w:jc w:val="both"/>
        <w:rPr>
          <w:rFonts w:ascii="Arial" w:hAnsi="Arial" w:cs="Arial"/>
          <w:sz w:val="24"/>
          <w:szCs w:val="24"/>
          <w:lang w:val="es-ES"/>
        </w:rPr>
      </w:pPr>
    </w:p>
    <w:p w:rsidR="00125486" w:rsidRDefault="00125486" w:rsidP="00125486">
      <w:pPr>
        <w:autoSpaceDE w:val="0"/>
        <w:autoSpaceDN w:val="0"/>
        <w:adjustRightInd w:val="0"/>
        <w:spacing w:after="0"/>
        <w:jc w:val="both"/>
        <w:rPr>
          <w:rFonts w:ascii="Arial" w:hAnsi="Arial" w:cs="Arial"/>
          <w:sz w:val="24"/>
          <w:szCs w:val="24"/>
          <w:lang w:val="es-ES"/>
        </w:rPr>
      </w:pPr>
      <w:r w:rsidRPr="00125486">
        <w:rPr>
          <w:rFonts w:ascii="Arial" w:hAnsi="Arial" w:cs="Arial"/>
          <w:sz w:val="24"/>
          <w:szCs w:val="24"/>
          <w:lang w:val="es-ES"/>
        </w:rPr>
        <w:t xml:space="preserve">La </w:t>
      </w:r>
      <w:r w:rsidRPr="00125486">
        <w:rPr>
          <w:rFonts w:ascii="Arial" w:hAnsi="Arial" w:cs="Arial"/>
          <w:bCs/>
          <w:sz w:val="24"/>
          <w:szCs w:val="24"/>
          <w:lang w:val="es-ES"/>
        </w:rPr>
        <w:t>MBE</w:t>
      </w:r>
      <w:r w:rsidRPr="00125486">
        <w:rPr>
          <w:rFonts w:ascii="Arial" w:hAnsi="Arial" w:cs="Arial"/>
          <w:sz w:val="24"/>
          <w:szCs w:val="24"/>
          <w:lang w:val="es-ES"/>
        </w:rPr>
        <w:t xml:space="preserve"> es una de las expresiones de un antiguo movimiento de mejora de la calidad clínica, que se vio potenciado por la demostración de la falta de fundamento de muchas decisiones clínicas y de la enorme variabilidad de la práctica médica, y por la crítica a la </w:t>
      </w:r>
      <w:hyperlink r:id="rId11" w:tooltip="Medicina" w:history="1">
        <w:r w:rsidRPr="00125486">
          <w:rPr>
            <w:rStyle w:val="Hipervnculo"/>
            <w:rFonts w:ascii="Arial" w:hAnsi="Arial" w:cs="Arial"/>
            <w:color w:val="auto"/>
            <w:sz w:val="24"/>
            <w:szCs w:val="24"/>
            <w:u w:val="none"/>
            <w:lang w:val="es-ES"/>
          </w:rPr>
          <w:t>medicina</w:t>
        </w:r>
      </w:hyperlink>
      <w:r w:rsidRPr="00125486">
        <w:rPr>
          <w:rFonts w:ascii="Arial" w:hAnsi="Arial" w:cs="Arial"/>
          <w:sz w:val="24"/>
          <w:szCs w:val="24"/>
          <w:lang w:val="es-ES"/>
        </w:rPr>
        <w:t>.</w:t>
      </w:r>
    </w:p>
    <w:p w:rsidR="00A1111B" w:rsidRDefault="00A1111B" w:rsidP="00125486">
      <w:pPr>
        <w:autoSpaceDE w:val="0"/>
        <w:autoSpaceDN w:val="0"/>
        <w:adjustRightInd w:val="0"/>
        <w:spacing w:after="0"/>
        <w:jc w:val="both"/>
        <w:rPr>
          <w:rFonts w:ascii="Arial" w:hAnsi="Arial" w:cs="Arial"/>
          <w:sz w:val="24"/>
          <w:szCs w:val="24"/>
          <w:lang w:val="es-ES"/>
        </w:rPr>
      </w:pPr>
    </w:p>
    <w:p w:rsidR="00A1111B" w:rsidRPr="00A1111B" w:rsidRDefault="00A1111B" w:rsidP="00125486">
      <w:pPr>
        <w:autoSpaceDE w:val="0"/>
        <w:autoSpaceDN w:val="0"/>
        <w:adjustRightInd w:val="0"/>
        <w:spacing w:after="0"/>
        <w:jc w:val="both"/>
        <w:rPr>
          <w:rFonts w:ascii="Arial" w:hAnsi="Arial" w:cs="Arial"/>
          <w:b/>
          <w:sz w:val="24"/>
          <w:szCs w:val="24"/>
          <w:u w:val="single"/>
          <w:lang w:val="es-ES"/>
        </w:rPr>
      </w:pPr>
      <w:r w:rsidRPr="00A1111B">
        <w:rPr>
          <w:rFonts w:ascii="Arial" w:hAnsi="Arial" w:cs="Arial"/>
          <w:b/>
          <w:sz w:val="24"/>
          <w:szCs w:val="24"/>
          <w:u w:val="single"/>
          <w:lang w:val="es-ES"/>
        </w:rPr>
        <w:t>Tipos de estudios:</w:t>
      </w:r>
    </w:p>
    <w:p w:rsidR="00A1111B" w:rsidRDefault="00A1111B" w:rsidP="00125486">
      <w:pPr>
        <w:autoSpaceDE w:val="0"/>
        <w:autoSpaceDN w:val="0"/>
        <w:adjustRightInd w:val="0"/>
        <w:spacing w:after="0"/>
        <w:jc w:val="both"/>
        <w:rPr>
          <w:rFonts w:ascii="Arial" w:hAnsi="Arial" w:cs="Arial"/>
          <w:sz w:val="24"/>
          <w:szCs w:val="24"/>
          <w:lang w:val="es-ES"/>
        </w:rPr>
      </w:pPr>
    </w:p>
    <w:tbl>
      <w:tblPr>
        <w:tblStyle w:val="Listaclara-nfasis5"/>
        <w:tblW w:w="0" w:type="auto"/>
        <w:tblLook w:val="04A0"/>
      </w:tblPr>
      <w:tblGrid>
        <w:gridCol w:w="4489"/>
        <w:gridCol w:w="4489"/>
      </w:tblGrid>
      <w:tr w:rsidR="00A1111B" w:rsidTr="00A1111B">
        <w:trPr>
          <w:cnfStyle w:val="100000000000"/>
        </w:trPr>
        <w:tc>
          <w:tcPr>
            <w:cnfStyle w:val="001000000000"/>
            <w:tcW w:w="4489" w:type="dxa"/>
          </w:tcPr>
          <w:p w:rsidR="00A1111B" w:rsidRDefault="009208BC" w:rsidP="00A1111B">
            <w:pPr>
              <w:autoSpaceDE w:val="0"/>
              <w:autoSpaceDN w:val="0"/>
              <w:adjustRightInd w:val="0"/>
              <w:jc w:val="center"/>
              <w:rPr>
                <w:rFonts w:ascii="Arial" w:hAnsi="Arial" w:cs="Arial"/>
                <w:sz w:val="24"/>
                <w:szCs w:val="24"/>
                <w:lang w:val="es-ES"/>
              </w:rPr>
            </w:pPr>
            <w:r>
              <w:rPr>
                <w:rFonts w:ascii="Arial" w:hAnsi="Arial" w:cs="Arial"/>
                <w:sz w:val="24"/>
                <w:szCs w:val="24"/>
                <w:lang w:val="es-ES"/>
              </w:rPr>
              <w:t>Estudio</w:t>
            </w:r>
            <w:r w:rsidR="00A1111B">
              <w:rPr>
                <w:rFonts w:ascii="Arial" w:hAnsi="Arial" w:cs="Arial"/>
                <w:sz w:val="24"/>
                <w:szCs w:val="24"/>
                <w:lang w:val="es-ES"/>
              </w:rPr>
              <w:t xml:space="preserve"> descriptivos</w:t>
            </w:r>
          </w:p>
        </w:tc>
        <w:tc>
          <w:tcPr>
            <w:tcW w:w="4489" w:type="dxa"/>
          </w:tcPr>
          <w:p w:rsidR="00A1111B" w:rsidRDefault="00A1111B" w:rsidP="00A1111B">
            <w:pPr>
              <w:autoSpaceDE w:val="0"/>
              <w:autoSpaceDN w:val="0"/>
              <w:adjustRightInd w:val="0"/>
              <w:jc w:val="center"/>
              <w:cnfStyle w:val="100000000000"/>
              <w:rPr>
                <w:rFonts w:ascii="Arial" w:hAnsi="Arial" w:cs="Arial"/>
                <w:sz w:val="24"/>
                <w:szCs w:val="24"/>
                <w:lang w:val="es-ES"/>
              </w:rPr>
            </w:pPr>
            <w:r>
              <w:rPr>
                <w:rFonts w:ascii="Arial" w:hAnsi="Arial" w:cs="Arial"/>
                <w:sz w:val="24"/>
                <w:szCs w:val="24"/>
                <w:lang w:val="es-ES"/>
              </w:rPr>
              <w:t xml:space="preserve">Estudios </w:t>
            </w:r>
            <w:r w:rsidR="009208BC">
              <w:rPr>
                <w:rFonts w:ascii="Arial" w:hAnsi="Arial" w:cs="Arial"/>
                <w:sz w:val="24"/>
                <w:szCs w:val="24"/>
                <w:lang w:val="es-ES"/>
              </w:rPr>
              <w:t>analíticos</w:t>
            </w:r>
          </w:p>
        </w:tc>
      </w:tr>
      <w:tr w:rsidR="00A1111B" w:rsidTr="00A1111B">
        <w:trPr>
          <w:cnfStyle w:val="000000100000"/>
        </w:trPr>
        <w:tc>
          <w:tcPr>
            <w:cnfStyle w:val="001000000000"/>
            <w:tcW w:w="4489" w:type="dxa"/>
          </w:tcPr>
          <w:p w:rsidR="00A1111B" w:rsidRPr="00A1111B" w:rsidRDefault="00A1111B" w:rsidP="00E125D8">
            <w:pPr>
              <w:autoSpaceDE w:val="0"/>
              <w:autoSpaceDN w:val="0"/>
              <w:adjustRightInd w:val="0"/>
              <w:jc w:val="center"/>
              <w:rPr>
                <w:rFonts w:ascii="Arial" w:hAnsi="Arial" w:cs="Arial"/>
                <w:b w:val="0"/>
                <w:sz w:val="24"/>
                <w:szCs w:val="24"/>
                <w:lang w:val="es-ES"/>
              </w:rPr>
            </w:pPr>
            <w:r w:rsidRPr="00A1111B">
              <w:rPr>
                <w:rFonts w:ascii="Arial" w:hAnsi="Arial" w:cs="Arial"/>
                <w:b w:val="0"/>
                <w:sz w:val="24"/>
                <w:szCs w:val="24"/>
                <w:lang w:val="es-ES"/>
              </w:rPr>
              <w:t xml:space="preserve">Estudios </w:t>
            </w:r>
            <w:r w:rsidR="009208BC" w:rsidRPr="00A1111B">
              <w:rPr>
                <w:rFonts w:ascii="Arial" w:hAnsi="Arial" w:cs="Arial"/>
                <w:b w:val="0"/>
                <w:sz w:val="24"/>
                <w:szCs w:val="24"/>
                <w:lang w:val="es-ES"/>
              </w:rPr>
              <w:t>correlaciónales</w:t>
            </w:r>
            <w:r w:rsidRPr="00A1111B">
              <w:rPr>
                <w:rFonts w:ascii="Arial" w:hAnsi="Arial" w:cs="Arial"/>
                <w:b w:val="0"/>
                <w:sz w:val="24"/>
                <w:szCs w:val="24"/>
                <w:lang w:val="es-ES"/>
              </w:rPr>
              <w:t>.</w:t>
            </w:r>
          </w:p>
        </w:tc>
        <w:tc>
          <w:tcPr>
            <w:tcW w:w="4489" w:type="dxa"/>
          </w:tcPr>
          <w:p w:rsidR="00A1111B" w:rsidRPr="00A1111B" w:rsidRDefault="00A1111B" w:rsidP="00E125D8">
            <w:pPr>
              <w:autoSpaceDE w:val="0"/>
              <w:autoSpaceDN w:val="0"/>
              <w:adjustRightInd w:val="0"/>
              <w:jc w:val="center"/>
              <w:cnfStyle w:val="000000100000"/>
              <w:rPr>
                <w:rFonts w:ascii="Arial" w:hAnsi="Arial" w:cs="Arial"/>
                <w:b/>
                <w:sz w:val="24"/>
                <w:szCs w:val="24"/>
                <w:lang w:val="es-ES"/>
              </w:rPr>
            </w:pPr>
            <w:r w:rsidRPr="00A1111B">
              <w:rPr>
                <w:rFonts w:ascii="Arial" w:hAnsi="Arial" w:cs="Arial"/>
                <w:b/>
                <w:sz w:val="24"/>
                <w:szCs w:val="24"/>
                <w:lang w:val="es-ES"/>
              </w:rPr>
              <w:t>Observacionales</w:t>
            </w:r>
          </w:p>
          <w:p w:rsidR="00A1111B" w:rsidRDefault="00A1111B" w:rsidP="00E125D8">
            <w:pPr>
              <w:pStyle w:val="Prrafodelista"/>
              <w:numPr>
                <w:ilvl w:val="0"/>
                <w:numId w:val="1"/>
              </w:numPr>
              <w:autoSpaceDE w:val="0"/>
              <w:autoSpaceDN w:val="0"/>
              <w:adjustRightInd w:val="0"/>
              <w:jc w:val="center"/>
              <w:cnfStyle w:val="000000100000"/>
              <w:rPr>
                <w:rFonts w:ascii="Arial" w:hAnsi="Arial" w:cs="Arial"/>
                <w:sz w:val="24"/>
                <w:szCs w:val="24"/>
                <w:lang w:val="es-ES"/>
              </w:rPr>
            </w:pPr>
            <w:r>
              <w:rPr>
                <w:rFonts w:ascii="Arial" w:hAnsi="Arial" w:cs="Arial"/>
                <w:sz w:val="24"/>
                <w:szCs w:val="24"/>
                <w:lang w:val="es-ES"/>
              </w:rPr>
              <w:t>Estudios de cohortes.</w:t>
            </w:r>
          </w:p>
          <w:p w:rsidR="00A1111B" w:rsidRPr="00A1111B" w:rsidRDefault="00A1111B" w:rsidP="00E125D8">
            <w:pPr>
              <w:pStyle w:val="Prrafodelista"/>
              <w:numPr>
                <w:ilvl w:val="0"/>
                <w:numId w:val="1"/>
              </w:numPr>
              <w:autoSpaceDE w:val="0"/>
              <w:autoSpaceDN w:val="0"/>
              <w:adjustRightInd w:val="0"/>
              <w:jc w:val="center"/>
              <w:cnfStyle w:val="000000100000"/>
              <w:rPr>
                <w:rFonts w:ascii="Arial" w:hAnsi="Arial" w:cs="Arial"/>
                <w:sz w:val="24"/>
                <w:szCs w:val="24"/>
                <w:lang w:val="es-ES"/>
              </w:rPr>
            </w:pPr>
            <w:r>
              <w:rPr>
                <w:rFonts w:ascii="Arial" w:hAnsi="Arial" w:cs="Arial"/>
                <w:sz w:val="24"/>
                <w:szCs w:val="24"/>
                <w:lang w:val="es-ES"/>
              </w:rPr>
              <w:t>Estudios de casos y controles.</w:t>
            </w:r>
          </w:p>
        </w:tc>
      </w:tr>
      <w:tr w:rsidR="00A1111B" w:rsidTr="00A1111B">
        <w:tc>
          <w:tcPr>
            <w:cnfStyle w:val="001000000000"/>
            <w:tcW w:w="4489" w:type="dxa"/>
          </w:tcPr>
          <w:p w:rsidR="00A1111B" w:rsidRPr="00A1111B" w:rsidRDefault="00A1111B" w:rsidP="00E125D8">
            <w:pPr>
              <w:autoSpaceDE w:val="0"/>
              <w:autoSpaceDN w:val="0"/>
              <w:adjustRightInd w:val="0"/>
              <w:jc w:val="center"/>
              <w:rPr>
                <w:rFonts w:ascii="Arial" w:hAnsi="Arial" w:cs="Arial"/>
                <w:b w:val="0"/>
                <w:sz w:val="24"/>
                <w:szCs w:val="24"/>
                <w:lang w:val="es-ES"/>
              </w:rPr>
            </w:pPr>
            <w:r w:rsidRPr="00A1111B">
              <w:rPr>
                <w:rFonts w:ascii="Arial" w:hAnsi="Arial" w:cs="Arial"/>
                <w:b w:val="0"/>
                <w:sz w:val="24"/>
                <w:szCs w:val="24"/>
                <w:lang w:val="es-ES"/>
              </w:rPr>
              <w:t>Reporte de un caso.</w:t>
            </w:r>
          </w:p>
        </w:tc>
        <w:tc>
          <w:tcPr>
            <w:tcW w:w="4489" w:type="dxa"/>
            <w:vMerge w:val="restart"/>
          </w:tcPr>
          <w:p w:rsidR="00A1111B" w:rsidRDefault="00A1111B" w:rsidP="00E125D8">
            <w:pPr>
              <w:autoSpaceDE w:val="0"/>
              <w:autoSpaceDN w:val="0"/>
              <w:adjustRightInd w:val="0"/>
              <w:jc w:val="center"/>
              <w:cnfStyle w:val="000000000000"/>
              <w:rPr>
                <w:rFonts w:ascii="Arial" w:hAnsi="Arial" w:cs="Arial"/>
                <w:sz w:val="24"/>
                <w:szCs w:val="24"/>
                <w:lang w:val="es-ES"/>
              </w:rPr>
            </w:pPr>
            <w:r w:rsidRPr="00A1111B">
              <w:rPr>
                <w:rFonts w:ascii="Arial" w:hAnsi="Arial" w:cs="Arial"/>
                <w:b/>
                <w:sz w:val="24"/>
                <w:szCs w:val="24"/>
                <w:lang w:val="es-ES"/>
              </w:rPr>
              <w:t>Experimentales</w:t>
            </w:r>
          </w:p>
          <w:p w:rsidR="00A1111B" w:rsidRDefault="00A1111B" w:rsidP="00E125D8">
            <w:pPr>
              <w:pStyle w:val="Prrafodelista"/>
              <w:numPr>
                <w:ilvl w:val="0"/>
                <w:numId w:val="2"/>
              </w:numPr>
              <w:autoSpaceDE w:val="0"/>
              <w:autoSpaceDN w:val="0"/>
              <w:adjustRightInd w:val="0"/>
              <w:jc w:val="center"/>
              <w:cnfStyle w:val="000000000000"/>
              <w:rPr>
                <w:rFonts w:ascii="Arial" w:hAnsi="Arial" w:cs="Arial"/>
                <w:sz w:val="24"/>
                <w:szCs w:val="24"/>
                <w:lang w:val="es-ES"/>
              </w:rPr>
            </w:pPr>
            <w:r>
              <w:rPr>
                <w:rFonts w:ascii="Arial" w:hAnsi="Arial" w:cs="Arial"/>
                <w:sz w:val="24"/>
                <w:szCs w:val="24"/>
                <w:lang w:val="es-ES"/>
              </w:rPr>
              <w:t xml:space="preserve">Ensayos </w:t>
            </w:r>
            <w:r w:rsidR="009208BC">
              <w:rPr>
                <w:rFonts w:ascii="Arial" w:hAnsi="Arial" w:cs="Arial"/>
                <w:sz w:val="24"/>
                <w:szCs w:val="24"/>
                <w:lang w:val="es-ES"/>
              </w:rPr>
              <w:t>clínicos</w:t>
            </w:r>
            <w:r>
              <w:rPr>
                <w:rFonts w:ascii="Arial" w:hAnsi="Arial" w:cs="Arial"/>
                <w:sz w:val="24"/>
                <w:szCs w:val="24"/>
                <w:lang w:val="es-ES"/>
              </w:rPr>
              <w:t>.</w:t>
            </w:r>
          </w:p>
          <w:p w:rsidR="00A1111B" w:rsidRPr="00A1111B" w:rsidRDefault="00A1111B" w:rsidP="00E125D8">
            <w:pPr>
              <w:autoSpaceDE w:val="0"/>
              <w:autoSpaceDN w:val="0"/>
              <w:adjustRightInd w:val="0"/>
              <w:jc w:val="center"/>
              <w:cnfStyle w:val="000000000000"/>
              <w:rPr>
                <w:rFonts w:ascii="Arial" w:hAnsi="Arial" w:cs="Arial"/>
                <w:sz w:val="24"/>
                <w:szCs w:val="24"/>
                <w:lang w:val="es-ES"/>
              </w:rPr>
            </w:pPr>
          </w:p>
        </w:tc>
      </w:tr>
      <w:tr w:rsidR="00A1111B" w:rsidTr="00A1111B">
        <w:trPr>
          <w:cnfStyle w:val="000000100000"/>
        </w:trPr>
        <w:tc>
          <w:tcPr>
            <w:cnfStyle w:val="001000000000"/>
            <w:tcW w:w="4489" w:type="dxa"/>
          </w:tcPr>
          <w:p w:rsidR="00A1111B" w:rsidRPr="00A1111B" w:rsidRDefault="00A1111B" w:rsidP="00E125D8">
            <w:pPr>
              <w:autoSpaceDE w:val="0"/>
              <w:autoSpaceDN w:val="0"/>
              <w:adjustRightInd w:val="0"/>
              <w:jc w:val="center"/>
              <w:rPr>
                <w:rFonts w:ascii="Arial" w:hAnsi="Arial" w:cs="Arial"/>
                <w:b w:val="0"/>
                <w:sz w:val="24"/>
                <w:szCs w:val="24"/>
                <w:lang w:val="es-ES"/>
              </w:rPr>
            </w:pPr>
            <w:r w:rsidRPr="00A1111B">
              <w:rPr>
                <w:rFonts w:ascii="Arial" w:hAnsi="Arial" w:cs="Arial"/>
                <w:b w:val="0"/>
                <w:sz w:val="24"/>
                <w:szCs w:val="24"/>
                <w:lang w:val="es-ES"/>
              </w:rPr>
              <w:t>Reporte de una serie de casos.</w:t>
            </w:r>
          </w:p>
        </w:tc>
        <w:tc>
          <w:tcPr>
            <w:tcW w:w="4489" w:type="dxa"/>
            <w:vMerge/>
          </w:tcPr>
          <w:p w:rsidR="00A1111B" w:rsidRDefault="00A1111B" w:rsidP="00E125D8">
            <w:pPr>
              <w:autoSpaceDE w:val="0"/>
              <w:autoSpaceDN w:val="0"/>
              <w:adjustRightInd w:val="0"/>
              <w:jc w:val="center"/>
              <w:cnfStyle w:val="000000100000"/>
              <w:rPr>
                <w:rFonts w:ascii="Arial" w:hAnsi="Arial" w:cs="Arial"/>
                <w:sz w:val="24"/>
                <w:szCs w:val="24"/>
                <w:lang w:val="es-ES"/>
              </w:rPr>
            </w:pPr>
          </w:p>
        </w:tc>
      </w:tr>
      <w:tr w:rsidR="00A1111B" w:rsidTr="00A1111B">
        <w:tc>
          <w:tcPr>
            <w:cnfStyle w:val="001000000000"/>
            <w:tcW w:w="4489" w:type="dxa"/>
          </w:tcPr>
          <w:p w:rsidR="00A1111B" w:rsidRPr="00A1111B" w:rsidRDefault="00A1111B" w:rsidP="00E125D8">
            <w:pPr>
              <w:autoSpaceDE w:val="0"/>
              <w:autoSpaceDN w:val="0"/>
              <w:adjustRightInd w:val="0"/>
              <w:jc w:val="center"/>
              <w:rPr>
                <w:rFonts w:ascii="Arial" w:hAnsi="Arial" w:cs="Arial"/>
                <w:b w:val="0"/>
                <w:sz w:val="24"/>
                <w:szCs w:val="24"/>
                <w:lang w:val="es-ES"/>
              </w:rPr>
            </w:pPr>
            <w:r w:rsidRPr="00A1111B">
              <w:rPr>
                <w:rFonts w:ascii="Arial" w:hAnsi="Arial" w:cs="Arial"/>
                <w:b w:val="0"/>
                <w:sz w:val="24"/>
                <w:szCs w:val="24"/>
                <w:lang w:val="es-ES"/>
              </w:rPr>
              <w:t>Estudios transversales o de prevalencia.</w:t>
            </w:r>
          </w:p>
        </w:tc>
        <w:tc>
          <w:tcPr>
            <w:tcW w:w="4489" w:type="dxa"/>
            <w:vMerge/>
          </w:tcPr>
          <w:p w:rsidR="00A1111B" w:rsidRDefault="00A1111B" w:rsidP="00E125D8">
            <w:pPr>
              <w:autoSpaceDE w:val="0"/>
              <w:autoSpaceDN w:val="0"/>
              <w:adjustRightInd w:val="0"/>
              <w:jc w:val="center"/>
              <w:cnfStyle w:val="000000000000"/>
              <w:rPr>
                <w:rFonts w:ascii="Arial" w:hAnsi="Arial" w:cs="Arial"/>
                <w:sz w:val="24"/>
                <w:szCs w:val="24"/>
                <w:lang w:val="es-ES"/>
              </w:rPr>
            </w:pPr>
          </w:p>
        </w:tc>
      </w:tr>
    </w:tbl>
    <w:p w:rsidR="00A1111B" w:rsidRPr="00A1111B" w:rsidRDefault="00A1111B" w:rsidP="00E125D8">
      <w:pPr>
        <w:jc w:val="center"/>
      </w:pPr>
    </w:p>
    <w:p w:rsidR="00463099" w:rsidRPr="00BE4659" w:rsidRDefault="00463099" w:rsidP="00E125D8">
      <w:pPr>
        <w:autoSpaceDE w:val="0"/>
        <w:autoSpaceDN w:val="0"/>
        <w:adjustRightInd w:val="0"/>
        <w:spacing w:after="0" w:line="360" w:lineRule="auto"/>
        <w:jc w:val="center"/>
        <w:rPr>
          <w:rFonts w:ascii="Arial" w:hAnsi="Arial" w:cs="Arial"/>
          <w:sz w:val="18"/>
          <w:szCs w:val="18"/>
        </w:rPr>
      </w:pPr>
    </w:p>
    <w:tbl>
      <w:tblPr>
        <w:tblStyle w:val="Cuadrculaclara-nfasis5"/>
        <w:tblW w:w="0" w:type="auto"/>
        <w:tblLook w:val="04A0"/>
      </w:tblPr>
      <w:tblGrid>
        <w:gridCol w:w="2992"/>
        <w:gridCol w:w="2993"/>
        <w:gridCol w:w="2993"/>
        <w:gridCol w:w="76"/>
      </w:tblGrid>
      <w:tr w:rsidR="00463099" w:rsidTr="00E125D8">
        <w:trPr>
          <w:gridAfter w:val="1"/>
          <w:cnfStyle w:val="100000000000"/>
          <w:wAfter w:w="76" w:type="dxa"/>
        </w:trPr>
        <w:tc>
          <w:tcPr>
            <w:cnfStyle w:val="001000000000"/>
            <w:tcW w:w="2992" w:type="dxa"/>
          </w:tcPr>
          <w:p w:rsidR="00463099" w:rsidRPr="00463099" w:rsidRDefault="00463099" w:rsidP="00E125D8">
            <w:pPr>
              <w:tabs>
                <w:tab w:val="center" w:pos="1388"/>
              </w:tabs>
              <w:autoSpaceDE w:val="0"/>
              <w:autoSpaceDN w:val="0"/>
              <w:adjustRightInd w:val="0"/>
              <w:spacing w:line="360" w:lineRule="auto"/>
              <w:jc w:val="center"/>
              <w:rPr>
                <w:rFonts w:ascii="Arial" w:hAnsi="Arial" w:cs="Arial"/>
                <w:b w:val="0"/>
                <w:sz w:val="18"/>
                <w:szCs w:val="18"/>
              </w:rPr>
            </w:pPr>
            <w:r w:rsidRPr="00463099">
              <w:rPr>
                <w:rFonts w:ascii="Arial" w:hAnsi="Arial" w:cs="Arial"/>
                <w:sz w:val="18"/>
                <w:szCs w:val="18"/>
              </w:rPr>
              <w:t>Sesgo de selección:</w:t>
            </w:r>
          </w:p>
        </w:tc>
        <w:tc>
          <w:tcPr>
            <w:tcW w:w="2993" w:type="dxa"/>
          </w:tcPr>
          <w:p w:rsidR="00463099" w:rsidRPr="00463099" w:rsidRDefault="00463099" w:rsidP="00E125D8">
            <w:pPr>
              <w:autoSpaceDE w:val="0"/>
              <w:autoSpaceDN w:val="0"/>
              <w:adjustRightInd w:val="0"/>
              <w:spacing w:line="360" w:lineRule="auto"/>
              <w:jc w:val="center"/>
              <w:cnfStyle w:val="100000000000"/>
              <w:rPr>
                <w:rFonts w:ascii="Arial" w:hAnsi="Arial" w:cs="Arial"/>
                <w:b w:val="0"/>
                <w:sz w:val="18"/>
                <w:szCs w:val="18"/>
              </w:rPr>
            </w:pPr>
            <w:r w:rsidRPr="00463099">
              <w:rPr>
                <w:rFonts w:ascii="Arial" w:hAnsi="Arial" w:cs="Arial"/>
                <w:sz w:val="18"/>
                <w:szCs w:val="18"/>
              </w:rPr>
              <w:t>Sesgo de</w:t>
            </w:r>
            <w:r w:rsidR="0010736C">
              <w:rPr>
                <w:rFonts w:ascii="Arial" w:hAnsi="Arial" w:cs="Arial"/>
                <w:sz w:val="18"/>
                <w:szCs w:val="18"/>
              </w:rPr>
              <w:t xml:space="preserve"> </w:t>
            </w:r>
            <w:r w:rsidR="009208BC">
              <w:rPr>
                <w:rFonts w:ascii="Arial" w:hAnsi="Arial" w:cs="Arial"/>
                <w:sz w:val="18"/>
                <w:szCs w:val="18"/>
              </w:rPr>
              <w:t>información</w:t>
            </w:r>
            <w:r w:rsidRPr="00463099">
              <w:rPr>
                <w:rFonts w:ascii="Arial" w:hAnsi="Arial" w:cs="Arial"/>
                <w:sz w:val="18"/>
                <w:szCs w:val="18"/>
              </w:rPr>
              <w:t>:</w:t>
            </w:r>
          </w:p>
        </w:tc>
        <w:tc>
          <w:tcPr>
            <w:tcW w:w="2993" w:type="dxa"/>
          </w:tcPr>
          <w:p w:rsidR="00463099" w:rsidRPr="00463099" w:rsidRDefault="00672322" w:rsidP="00E125D8">
            <w:pPr>
              <w:autoSpaceDE w:val="0"/>
              <w:autoSpaceDN w:val="0"/>
              <w:adjustRightInd w:val="0"/>
              <w:spacing w:line="360" w:lineRule="auto"/>
              <w:jc w:val="center"/>
              <w:cnfStyle w:val="100000000000"/>
              <w:rPr>
                <w:rFonts w:ascii="Arial" w:hAnsi="Arial" w:cs="Arial"/>
                <w:b w:val="0"/>
                <w:sz w:val="18"/>
                <w:szCs w:val="18"/>
              </w:rPr>
            </w:pPr>
            <w:r>
              <w:rPr>
                <w:rFonts w:ascii="Arial" w:hAnsi="Arial" w:cs="Arial"/>
                <w:sz w:val="18"/>
                <w:szCs w:val="18"/>
              </w:rPr>
              <w:t xml:space="preserve">Sesgo de </w:t>
            </w:r>
            <w:r w:rsidR="009208BC">
              <w:rPr>
                <w:rFonts w:ascii="Arial" w:hAnsi="Arial" w:cs="Arial"/>
                <w:sz w:val="18"/>
                <w:szCs w:val="18"/>
              </w:rPr>
              <w:t>Confusión</w:t>
            </w:r>
            <w:r>
              <w:rPr>
                <w:rFonts w:ascii="Arial" w:hAnsi="Arial" w:cs="Arial"/>
                <w:sz w:val="18"/>
                <w:szCs w:val="18"/>
              </w:rPr>
              <w:t>:</w:t>
            </w:r>
          </w:p>
        </w:tc>
      </w:tr>
      <w:tr w:rsidR="00463099" w:rsidTr="00E125D8">
        <w:trPr>
          <w:cnfStyle w:val="000000100000"/>
        </w:trPr>
        <w:tc>
          <w:tcPr>
            <w:cnfStyle w:val="001000000000"/>
            <w:tcW w:w="2992" w:type="dxa"/>
          </w:tcPr>
          <w:p w:rsidR="00463099" w:rsidRPr="00E125D8" w:rsidRDefault="00463099" w:rsidP="00E125D8">
            <w:pPr>
              <w:autoSpaceDE w:val="0"/>
              <w:autoSpaceDN w:val="0"/>
              <w:adjustRightInd w:val="0"/>
              <w:jc w:val="both"/>
              <w:rPr>
                <w:rFonts w:ascii="Palatino-Roman" w:hAnsi="Palatino-Roman" w:cs="Palatino-Roman"/>
                <w:b w:val="0"/>
                <w:sz w:val="20"/>
                <w:szCs w:val="20"/>
              </w:rPr>
            </w:pPr>
            <w:r w:rsidRPr="00E125D8">
              <w:rPr>
                <w:rFonts w:ascii="Palatino-Roman" w:hAnsi="Palatino-Roman" w:cs="Palatino-Roman"/>
                <w:b w:val="0"/>
                <w:sz w:val="20"/>
                <w:szCs w:val="20"/>
              </w:rPr>
              <w:t>Er</w:t>
            </w:r>
            <w:r w:rsidR="009208BC">
              <w:rPr>
                <w:rFonts w:ascii="Palatino-Roman" w:hAnsi="Palatino-Roman" w:cs="Palatino-Roman"/>
                <w:b w:val="0"/>
                <w:sz w:val="20"/>
                <w:szCs w:val="20"/>
              </w:rPr>
              <w:t xml:space="preserve">rores </w:t>
            </w:r>
            <w:r w:rsidR="00E125D8" w:rsidRPr="00E125D8">
              <w:rPr>
                <w:rFonts w:ascii="Palatino-Roman" w:hAnsi="Palatino-Roman" w:cs="Palatino-Roman"/>
                <w:b w:val="0"/>
                <w:sz w:val="20"/>
                <w:szCs w:val="20"/>
              </w:rPr>
              <w:t xml:space="preserve">sistemáticos que se </w:t>
            </w:r>
            <w:r w:rsidR="009208BC">
              <w:rPr>
                <w:rFonts w:ascii="Palatino-Roman" w:hAnsi="Palatino-Roman" w:cs="Palatino-Roman"/>
                <w:b w:val="0"/>
                <w:sz w:val="20"/>
                <w:szCs w:val="20"/>
              </w:rPr>
              <w:t>pr</w:t>
            </w:r>
            <w:r w:rsidRPr="00E125D8">
              <w:rPr>
                <w:rFonts w:ascii="Palatino-Roman" w:hAnsi="Palatino-Roman" w:cs="Palatino-Roman"/>
                <w:b w:val="0"/>
                <w:sz w:val="20"/>
                <w:szCs w:val="20"/>
              </w:rPr>
              <w:t>oducen durante la selección o el seguimiento de la población en estudio y que propician una conclusión equivocada sobre la hipótesis en evaluación.</w:t>
            </w:r>
          </w:p>
          <w:p w:rsidR="00463099" w:rsidRPr="00E125D8" w:rsidRDefault="00463099" w:rsidP="00E125D8">
            <w:pPr>
              <w:autoSpaceDE w:val="0"/>
              <w:autoSpaceDN w:val="0"/>
              <w:adjustRightInd w:val="0"/>
              <w:jc w:val="both"/>
              <w:rPr>
                <w:rFonts w:ascii="Palatino-Roman" w:hAnsi="Palatino-Roman" w:cs="Palatino-Roman"/>
                <w:b w:val="0"/>
                <w:sz w:val="20"/>
                <w:szCs w:val="20"/>
              </w:rPr>
            </w:pPr>
            <w:r w:rsidRPr="00E125D8">
              <w:rPr>
                <w:rFonts w:ascii="Palatino-Roman" w:hAnsi="Palatino-Roman" w:cs="Palatino-Roman"/>
                <w:b w:val="0"/>
                <w:sz w:val="20"/>
                <w:szCs w:val="20"/>
              </w:rPr>
              <w:t>Ocurren con mayor frecuencia en estudios retrospectivos y, en particular, en estudios transversales o de encuesta.</w:t>
            </w:r>
          </w:p>
          <w:p w:rsidR="00C230FF" w:rsidRPr="00E125D8" w:rsidRDefault="00C230FF" w:rsidP="00E125D8">
            <w:pPr>
              <w:autoSpaceDE w:val="0"/>
              <w:autoSpaceDN w:val="0"/>
              <w:adjustRightInd w:val="0"/>
              <w:jc w:val="both"/>
              <w:rPr>
                <w:rFonts w:ascii="Palatino-Roman" w:hAnsi="Palatino-Roman" w:cs="Palatino-Roman"/>
                <w:b w:val="0"/>
                <w:sz w:val="20"/>
                <w:szCs w:val="20"/>
              </w:rPr>
            </w:pPr>
          </w:p>
          <w:p w:rsidR="00C230FF" w:rsidRPr="00E125D8" w:rsidRDefault="00C230FF" w:rsidP="00E125D8">
            <w:pPr>
              <w:pStyle w:val="Prrafodelista"/>
              <w:numPr>
                <w:ilvl w:val="0"/>
                <w:numId w:val="3"/>
              </w:numPr>
              <w:autoSpaceDE w:val="0"/>
              <w:autoSpaceDN w:val="0"/>
              <w:adjustRightInd w:val="0"/>
              <w:jc w:val="both"/>
              <w:rPr>
                <w:rFonts w:ascii="Palatino-Roman" w:hAnsi="Palatino-Roman" w:cs="Palatino-Roman"/>
                <w:b w:val="0"/>
                <w:sz w:val="20"/>
                <w:szCs w:val="20"/>
              </w:rPr>
            </w:pPr>
            <w:r w:rsidRPr="00E125D8">
              <w:rPr>
                <w:rFonts w:ascii="Palatino-Roman" w:hAnsi="Palatino-Roman" w:cs="Palatino-Roman"/>
                <w:b w:val="0"/>
                <w:sz w:val="20"/>
                <w:szCs w:val="20"/>
              </w:rPr>
              <w:t>Menos frecuentes en los estudios de cohorte prospectivos.</w:t>
            </w:r>
          </w:p>
        </w:tc>
        <w:tc>
          <w:tcPr>
            <w:tcW w:w="2993" w:type="dxa"/>
          </w:tcPr>
          <w:p w:rsidR="00CD5615" w:rsidRDefault="00CD5615" w:rsidP="00E125D8">
            <w:pPr>
              <w:autoSpaceDE w:val="0"/>
              <w:autoSpaceDN w:val="0"/>
              <w:adjustRightInd w:val="0"/>
              <w:jc w:val="both"/>
              <w:cnfStyle w:val="000000100000"/>
              <w:rPr>
                <w:rFonts w:ascii="Palatino-Roman" w:hAnsi="Palatino-Roman" w:cs="Palatino-Roman"/>
                <w:sz w:val="20"/>
                <w:szCs w:val="20"/>
              </w:rPr>
            </w:pPr>
            <w:r>
              <w:rPr>
                <w:rFonts w:ascii="Palatino-Roman" w:hAnsi="Palatino-Roman" w:cs="Palatino-Roman"/>
                <w:sz w:val="20"/>
                <w:szCs w:val="20"/>
              </w:rPr>
              <w:t>Errores que se introducen durante la medición de la exposición, de los eventos u otras covariables en la población en  estudio, que se presentan de manera diferencial entre los grupos que se comparan, y que ocasionan una conclusión</w:t>
            </w:r>
          </w:p>
          <w:p w:rsidR="00463099" w:rsidRDefault="00CD5615" w:rsidP="00E125D8">
            <w:pPr>
              <w:autoSpaceDE w:val="0"/>
              <w:autoSpaceDN w:val="0"/>
              <w:adjustRightInd w:val="0"/>
              <w:spacing w:line="360" w:lineRule="auto"/>
              <w:jc w:val="both"/>
              <w:cnfStyle w:val="000000100000"/>
              <w:rPr>
                <w:rFonts w:ascii="Palatino-Roman" w:hAnsi="Palatino-Roman" w:cs="Palatino-Roman"/>
                <w:sz w:val="20"/>
                <w:szCs w:val="20"/>
              </w:rPr>
            </w:pPr>
            <w:r>
              <w:rPr>
                <w:rFonts w:ascii="Palatino-Roman" w:hAnsi="Palatino-Roman" w:cs="Palatino-Roman"/>
                <w:sz w:val="20"/>
                <w:szCs w:val="20"/>
              </w:rPr>
              <w:t>errónea respecto de la hipótesis que se investiga.</w:t>
            </w:r>
          </w:p>
          <w:p w:rsidR="00CD5615" w:rsidRDefault="00CD5615" w:rsidP="00E125D8">
            <w:pPr>
              <w:autoSpaceDE w:val="0"/>
              <w:autoSpaceDN w:val="0"/>
              <w:adjustRightInd w:val="0"/>
              <w:jc w:val="both"/>
              <w:cnfStyle w:val="000000100000"/>
              <w:rPr>
                <w:rFonts w:ascii="Palatino-Roman" w:hAnsi="Palatino-Roman" w:cs="Palatino-Roman"/>
                <w:sz w:val="20"/>
                <w:szCs w:val="20"/>
              </w:rPr>
            </w:pPr>
            <w:r>
              <w:rPr>
                <w:rFonts w:ascii="Palatino-Roman" w:hAnsi="Palatino-Roman" w:cs="Palatino-Roman"/>
                <w:sz w:val="20"/>
                <w:szCs w:val="20"/>
              </w:rPr>
              <w:t>Una posible fuente de sesgo de medición puede ser cualquier factor que influya de manera diferencial sobre la calidad de las mediciones que se realizan en los grupos expuesto y no expuesto en el contexto de los estudios de cohorte o entre los casos y controles en el contexto de los estudios de casos y controles.</w:t>
            </w:r>
          </w:p>
          <w:p w:rsidR="00D04127" w:rsidRDefault="00D04127" w:rsidP="00E125D8">
            <w:pPr>
              <w:autoSpaceDE w:val="0"/>
              <w:autoSpaceDN w:val="0"/>
              <w:adjustRightInd w:val="0"/>
              <w:jc w:val="both"/>
              <w:cnfStyle w:val="000000100000"/>
              <w:rPr>
                <w:rFonts w:ascii="Palatino-Roman" w:hAnsi="Palatino-Roman" w:cs="Palatino-Roman"/>
                <w:sz w:val="20"/>
                <w:szCs w:val="20"/>
              </w:rPr>
            </w:pPr>
          </w:p>
          <w:p w:rsidR="00D04127" w:rsidRPr="00E125D8" w:rsidRDefault="009208BC" w:rsidP="00E125D8">
            <w:pPr>
              <w:pStyle w:val="Prrafodelista"/>
              <w:numPr>
                <w:ilvl w:val="0"/>
                <w:numId w:val="3"/>
              </w:numPr>
              <w:autoSpaceDE w:val="0"/>
              <w:autoSpaceDN w:val="0"/>
              <w:adjustRightInd w:val="0"/>
              <w:jc w:val="both"/>
              <w:cnfStyle w:val="000000100000"/>
              <w:rPr>
                <w:rFonts w:ascii="Palatino-Roman" w:hAnsi="Palatino-Roman" w:cs="Palatino-Roman"/>
                <w:sz w:val="20"/>
                <w:szCs w:val="20"/>
              </w:rPr>
            </w:pPr>
            <w:r w:rsidRPr="00E125D8">
              <w:rPr>
                <w:rFonts w:ascii="Palatino-Roman" w:hAnsi="Palatino-Roman" w:cs="Palatino-Roman"/>
                <w:sz w:val="20"/>
                <w:szCs w:val="20"/>
              </w:rPr>
              <w:t>Más</w:t>
            </w:r>
            <w:r w:rsidR="00D04127" w:rsidRPr="00E125D8">
              <w:rPr>
                <w:rFonts w:ascii="Palatino-Roman" w:hAnsi="Palatino-Roman" w:cs="Palatino-Roman"/>
                <w:sz w:val="20"/>
                <w:szCs w:val="20"/>
              </w:rPr>
              <w:t xml:space="preserve"> frecuentes en los estudios de casos y controles.</w:t>
            </w:r>
          </w:p>
          <w:p w:rsidR="0010736C" w:rsidRDefault="0010736C" w:rsidP="00E125D8">
            <w:pPr>
              <w:autoSpaceDE w:val="0"/>
              <w:autoSpaceDN w:val="0"/>
              <w:adjustRightInd w:val="0"/>
              <w:jc w:val="both"/>
              <w:cnfStyle w:val="000000100000"/>
              <w:rPr>
                <w:rFonts w:ascii="Palatino-Roman" w:hAnsi="Palatino-Roman" w:cs="Palatino-Roman"/>
                <w:sz w:val="20"/>
                <w:szCs w:val="20"/>
              </w:rPr>
            </w:pPr>
          </w:p>
          <w:p w:rsidR="0010736C" w:rsidRPr="00CD5615" w:rsidRDefault="0010736C" w:rsidP="00E125D8">
            <w:pPr>
              <w:autoSpaceDE w:val="0"/>
              <w:autoSpaceDN w:val="0"/>
              <w:adjustRightInd w:val="0"/>
              <w:jc w:val="center"/>
              <w:cnfStyle w:val="000000100000"/>
              <w:rPr>
                <w:rFonts w:ascii="Palatino-Roman" w:hAnsi="Palatino-Roman" w:cs="Palatino-Roman"/>
                <w:sz w:val="20"/>
                <w:szCs w:val="20"/>
              </w:rPr>
            </w:pPr>
          </w:p>
        </w:tc>
        <w:tc>
          <w:tcPr>
            <w:tcW w:w="3069" w:type="dxa"/>
            <w:gridSpan w:val="2"/>
          </w:tcPr>
          <w:p w:rsidR="00463099" w:rsidRDefault="00672322" w:rsidP="00E125D8">
            <w:pPr>
              <w:autoSpaceDE w:val="0"/>
              <w:autoSpaceDN w:val="0"/>
              <w:adjustRightInd w:val="0"/>
              <w:jc w:val="both"/>
              <w:cnfStyle w:val="000000100000"/>
              <w:rPr>
                <w:rFonts w:ascii="Palatino-Roman" w:hAnsi="Palatino-Roman" w:cs="Palatino-Roman"/>
                <w:sz w:val="20"/>
                <w:szCs w:val="20"/>
              </w:rPr>
            </w:pPr>
            <w:r>
              <w:rPr>
                <w:rFonts w:ascii="Palatino-Roman" w:hAnsi="Palatino-Roman" w:cs="Palatino-Roman"/>
                <w:sz w:val="20"/>
                <w:szCs w:val="20"/>
              </w:rPr>
              <w:t>Existe sesgo de confusión cuando observamos una asociación no causal entre la exposición y el evento en estudio o cuando no observamos una asociación real entre la exposición y el evento en estudio por la acción de una tercera variable que no es controlada.</w:t>
            </w:r>
          </w:p>
          <w:p w:rsidR="00672322" w:rsidRDefault="00672322" w:rsidP="00E125D8">
            <w:pPr>
              <w:autoSpaceDE w:val="0"/>
              <w:autoSpaceDN w:val="0"/>
              <w:adjustRightInd w:val="0"/>
              <w:jc w:val="both"/>
              <w:cnfStyle w:val="000000100000"/>
              <w:rPr>
                <w:rFonts w:ascii="Palatino-Roman" w:hAnsi="Palatino-Roman" w:cs="Palatino-Roman"/>
                <w:sz w:val="20"/>
                <w:szCs w:val="20"/>
              </w:rPr>
            </w:pPr>
          </w:p>
          <w:p w:rsidR="00672322" w:rsidRPr="00672322" w:rsidRDefault="00672322" w:rsidP="00E125D8">
            <w:pPr>
              <w:autoSpaceDE w:val="0"/>
              <w:autoSpaceDN w:val="0"/>
              <w:adjustRightInd w:val="0"/>
              <w:jc w:val="center"/>
              <w:cnfStyle w:val="000000100000"/>
              <w:rPr>
                <w:rFonts w:ascii="Palatino-Roman" w:hAnsi="Palatino-Roman" w:cs="Palatino-Roman"/>
                <w:sz w:val="20"/>
                <w:szCs w:val="20"/>
              </w:rPr>
            </w:pPr>
          </w:p>
        </w:tc>
      </w:tr>
    </w:tbl>
    <w:p w:rsidR="00AC148A" w:rsidRDefault="00AC148A" w:rsidP="00AC148A">
      <w:pPr>
        <w:autoSpaceDE w:val="0"/>
        <w:autoSpaceDN w:val="0"/>
        <w:adjustRightInd w:val="0"/>
        <w:spacing w:after="0" w:line="360" w:lineRule="auto"/>
        <w:jc w:val="both"/>
        <w:rPr>
          <w:rFonts w:ascii="Arial" w:hAnsi="Arial" w:cs="Arial"/>
          <w:sz w:val="18"/>
          <w:szCs w:val="18"/>
        </w:rPr>
      </w:pPr>
    </w:p>
    <w:p w:rsidR="00CA35E3" w:rsidRDefault="00CA35E3" w:rsidP="00AC148A">
      <w:pPr>
        <w:autoSpaceDE w:val="0"/>
        <w:autoSpaceDN w:val="0"/>
        <w:adjustRightInd w:val="0"/>
        <w:spacing w:after="0" w:line="360" w:lineRule="auto"/>
        <w:jc w:val="both"/>
        <w:rPr>
          <w:rFonts w:ascii="Arial" w:hAnsi="Arial" w:cs="Arial"/>
          <w:sz w:val="18"/>
          <w:szCs w:val="18"/>
        </w:rPr>
      </w:pPr>
    </w:p>
    <w:p w:rsidR="00CA35E3" w:rsidRDefault="00CA35E3" w:rsidP="00AC148A">
      <w:pPr>
        <w:autoSpaceDE w:val="0"/>
        <w:autoSpaceDN w:val="0"/>
        <w:adjustRightInd w:val="0"/>
        <w:spacing w:after="0" w:line="360" w:lineRule="auto"/>
        <w:jc w:val="both"/>
        <w:rPr>
          <w:rFonts w:ascii="Arial" w:hAnsi="Arial" w:cs="Arial"/>
          <w:sz w:val="18"/>
          <w:szCs w:val="18"/>
        </w:rPr>
      </w:pPr>
    </w:p>
    <w:p w:rsidR="00CA35E3" w:rsidRDefault="00CA35E3" w:rsidP="00AC148A">
      <w:pPr>
        <w:autoSpaceDE w:val="0"/>
        <w:autoSpaceDN w:val="0"/>
        <w:adjustRightInd w:val="0"/>
        <w:spacing w:after="0" w:line="360" w:lineRule="auto"/>
        <w:jc w:val="both"/>
        <w:rPr>
          <w:rFonts w:ascii="Arial" w:hAnsi="Arial" w:cs="Arial"/>
          <w:sz w:val="18"/>
          <w:szCs w:val="18"/>
        </w:rPr>
      </w:pPr>
    </w:p>
    <w:p w:rsidR="00CA35E3" w:rsidRDefault="00CA35E3" w:rsidP="00AC148A">
      <w:pPr>
        <w:autoSpaceDE w:val="0"/>
        <w:autoSpaceDN w:val="0"/>
        <w:adjustRightInd w:val="0"/>
        <w:spacing w:after="0" w:line="360" w:lineRule="auto"/>
        <w:jc w:val="both"/>
        <w:rPr>
          <w:rFonts w:ascii="Arial" w:hAnsi="Arial" w:cs="Arial"/>
          <w:sz w:val="18"/>
          <w:szCs w:val="18"/>
        </w:rPr>
      </w:pPr>
    </w:p>
    <w:tbl>
      <w:tblPr>
        <w:tblStyle w:val="Tablaconcuadrcula"/>
        <w:tblW w:w="0" w:type="auto"/>
        <w:tblLook w:val="04A0"/>
      </w:tblPr>
      <w:tblGrid>
        <w:gridCol w:w="4489"/>
        <w:gridCol w:w="4489"/>
      </w:tblGrid>
      <w:tr w:rsidR="00CA35E3" w:rsidTr="00D014AB">
        <w:tc>
          <w:tcPr>
            <w:tcW w:w="4489" w:type="dxa"/>
          </w:tcPr>
          <w:p w:rsidR="00CA35E3" w:rsidRDefault="00CA35E3" w:rsidP="00D014AB">
            <w:pPr>
              <w:jc w:val="center"/>
            </w:pPr>
          </w:p>
          <w:p w:rsidR="00CA35E3" w:rsidRDefault="00CA35E3" w:rsidP="00D014AB">
            <w:pPr>
              <w:jc w:val="center"/>
            </w:pPr>
          </w:p>
          <w:p w:rsidR="00CA35E3" w:rsidRDefault="00CA35E3" w:rsidP="00D014AB">
            <w:pPr>
              <w:jc w:val="center"/>
            </w:pPr>
          </w:p>
          <w:p w:rsidR="00CA35E3" w:rsidRDefault="00CA35E3" w:rsidP="00D014AB">
            <w:pPr>
              <w:jc w:val="center"/>
            </w:pPr>
          </w:p>
          <w:p w:rsidR="00CA35E3" w:rsidRDefault="00CA35E3" w:rsidP="00D014AB">
            <w:pPr>
              <w:jc w:val="center"/>
            </w:pPr>
          </w:p>
          <w:p w:rsidR="00CA35E3" w:rsidRDefault="00CA35E3" w:rsidP="00D014AB">
            <w:pPr>
              <w:jc w:val="center"/>
            </w:pPr>
          </w:p>
          <w:p w:rsidR="00CA35E3" w:rsidRPr="005868A0" w:rsidRDefault="00CA35E3" w:rsidP="00D014AB">
            <w:pPr>
              <w:jc w:val="center"/>
              <w:rPr>
                <w:b/>
              </w:rPr>
            </w:pPr>
          </w:p>
          <w:p w:rsidR="00CA35E3" w:rsidRDefault="00CA35E3" w:rsidP="00D014AB">
            <w:pPr>
              <w:jc w:val="center"/>
            </w:pPr>
            <w:r w:rsidRPr="005868A0">
              <w:rPr>
                <w:b/>
              </w:rPr>
              <w:t>ENASAYOS CLINICOS</w:t>
            </w:r>
          </w:p>
        </w:tc>
        <w:tc>
          <w:tcPr>
            <w:tcW w:w="4489" w:type="dxa"/>
          </w:tcPr>
          <w:p w:rsidR="00CA35E3" w:rsidRDefault="00CA35E3" w:rsidP="00D014AB">
            <w:pPr>
              <w:jc w:val="both"/>
            </w:pPr>
          </w:p>
          <w:p w:rsidR="00CA35E3" w:rsidRDefault="00CA35E3" w:rsidP="00D014AB">
            <w:pPr>
              <w:jc w:val="both"/>
            </w:pPr>
            <w:r>
              <w:t xml:space="preserve">Consiste en un estudio </w:t>
            </w:r>
            <w:r w:rsidRPr="004F7DED">
              <w:rPr>
                <w:b/>
              </w:rPr>
              <w:t>experimental</w:t>
            </w:r>
            <w:r>
              <w:t xml:space="preserve"> y prospectivo en el cual el investigador provoca y controla las variables y los sujetos son asignados de forma aleatoria a las distintas intervenciones que se comparan.</w:t>
            </w:r>
          </w:p>
          <w:p w:rsidR="00CA35E3" w:rsidRDefault="00CA35E3" w:rsidP="00D014AB">
            <w:pPr>
              <w:jc w:val="both"/>
            </w:pPr>
            <w:r>
              <w:t xml:space="preserve">Es el tipo de estudio que presenta menos errores sistemáticos y sesgos, constituye la mejor prueba científica para apoyar la eficacia de las intervenciones terapéuticas. </w:t>
            </w:r>
          </w:p>
          <w:p w:rsidR="00CA35E3" w:rsidRDefault="00CA35E3" w:rsidP="00D014AB">
            <w:pPr>
              <w:jc w:val="both"/>
            </w:pPr>
          </w:p>
          <w:p w:rsidR="00CA35E3" w:rsidRDefault="00CA35E3" w:rsidP="00D014AB">
            <w:pPr>
              <w:jc w:val="both"/>
            </w:pPr>
            <w:r w:rsidRPr="006E4EC6">
              <w:rPr>
                <w:b/>
              </w:rPr>
              <w:t>Tipos de sesgos:</w:t>
            </w:r>
            <w:r>
              <w:t xml:space="preserve"> Selección, error sistemático, sesgo de entrevistador, sesgo de información, sesgo de memoria, sesgo de observación, sesgo de publicación, sesgo de selección.</w:t>
            </w:r>
          </w:p>
          <w:p w:rsidR="00CA35E3" w:rsidRDefault="00CA35E3" w:rsidP="00D014AB">
            <w:pPr>
              <w:jc w:val="both"/>
            </w:pPr>
          </w:p>
          <w:p w:rsidR="00CA35E3" w:rsidRDefault="00CA35E3" w:rsidP="00D014AB">
            <w:pPr>
              <w:jc w:val="both"/>
            </w:pPr>
            <w:r w:rsidRPr="006E4EC6">
              <w:rPr>
                <w:b/>
              </w:rPr>
              <w:t>Nivel de evidencia:</w:t>
            </w:r>
            <w:r>
              <w:t xml:space="preserve"> II-1, 1b</w:t>
            </w:r>
          </w:p>
          <w:p w:rsidR="00CA35E3" w:rsidRDefault="00CA35E3" w:rsidP="00D014AB">
            <w:pPr>
              <w:jc w:val="both"/>
            </w:pPr>
          </w:p>
          <w:p w:rsidR="00CA35E3" w:rsidRDefault="00CA35E3" w:rsidP="00D014AB">
            <w:pPr>
              <w:jc w:val="both"/>
            </w:pPr>
            <w:r w:rsidRPr="006E4EC6">
              <w:rPr>
                <w:b/>
              </w:rPr>
              <w:t>Grado de recomendación:</w:t>
            </w:r>
            <w:r>
              <w:t xml:space="preserve"> A.</w:t>
            </w:r>
          </w:p>
          <w:p w:rsidR="00CA35E3" w:rsidRDefault="00CA35E3" w:rsidP="00D014AB">
            <w:pPr>
              <w:jc w:val="both"/>
            </w:pPr>
          </w:p>
          <w:p w:rsidR="00CA35E3" w:rsidRPr="00773929" w:rsidRDefault="00CA35E3" w:rsidP="00D014AB">
            <w:pPr>
              <w:jc w:val="both"/>
              <w:rPr>
                <w:b/>
              </w:rPr>
            </w:pPr>
            <w:r w:rsidRPr="00773929">
              <w:rPr>
                <w:b/>
              </w:rPr>
              <w:t>FORMULAS:</w:t>
            </w:r>
          </w:p>
          <w:p w:rsidR="00CA35E3" w:rsidRDefault="00CA35E3" w:rsidP="00D014AB">
            <w:pPr>
              <w:jc w:val="both"/>
            </w:pPr>
          </w:p>
          <w:p w:rsidR="00CA35E3" w:rsidRDefault="00CA35E3" w:rsidP="00D014AB">
            <w:pPr>
              <w:spacing w:line="480" w:lineRule="auto"/>
              <w:jc w:val="both"/>
              <w:rPr>
                <w:rFonts w:ascii="Arial" w:hAnsi="Arial" w:cs="Arial"/>
                <w:sz w:val="20"/>
                <w:szCs w:val="20"/>
              </w:rPr>
            </w:pPr>
            <w:r w:rsidRPr="00773929">
              <w:rPr>
                <w:rFonts w:ascii="Arial" w:hAnsi="Arial" w:cs="Arial"/>
                <w:b/>
                <w:sz w:val="20"/>
                <w:szCs w:val="20"/>
              </w:rPr>
              <w:t>RIESGO ATRIBUIBLE:</w:t>
            </w:r>
            <w:r w:rsidRPr="00773929">
              <w:rPr>
                <w:rFonts w:ascii="Arial" w:hAnsi="Arial" w:cs="Arial"/>
                <w:sz w:val="20"/>
                <w:szCs w:val="20"/>
              </w:rPr>
              <w:t xml:space="preserve"> </w:t>
            </w:r>
          </w:p>
          <w:p w:rsidR="00CA35E3" w:rsidRDefault="00CA35E3" w:rsidP="00D014AB">
            <w:pPr>
              <w:spacing w:line="480" w:lineRule="auto"/>
              <w:jc w:val="center"/>
              <w:rPr>
                <w:rFonts w:ascii="Arial" w:hAnsi="Arial" w:cs="Arial"/>
                <w:sz w:val="20"/>
                <w:szCs w:val="20"/>
              </w:rPr>
            </w:pPr>
            <w:r w:rsidRPr="00773929">
              <w:rPr>
                <w:rFonts w:ascii="Arial" w:hAnsi="Arial" w:cs="Arial"/>
                <w:sz w:val="20"/>
                <w:szCs w:val="20"/>
              </w:rPr>
              <w:t>IE – IO X 100 / IE = .27 - .10 / .27= .62 X 100 = 62%</w:t>
            </w:r>
          </w:p>
          <w:p w:rsidR="00CA35E3" w:rsidRDefault="00CA35E3" w:rsidP="00D014AB">
            <w:pPr>
              <w:spacing w:line="480" w:lineRule="auto"/>
              <w:jc w:val="both"/>
              <w:rPr>
                <w:rFonts w:ascii="Arial" w:hAnsi="Arial" w:cs="Arial"/>
                <w:sz w:val="20"/>
                <w:szCs w:val="20"/>
              </w:rPr>
            </w:pPr>
            <w:r w:rsidRPr="00773929">
              <w:rPr>
                <w:rFonts w:ascii="Arial" w:hAnsi="Arial" w:cs="Arial"/>
                <w:b/>
                <w:sz w:val="20"/>
                <w:szCs w:val="20"/>
              </w:rPr>
              <w:t>RAZON DE MOMIOS</w:t>
            </w:r>
            <w:r w:rsidRPr="00773929">
              <w:rPr>
                <w:rFonts w:ascii="Arial" w:hAnsi="Arial" w:cs="Arial"/>
                <w:sz w:val="20"/>
                <w:szCs w:val="20"/>
              </w:rPr>
              <w:t xml:space="preserve">: </w:t>
            </w:r>
          </w:p>
          <w:p w:rsidR="00CA35E3" w:rsidRPr="00773929" w:rsidRDefault="00CA35E3" w:rsidP="00D014AB">
            <w:pPr>
              <w:spacing w:line="480" w:lineRule="auto"/>
              <w:jc w:val="center"/>
              <w:rPr>
                <w:rFonts w:ascii="Arial" w:hAnsi="Arial" w:cs="Arial"/>
                <w:sz w:val="20"/>
                <w:szCs w:val="20"/>
              </w:rPr>
            </w:pPr>
            <w:r w:rsidRPr="00773929">
              <w:rPr>
                <w:rFonts w:ascii="Arial" w:hAnsi="Arial" w:cs="Arial"/>
                <w:sz w:val="20"/>
                <w:szCs w:val="20"/>
              </w:rPr>
              <w:t>a/ c/ b/d= 655/ 1703= 3.5</w:t>
            </w:r>
          </w:p>
          <w:p w:rsidR="00CA35E3" w:rsidRPr="00773929" w:rsidRDefault="00CA35E3" w:rsidP="00D014AB">
            <w:pPr>
              <w:spacing w:line="480" w:lineRule="auto"/>
              <w:jc w:val="center"/>
              <w:rPr>
                <w:rFonts w:ascii="Arial" w:hAnsi="Arial" w:cs="Arial"/>
                <w:sz w:val="20"/>
                <w:szCs w:val="20"/>
              </w:rPr>
            </w:pPr>
          </w:p>
          <w:p w:rsidR="00CA35E3" w:rsidRDefault="00CA35E3" w:rsidP="00D014AB">
            <w:pPr>
              <w:jc w:val="both"/>
            </w:pPr>
          </w:p>
          <w:p w:rsidR="00CA35E3" w:rsidRDefault="00CA35E3" w:rsidP="00D014AB">
            <w:pPr>
              <w:jc w:val="both"/>
            </w:pPr>
          </w:p>
        </w:tc>
      </w:tr>
      <w:tr w:rsidR="00CA35E3" w:rsidTr="00CA35E3">
        <w:trPr>
          <w:trHeight w:val="64"/>
        </w:trPr>
        <w:tc>
          <w:tcPr>
            <w:tcW w:w="4489" w:type="dxa"/>
          </w:tcPr>
          <w:p w:rsidR="00CA35E3" w:rsidRDefault="00CA35E3" w:rsidP="00D014AB">
            <w:pPr>
              <w:jc w:val="center"/>
              <w:rPr>
                <w:b/>
              </w:rPr>
            </w:pPr>
          </w:p>
          <w:p w:rsidR="00CA35E3" w:rsidRDefault="00CA35E3" w:rsidP="00D014AB">
            <w:pPr>
              <w:jc w:val="center"/>
              <w:rPr>
                <w:b/>
              </w:rPr>
            </w:pPr>
          </w:p>
          <w:p w:rsidR="00CA35E3" w:rsidRDefault="00CA35E3" w:rsidP="00D014AB">
            <w:pPr>
              <w:jc w:val="center"/>
              <w:rPr>
                <w:b/>
              </w:rPr>
            </w:pPr>
          </w:p>
          <w:p w:rsidR="00CA35E3" w:rsidRDefault="00CA35E3" w:rsidP="00D014AB">
            <w:pPr>
              <w:jc w:val="center"/>
              <w:rPr>
                <w:b/>
              </w:rPr>
            </w:pPr>
          </w:p>
          <w:p w:rsidR="00CA35E3" w:rsidRPr="00CA3668" w:rsidRDefault="00CA35E3" w:rsidP="00D014AB">
            <w:pPr>
              <w:jc w:val="center"/>
              <w:rPr>
                <w:b/>
              </w:rPr>
            </w:pPr>
            <w:r w:rsidRPr="00CA3668">
              <w:rPr>
                <w:b/>
              </w:rPr>
              <w:t>METANALISIS</w:t>
            </w:r>
          </w:p>
        </w:tc>
        <w:tc>
          <w:tcPr>
            <w:tcW w:w="4489" w:type="dxa"/>
          </w:tcPr>
          <w:p w:rsidR="00CA35E3" w:rsidRDefault="00CA35E3" w:rsidP="00D014AB"/>
          <w:p w:rsidR="00CA35E3" w:rsidRDefault="00CA35E3" w:rsidP="00D014AB">
            <w:pPr>
              <w:jc w:val="both"/>
            </w:pPr>
            <w:r>
              <w:t xml:space="preserve">Es un conjunto de herramientas estadísticas, que son útiles para sintetizar los datos de una colección de estudios; dicho metanálisis, inicia con una estimación de cierto efecto recopilatorio de cada estudio. </w:t>
            </w:r>
          </w:p>
          <w:p w:rsidR="00CA35E3" w:rsidRDefault="00CA35E3" w:rsidP="00D014AB">
            <w:pPr>
              <w:jc w:val="both"/>
            </w:pPr>
          </w:p>
          <w:p w:rsidR="00CA35E3" w:rsidRDefault="00CA35E3" w:rsidP="00D014AB">
            <w:pPr>
              <w:jc w:val="both"/>
            </w:pPr>
            <w:r>
              <w:t>El metanálisis se centra en la estimación cuantitativa de los parámetros que se utilizan para valorar dicha evidencia.</w:t>
            </w:r>
          </w:p>
          <w:p w:rsidR="00CA35E3" w:rsidRDefault="00CA35E3" w:rsidP="00D014AB"/>
          <w:p w:rsidR="00CA35E3" w:rsidRDefault="00CA35E3" w:rsidP="00D014AB">
            <w:pPr>
              <w:jc w:val="both"/>
            </w:pPr>
            <w:r w:rsidRPr="00CA3668">
              <w:rPr>
                <w:b/>
              </w:rPr>
              <w:t>Tipos de sesgos:</w:t>
            </w:r>
            <w:r>
              <w:t xml:space="preserve"> Sesgo de publicación, Sesgo impulsado por agenda.</w:t>
            </w:r>
          </w:p>
          <w:p w:rsidR="00CA35E3" w:rsidRDefault="00CA35E3" w:rsidP="00D014AB">
            <w:pPr>
              <w:jc w:val="both"/>
            </w:pPr>
          </w:p>
          <w:p w:rsidR="00CA35E3" w:rsidRDefault="00CA35E3" w:rsidP="00D014AB">
            <w:pPr>
              <w:jc w:val="both"/>
            </w:pPr>
            <w:r w:rsidRPr="00F24F7F">
              <w:rPr>
                <w:b/>
              </w:rPr>
              <w:t>Grado de recomendación:</w:t>
            </w:r>
            <w:r>
              <w:t xml:space="preserve"> A.</w:t>
            </w:r>
          </w:p>
          <w:p w:rsidR="00CA35E3" w:rsidRDefault="00CA35E3" w:rsidP="00D014AB">
            <w:pPr>
              <w:jc w:val="both"/>
            </w:pPr>
          </w:p>
          <w:p w:rsidR="00CA35E3" w:rsidRDefault="00CA35E3" w:rsidP="00D014AB">
            <w:pPr>
              <w:jc w:val="both"/>
            </w:pPr>
            <w:r w:rsidRPr="00F24F7F">
              <w:rPr>
                <w:b/>
              </w:rPr>
              <w:t>Nivel de Evidencia:</w:t>
            </w:r>
            <w:r>
              <w:t xml:space="preserve"> I.</w:t>
            </w:r>
          </w:p>
          <w:p w:rsidR="00CA35E3" w:rsidRDefault="00CA35E3" w:rsidP="00D014AB">
            <w:pPr>
              <w:jc w:val="both"/>
            </w:pPr>
          </w:p>
          <w:p w:rsidR="00CA35E3" w:rsidRDefault="00CA35E3" w:rsidP="00D014AB">
            <w:pPr>
              <w:jc w:val="both"/>
            </w:pPr>
          </w:p>
          <w:p w:rsidR="00CA35E3" w:rsidRPr="00F24F7F" w:rsidRDefault="00CA35E3" w:rsidP="00D014AB">
            <w:pPr>
              <w:jc w:val="both"/>
              <w:rPr>
                <w:b/>
              </w:rPr>
            </w:pPr>
            <w:r w:rsidRPr="00F24F7F">
              <w:rPr>
                <w:b/>
              </w:rPr>
              <w:t>FORMULAS:</w:t>
            </w:r>
          </w:p>
          <w:p w:rsidR="00CA35E3" w:rsidRDefault="00CA35E3" w:rsidP="00D014AB">
            <w:pPr>
              <w:jc w:val="both"/>
            </w:pPr>
          </w:p>
          <w:p w:rsidR="00CA35E3" w:rsidRPr="00F24F7F" w:rsidRDefault="00CA35E3" w:rsidP="00CA35E3">
            <w:pPr>
              <w:pStyle w:val="Prrafodelista"/>
              <w:numPr>
                <w:ilvl w:val="0"/>
                <w:numId w:val="4"/>
              </w:numPr>
              <w:spacing w:line="480" w:lineRule="auto"/>
              <w:jc w:val="both"/>
              <w:rPr>
                <w:rFonts w:ascii="Arial" w:hAnsi="Arial" w:cs="Arial"/>
                <w:sz w:val="20"/>
                <w:szCs w:val="20"/>
              </w:rPr>
            </w:pPr>
            <w:r w:rsidRPr="00F24F7F">
              <w:rPr>
                <w:rFonts w:ascii="Arial" w:hAnsi="Arial" w:cs="Arial"/>
                <w:b/>
                <w:sz w:val="20"/>
                <w:szCs w:val="20"/>
              </w:rPr>
              <w:t>RIESGO RELATIVO:</w:t>
            </w:r>
            <w:r w:rsidRPr="00F24F7F">
              <w:rPr>
                <w:rFonts w:ascii="Arial" w:hAnsi="Arial" w:cs="Arial"/>
                <w:sz w:val="20"/>
                <w:szCs w:val="20"/>
              </w:rPr>
              <w:t xml:space="preserve"> </w:t>
            </w:r>
          </w:p>
          <w:p w:rsidR="00CA35E3" w:rsidRPr="00F24F7F" w:rsidRDefault="00CA35E3" w:rsidP="00D014AB">
            <w:pPr>
              <w:spacing w:line="480" w:lineRule="auto"/>
              <w:jc w:val="center"/>
              <w:rPr>
                <w:rFonts w:ascii="Arial" w:hAnsi="Arial" w:cs="Arial"/>
                <w:sz w:val="20"/>
                <w:szCs w:val="20"/>
              </w:rPr>
            </w:pPr>
            <w:r w:rsidRPr="00F24F7F">
              <w:rPr>
                <w:rFonts w:ascii="Arial" w:hAnsi="Arial" w:cs="Arial"/>
                <w:sz w:val="20"/>
                <w:szCs w:val="20"/>
              </w:rPr>
              <w:t>a/ a + b /c/ c + d=   5 / 5 + 13 / 15 / 15 + 131=  .27/ .10= 2.7</w:t>
            </w:r>
          </w:p>
          <w:p w:rsidR="00CA35E3" w:rsidRDefault="00CA35E3" w:rsidP="00D014AB">
            <w:pPr>
              <w:jc w:val="both"/>
            </w:pPr>
          </w:p>
          <w:p w:rsidR="00CA35E3" w:rsidRDefault="00CA35E3" w:rsidP="00D014AB"/>
          <w:p w:rsidR="00CA35E3" w:rsidRDefault="00CA35E3" w:rsidP="00D014AB"/>
          <w:p w:rsidR="00CA35E3" w:rsidRDefault="00CA35E3" w:rsidP="00D014AB"/>
        </w:tc>
      </w:tr>
      <w:tr w:rsidR="00CA35E3" w:rsidTr="00CA35E3">
        <w:tc>
          <w:tcPr>
            <w:tcW w:w="4489" w:type="dxa"/>
          </w:tcPr>
          <w:p w:rsidR="00CA35E3" w:rsidRDefault="00CA35E3" w:rsidP="00D014AB">
            <w:pPr>
              <w:jc w:val="center"/>
            </w:pPr>
          </w:p>
          <w:p w:rsidR="00CA35E3" w:rsidRDefault="00CA35E3" w:rsidP="00D014AB">
            <w:pPr>
              <w:jc w:val="center"/>
            </w:pPr>
          </w:p>
          <w:p w:rsidR="00CA35E3" w:rsidRDefault="00CA35E3" w:rsidP="00D014AB">
            <w:pPr>
              <w:jc w:val="center"/>
            </w:pPr>
          </w:p>
          <w:p w:rsidR="00CA35E3" w:rsidRDefault="00CA35E3" w:rsidP="00D014AB">
            <w:pPr>
              <w:jc w:val="center"/>
            </w:pPr>
          </w:p>
          <w:p w:rsidR="00CA35E3" w:rsidRDefault="00CA35E3" w:rsidP="00D014AB">
            <w:pPr>
              <w:jc w:val="center"/>
            </w:pPr>
          </w:p>
          <w:p w:rsidR="00CA35E3" w:rsidRDefault="00CA35E3" w:rsidP="00D014AB">
            <w:pPr>
              <w:jc w:val="center"/>
            </w:pPr>
          </w:p>
          <w:p w:rsidR="00CA35E3" w:rsidRDefault="00CA35E3" w:rsidP="00D014AB">
            <w:pPr>
              <w:jc w:val="center"/>
            </w:pPr>
          </w:p>
          <w:p w:rsidR="00CA35E3" w:rsidRPr="00773929" w:rsidRDefault="00CA35E3" w:rsidP="00D014AB">
            <w:pPr>
              <w:jc w:val="center"/>
              <w:rPr>
                <w:b/>
              </w:rPr>
            </w:pPr>
            <w:r w:rsidRPr="00773929">
              <w:rPr>
                <w:b/>
              </w:rPr>
              <w:t>TAMIZAJE</w:t>
            </w:r>
          </w:p>
        </w:tc>
        <w:tc>
          <w:tcPr>
            <w:tcW w:w="4489" w:type="dxa"/>
          </w:tcPr>
          <w:p w:rsidR="00CA35E3" w:rsidRDefault="00CA35E3" w:rsidP="00D014AB">
            <w:r>
              <w:t xml:space="preserve"> </w:t>
            </w:r>
          </w:p>
          <w:p w:rsidR="00CA35E3" w:rsidRDefault="00CA35E3" w:rsidP="00D014AB">
            <w:pPr>
              <w:jc w:val="both"/>
            </w:pPr>
            <w:r>
              <w:t xml:space="preserve">Constituyen uno de los desarrollos de la moderna epidemiologia clínica, entre las medidas de prevención, que pretenden buscar la enfermedad en ausencia de síntomas y encontrarla en quien se supone no la tiene. </w:t>
            </w:r>
          </w:p>
          <w:p w:rsidR="00CA35E3" w:rsidRDefault="00CA35E3" w:rsidP="00D014AB">
            <w:pPr>
              <w:jc w:val="both"/>
            </w:pPr>
          </w:p>
          <w:p w:rsidR="00CA35E3" w:rsidRDefault="00CA35E3" w:rsidP="00D014AB">
            <w:pPr>
              <w:jc w:val="both"/>
            </w:pPr>
            <w:r>
              <w:t xml:space="preserve">La medicina basada en la evidencia sustentada en estudios de investigación y randomizados ha completado las prácticas clínicas orientando al médico a utilizar conocimiento probado científicamente. </w:t>
            </w:r>
          </w:p>
          <w:p w:rsidR="00CA35E3" w:rsidRDefault="00CA35E3" w:rsidP="00D014AB">
            <w:pPr>
              <w:jc w:val="both"/>
            </w:pPr>
          </w:p>
          <w:p w:rsidR="00CA35E3" w:rsidRDefault="00CA35E3" w:rsidP="00D014AB">
            <w:pPr>
              <w:jc w:val="both"/>
            </w:pPr>
            <w:r w:rsidRPr="00773929">
              <w:rPr>
                <w:b/>
              </w:rPr>
              <w:t>Tipos de sesgo:</w:t>
            </w:r>
            <w:r>
              <w:t xml:space="preserve"> Sesgo de interpretación.</w:t>
            </w:r>
          </w:p>
          <w:p w:rsidR="00CA35E3" w:rsidRDefault="00CA35E3" w:rsidP="00D014AB">
            <w:pPr>
              <w:jc w:val="both"/>
            </w:pPr>
          </w:p>
          <w:p w:rsidR="00CA35E3" w:rsidRPr="00773929" w:rsidRDefault="00CA35E3" w:rsidP="00D014AB">
            <w:pPr>
              <w:jc w:val="both"/>
            </w:pPr>
            <w:r w:rsidRPr="00773929">
              <w:rPr>
                <w:b/>
              </w:rPr>
              <w:t xml:space="preserve">Nivel de evidencia: </w:t>
            </w:r>
            <w:r w:rsidRPr="00773929">
              <w:t>II.</w:t>
            </w:r>
          </w:p>
          <w:p w:rsidR="00CA35E3" w:rsidRDefault="00CA35E3" w:rsidP="00D014AB"/>
        </w:tc>
      </w:tr>
    </w:tbl>
    <w:p w:rsidR="00CA35E3" w:rsidRDefault="00CA35E3" w:rsidP="00AC148A">
      <w:pPr>
        <w:autoSpaceDE w:val="0"/>
        <w:autoSpaceDN w:val="0"/>
        <w:adjustRightInd w:val="0"/>
        <w:spacing w:after="0" w:line="360" w:lineRule="auto"/>
        <w:jc w:val="both"/>
        <w:rPr>
          <w:rFonts w:ascii="Arial" w:hAnsi="Arial" w:cs="Arial"/>
          <w:sz w:val="18"/>
          <w:szCs w:val="18"/>
        </w:rPr>
      </w:pPr>
    </w:p>
    <w:p w:rsidR="00BC2583" w:rsidRPr="001309B8" w:rsidRDefault="00BC2583" w:rsidP="001309B8">
      <w:pPr>
        <w:autoSpaceDE w:val="0"/>
        <w:autoSpaceDN w:val="0"/>
        <w:adjustRightInd w:val="0"/>
        <w:spacing w:after="0" w:line="360" w:lineRule="auto"/>
        <w:jc w:val="center"/>
        <w:rPr>
          <w:rFonts w:ascii="Arial" w:hAnsi="Arial" w:cs="Arial"/>
          <w:b/>
          <w:sz w:val="18"/>
          <w:szCs w:val="18"/>
        </w:rPr>
      </w:pPr>
      <w:r w:rsidRPr="001309B8">
        <w:rPr>
          <w:rFonts w:ascii="Arial" w:hAnsi="Arial" w:cs="Arial"/>
          <w:b/>
          <w:sz w:val="18"/>
          <w:szCs w:val="18"/>
        </w:rPr>
        <w:t>BIBLIOGRAFIA:</w:t>
      </w:r>
    </w:p>
    <w:p w:rsidR="00BC2583" w:rsidRDefault="00BC2583" w:rsidP="00AC148A">
      <w:pPr>
        <w:autoSpaceDE w:val="0"/>
        <w:autoSpaceDN w:val="0"/>
        <w:adjustRightInd w:val="0"/>
        <w:spacing w:after="0" w:line="360" w:lineRule="auto"/>
        <w:jc w:val="both"/>
        <w:rPr>
          <w:rFonts w:ascii="Arial" w:hAnsi="Arial" w:cs="Arial"/>
          <w:sz w:val="18"/>
          <w:szCs w:val="18"/>
        </w:rPr>
      </w:pPr>
    </w:p>
    <w:p w:rsidR="00BC2583" w:rsidRDefault="001309B8" w:rsidP="00BC2583">
      <w:pPr>
        <w:pStyle w:val="Prrafodelista"/>
        <w:numPr>
          <w:ilvl w:val="0"/>
          <w:numId w:val="3"/>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Mauricio </w:t>
      </w:r>
      <w:r w:rsidR="009208BC">
        <w:rPr>
          <w:rFonts w:ascii="Arial" w:hAnsi="Arial" w:cs="Arial"/>
          <w:sz w:val="18"/>
          <w:szCs w:val="18"/>
        </w:rPr>
        <w:t>Hernández</w:t>
      </w:r>
      <w:r>
        <w:rPr>
          <w:rFonts w:ascii="Arial" w:hAnsi="Arial" w:cs="Arial"/>
          <w:sz w:val="18"/>
          <w:szCs w:val="18"/>
        </w:rPr>
        <w:t xml:space="preserve"> </w:t>
      </w:r>
      <w:r w:rsidR="009208BC">
        <w:rPr>
          <w:rFonts w:ascii="Arial" w:hAnsi="Arial" w:cs="Arial"/>
          <w:sz w:val="18"/>
          <w:szCs w:val="18"/>
        </w:rPr>
        <w:t>Ávila</w:t>
      </w:r>
      <w:r>
        <w:rPr>
          <w:rFonts w:ascii="Arial" w:hAnsi="Arial" w:cs="Arial"/>
          <w:sz w:val="18"/>
          <w:szCs w:val="18"/>
        </w:rPr>
        <w:t xml:space="preserve">, 2009,  </w:t>
      </w:r>
      <w:r w:rsidR="00BC2583">
        <w:rPr>
          <w:rFonts w:ascii="Arial" w:hAnsi="Arial" w:cs="Arial"/>
          <w:sz w:val="18"/>
          <w:szCs w:val="18"/>
        </w:rPr>
        <w:t xml:space="preserve">Epidemiologia: diseño y </w:t>
      </w:r>
      <w:r w:rsidR="009208BC">
        <w:rPr>
          <w:rFonts w:ascii="Arial" w:hAnsi="Arial" w:cs="Arial"/>
          <w:sz w:val="18"/>
          <w:szCs w:val="18"/>
        </w:rPr>
        <w:t>análisis</w:t>
      </w:r>
      <w:r w:rsidR="00BC2583">
        <w:rPr>
          <w:rFonts w:ascii="Arial" w:hAnsi="Arial" w:cs="Arial"/>
          <w:sz w:val="18"/>
          <w:szCs w:val="18"/>
        </w:rPr>
        <w:t xml:space="preserve"> de estudios,</w:t>
      </w:r>
      <w:r>
        <w:rPr>
          <w:rFonts w:ascii="Arial" w:hAnsi="Arial" w:cs="Arial"/>
          <w:sz w:val="18"/>
          <w:szCs w:val="18"/>
        </w:rPr>
        <w:t xml:space="preserve"> Argentina, </w:t>
      </w:r>
      <w:r w:rsidR="00BC2583">
        <w:rPr>
          <w:rFonts w:ascii="Arial" w:hAnsi="Arial" w:cs="Arial"/>
          <w:sz w:val="18"/>
          <w:szCs w:val="18"/>
        </w:rPr>
        <w:t xml:space="preserve"> </w:t>
      </w:r>
      <w:r>
        <w:rPr>
          <w:rFonts w:ascii="Arial" w:hAnsi="Arial" w:cs="Arial"/>
          <w:sz w:val="18"/>
          <w:szCs w:val="18"/>
        </w:rPr>
        <w:t>Ed. Panamericana.</w:t>
      </w:r>
    </w:p>
    <w:p w:rsidR="00BC2583" w:rsidRPr="001309B8" w:rsidRDefault="001309B8" w:rsidP="001309B8">
      <w:pPr>
        <w:pStyle w:val="Prrafodelista"/>
        <w:numPr>
          <w:ilvl w:val="0"/>
          <w:numId w:val="3"/>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Sharon E. Straus, W. Scott Richardson, Paul Glasziou., </w:t>
      </w:r>
      <w:r w:rsidRPr="001309B8">
        <w:rPr>
          <w:rFonts w:ascii="Arial" w:hAnsi="Arial" w:cs="Arial"/>
          <w:sz w:val="18"/>
          <w:szCs w:val="18"/>
        </w:rPr>
        <w:t>2006</w:t>
      </w:r>
      <w:r>
        <w:rPr>
          <w:rFonts w:ascii="Arial" w:hAnsi="Arial" w:cs="Arial"/>
          <w:sz w:val="18"/>
          <w:szCs w:val="18"/>
        </w:rPr>
        <w:t xml:space="preserve">, </w:t>
      </w:r>
      <w:r w:rsidR="00BC2583" w:rsidRPr="001309B8">
        <w:rPr>
          <w:rFonts w:ascii="Arial" w:hAnsi="Arial" w:cs="Arial"/>
          <w:sz w:val="18"/>
          <w:szCs w:val="18"/>
        </w:rPr>
        <w:t xml:space="preserve">Medicina Basada en la Evidencia, ELSEVIER., Tercera </w:t>
      </w:r>
      <w:r w:rsidR="009208BC" w:rsidRPr="001309B8">
        <w:rPr>
          <w:rFonts w:ascii="Arial" w:hAnsi="Arial" w:cs="Arial"/>
          <w:sz w:val="18"/>
          <w:szCs w:val="18"/>
        </w:rPr>
        <w:t>Edición</w:t>
      </w:r>
      <w:r w:rsidR="00BC2583" w:rsidRPr="001309B8">
        <w:rPr>
          <w:rFonts w:ascii="Arial" w:hAnsi="Arial" w:cs="Arial"/>
          <w:sz w:val="18"/>
          <w:szCs w:val="18"/>
        </w:rPr>
        <w:t>.</w:t>
      </w:r>
    </w:p>
    <w:p w:rsidR="00BC2583" w:rsidRPr="00BC2583" w:rsidRDefault="001309B8" w:rsidP="00BC2583">
      <w:pPr>
        <w:pStyle w:val="Prrafodelista"/>
        <w:numPr>
          <w:ilvl w:val="0"/>
          <w:numId w:val="3"/>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Trisha Greenhalgh, Segunda </w:t>
      </w:r>
      <w:r w:rsidR="009208BC">
        <w:rPr>
          <w:rFonts w:ascii="Arial" w:hAnsi="Arial" w:cs="Arial"/>
          <w:sz w:val="18"/>
          <w:szCs w:val="18"/>
        </w:rPr>
        <w:t>Edición</w:t>
      </w:r>
      <w:r>
        <w:rPr>
          <w:rFonts w:ascii="Arial" w:hAnsi="Arial" w:cs="Arial"/>
          <w:sz w:val="18"/>
          <w:szCs w:val="18"/>
        </w:rPr>
        <w:t xml:space="preserve">, 2001, </w:t>
      </w:r>
      <w:r w:rsidR="00FA70D0">
        <w:rPr>
          <w:rFonts w:ascii="Arial" w:hAnsi="Arial" w:cs="Arial"/>
          <w:sz w:val="18"/>
          <w:szCs w:val="18"/>
        </w:rPr>
        <w:t>Las Bases de la Medicina Basada en Evidencias, Medical Trends.</w:t>
      </w:r>
    </w:p>
    <w:sectPr w:rsidR="00BC2583" w:rsidRPr="00BC2583" w:rsidSect="006324A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B7447"/>
    <w:multiLevelType w:val="hybridMultilevel"/>
    <w:tmpl w:val="29A067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7834CE5"/>
    <w:multiLevelType w:val="hybridMultilevel"/>
    <w:tmpl w:val="AF1C57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A2D0ED6"/>
    <w:multiLevelType w:val="hybridMultilevel"/>
    <w:tmpl w:val="AB6CE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AC269F4"/>
    <w:multiLevelType w:val="hybridMultilevel"/>
    <w:tmpl w:val="2460E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savePreviewPicture/>
  <w:compat/>
  <w:rsids>
    <w:rsidRoot w:val="004330AE"/>
    <w:rsid w:val="0010736C"/>
    <w:rsid w:val="00125486"/>
    <w:rsid w:val="001309B8"/>
    <w:rsid w:val="001C463C"/>
    <w:rsid w:val="00231194"/>
    <w:rsid w:val="004330AE"/>
    <w:rsid w:val="00463099"/>
    <w:rsid w:val="00602BC8"/>
    <w:rsid w:val="006065CB"/>
    <w:rsid w:val="006324AB"/>
    <w:rsid w:val="00672322"/>
    <w:rsid w:val="006C5FD9"/>
    <w:rsid w:val="007166FD"/>
    <w:rsid w:val="00743502"/>
    <w:rsid w:val="0078230E"/>
    <w:rsid w:val="008F2347"/>
    <w:rsid w:val="009208BC"/>
    <w:rsid w:val="00A1111B"/>
    <w:rsid w:val="00AC148A"/>
    <w:rsid w:val="00BC2583"/>
    <w:rsid w:val="00BE4659"/>
    <w:rsid w:val="00C03652"/>
    <w:rsid w:val="00C230FF"/>
    <w:rsid w:val="00CA35E3"/>
    <w:rsid w:val="00CD5615"/>
    <w:rsid w:val="00CE0AC7"/>
    <w:rsid w:val="00D04127"/>
    <w:rsid w:val="00E125D8"/>
    <w:rsid w:val="00F4772A"/>
    <w:rsid w:val="00F57D84"/>
    <w:rsid w:val="00FA70D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036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7166FD"/>
    <w:rPr>
      <w:color w:val="0000FF"/>
      <w:u w:val="single"/>
    </w:rPr>
  </w:style>
  <w:style w:type="paragraph" w:styleId="Prrafodelista">
    <w:name w:val="List Paragraph"/>
    <w:basedOn w:val="Normal"/>
    <w:uiPriority w:val="34"/>
    <w:qFormat/>
    <w:rsid w:val="00A1111B"/>
    <w:pPr>
      <w:ind w:left="720"/>
      <w:contextualSpacing/>
    </w:pPr>
  </w:style>
  <w:style w:type="table" w:styleId="Listaclara-nfasis6">
    <w:name w:val="Light List Accent 6"/>
    <w:basedOn w:val="Tablanormal"/>
    <w:uiPriority w:val="61"/>
    <w:rsid w:val="00A1111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aclara-nfasis5">
    <w:name w:val="Light List Accent 5"/>
    <w:basedOn w:val="Tablanormal"/>
    <w:uiPriority w:val="61"/>
    <w:rsid w:val="00A1111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odeglobo">
    <w:name w:val="Balloon Text"/>
    <w:basedOn w:val="Normal"/>
    <w:link w:val="TextodegloboCar"/>
    <w:uiPriority w:val="99"/>
    <w:semiHidden/>
    <w:unhideWhenUsed/>
    <w:rsid w:val="00F477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2A"/>
    <w:rPr>
      <w:rFonts w:ascii="Tahoma" w:hAnsi="Tahoma" w:cs="Tahoma"/>
      <w:sz w:val="16"/>
      <w:szCs w:val="16"/>
    </w:rPr>
  </w:style>
  <w:style w:type="table" w:styleId="Sombreadomedio1-nfasis5">
    <w:name w:val="Medium Shading 1 Accent 5"/>
    <w:basedOn w:val="Tablanormal"/>
    <w:uiPriority w:val="63"/>
    <w:rsid w:val="00E125D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clara-nfasis5">
    <w:name w:val="Light Grid Accent 5"/>
    <w:basedOn w:val="Tablanormal"/>
    <w:uiPriority w:val="62"/>
    <w:rsid w:val="00E125D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Ignaz_Semmelwe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mx/url?url=http://paginas.seccionamarilla.com.mx/universidad-guadalajara-lamar/institucion-educativa/jalisco/guadalajara/-/centro/&amp;rct=j&amp;frm=1&amp;q=&amp;esrc=s&amp;sa=U&amp;ei=S1D9U9GqGdS7ogT-g4GIBQ&amp;ved=0CBYQ9QEwAQ&amp;usg=AFQjCNGBrsgdDmmvl1Bvth-dFUat6604Uw" TargetMode="External"/><Relationship Id="rId11" Type="http://schemas.openxmlformats.org/officeDocument/2006/relationships/hyperlink" Target="http://es.wikipedia.org/wiki/Medicina" TargetMode="External"/><Relationship Id="rId5" Type="http://schemas.openxmlformats.org/officeDocument/2006/relationships/webSettings" Target="webSettings.xml"/><Relationship Id="rId10" Type="http://schemas.openxmlformats.org/officeDocument/2006/relationships/hyperlink" Target="http://es.wikipedia.org/wiki/Teratolog%C3%ADa" TargetMode="External"/><Relationship Id="rId4" Type="http://schemas.openxmlformats.org/officeDocument/2006/relationships/settings" Target="settings.xml"/><Relationship Id="rId9" Type="http://schemas.openxmlformats.org/officeDocument/2006/relationships/hyperlink" Target="http://es.wikipedia.org/wiki/Talidomi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1F8E8-9156-42FE-AA4F-A24AF6B7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6369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cp:lastPrinted>2014-08-27T04:08:00Z</cp:lastPrinted>
  <dcterms:created xsi:type="dcterms:W3CDTF">2014-11-06T03:20:00Z</dcterms:created>
  <dcterms:modified xsi:type="dcterms:W3CDTF">2014-11-06T03:20:00Z</dcterms:modified>
</cp:coreProperties>
</file>