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10597976"/>
        <w:docPartObj>
          <w:docPartGallery w:val="Cover Pages"/>
          <w:docPartUnique/>
        </w:docPartObj>
      </w:sdtPr>
      <w:sdtContent>
        <w:tbl>
          <w:tblPr>
            <w:tblpPr w:leftFromText="187" w:rightFromText="187" w:vertAnchor="page" w:horzAnchor="page" w:tblpYSpec="top"/>
            <w:tblW w:w="0" w:type="auto"/>
            <w:tblLook w:val="04A0"/>
          </w:tblPr>
          <w:tblGrid>
            <w:gridCol w:w="1440"/>
            <w:gridCol w:w="2520"/>
          </w:tblGrid>
          <w:tr w:rsidR="00C167F4">
            <w:trPr>
              <w:trHeight w:val="1440"/>
            </w:trPr>
            <w:tc>
              <w:tcPr>
                <w:tcW w:w="1440" w:type="dxa"/>
                <w:tcBorders>
                  <w:right w:val="single" w:sz="4" w:space="0" w:color="FFFFFF" w:themeColor="background1"/>
                </w:tcBorders>
                <w:shd w:val="clear" w:color="auto" w:fill="943634" w:themeFill="accent2" w:themeFillShade="BF"/>
              </w:tcPr>
              <w:p w:rsidR="00C167F4" w:rsidRDefault="00C167F4"/>
            </w:tc>
            <w:sdt>
              <w:sdtPr>
                <w:rPr>
                  <w:rFonts w:asciiTheme="majorHAnsi" w:eastAsiaTheme="majorEastAsia" w:hAnsiTheme="majorHAnsi" w:cstheme="majorBidi"/>
                  <w:b/>
                  <w:bCs/>
                  <w:color w:val="FFFFFF" w:themeColor="background1"/>
                  <w:sz w:val="72"/>
                  <w:szCs w:val="72"/>
                </w:rPr>
                <w:alias w:val="Año"/>
                <w:id w:val="15676118"/>
                <w:placeholder>
                  <w:docPart w:val="7920649D0367440BAEB67574B006E5B9"/>
                </w:placeholder>
                <w:dataBinding w:prefixMappings="xmlns:ns0='http://schemas.microsoft.com/office/2006/coverPageProps'" w:xpath="/ns0:CoverPageProperties[1]/ns0:PublishDate[1]" w:storeItemID="{55AF091B-3C7A-41E3-B477-F2FDAA23CFDA}"/>
                <w:date w:fullDate="2014-01-01T00:00:00Z">
                  <w:dateFormat w:val="yyyy"/>
                  <w:lid w:val="es-E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C167F4" w:rsidRDefault="00C167F4" w:rsidP="00C167F4">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2014</w:t>
                    </w:r>
                  </w:p>
                </w:tc>
              </w:sdtContent>
            </w:sdt>
          </w:tr>
          <w:tr w:rsidR="00C167F4">
            <w:trPr>
              <w:trHeight w:val="2880"/>
            </w:trPr>
            <w:tc>
              <w:tcPr>
                <w:tcW w:w="1440" w:type="dxa"/>
                <w:tcBorders>
                  <w:right w:val="single" w:sz="4" w:space="0" w:color="000000" w:themeColor="text1"/>
                </w:tcBorders>
              </w:tcPr>
              <w:p w:rsidR="00C167F4" w:rsidRDefault="00C167F4"/>
            </w:tc>
            <w:tc>
              <w:tcPr>
                <w:tcW w:w="2520" w:type="dxa"/>
                <w:tcBorders>
                  <w:left w:val="single" w:sz="4" w:space="0" w:color="000000" w:themeColor="text1"/>
                </w:tcBorders>
                <w:vAlign w:val="center"/>
              </w:tcPr>
              <w:sdt>
                <w:sdtPr>
                  <w:rPr>
                    <w:color w:val="76923C" w:themeColor="accent3" w:themeShade="BF"/>
                  </w:rPr>
                  <w:alias w:val="Organización"/>
                  <w:id w:val="15676123"/>
                  <w:placeholder>
                    <w:docPart w:val="A8C4DCA932674AB681A39C6BDF77FCE1"/>
                  </w:placeholder>
                  <w:dataBinding w:prefixMappings="xmlns:ns0='http://schemas.openxmlformats.org/officeDocument/2006/extended-properties'" w:xpath="/ns0:Properties[1]/ns0:Company[1]" w:storeItemID="{6668398D-A668-4E3E-A5EB-62B293D839F1}"/>
                  <w:text/>
                </w:sdtPr>
                <w:sdtContent>
                  <w:p w:rsidR="00C167F4" w:rsidRDefault="00686DF1">
                    <w:pPr>
                      <w:pStyle w:val="Sinespaciado"/>
                      <w:rPr>
                        <w:color w:val="76923C" w:themeColor="accent3" w:themeShade="BF"/>
                      </w:rPr>
                    </w:pPr>
                    <w:r>
                      <w:rPr>
                        <w:color w:val="76923C" w:themeColor="accent3" w:themeShade="BF"/>
                        <w:lang w:val="es-MX"/>
                      </w:rPr>
                      <w:t>UNIVERSIDAD GUADALAJARA LAMAR</w:t>
                    </w:r>
                  </w:p>
                </w:sdtContent>
              </w:sdt>
              <w:p w:rsidR="00C167F4" w:rsidRDefault="00C167F4">
                <w:pPr>
                  <w:pStyle w:val="Sinespaciado"/>
                  <w:rPr>
                    <w:color w:val="76923C" w:themeColor="accent3" w:themeShade="BF"/>
                  </w:rPr>
                </w:pPr>
              </w:p>
              <w:sdt>
                <w:sdtPr>
                  <w:rPr>
                    <w:color w:val="76923C" w:themeColor="accent3" w:themeShade="BF"/>
                  </w:rPr>
                  <w:alias w:val="Autor"/>
                  <w:id w:val="15676130"/>
                  <w:placeholder>
                    <w:docPart w:val="E863B841BB6F4454B6B5AE01E0876FA5"/>
                  </w:placeholder>
                  <w:dataBinding w:prefixMappings="xmlns:ns0='http://schemas.openxmlformats.org/package/2006/metadata/core-properties' xmlns:ns1='http://purl.org/dc/elements/1.1/'" w:xpath="/ns0:coreProperties[1]/ns1:creator[1]" w:storeItemID="{6C3C8BC8-F283-45AE-878A-BAB7291924A1}"/>
                  <w:text/>
                </w:sdtPr>
                <w:sdtContent>
                  <w:p w:rsidR="00C167F4" w:rsidRDefault="00C167F4">
                    <w:pPr>
                      <w:pStyle w:val="Sinespaciado"/>
                      <w:rPr>
                        <w:color w:val="76923C" w:themeColor="accent3" w:themeShade="BF"/>
                      </w:rPr>
                    </w:pPr>
                    <w:r>
                      <w:rPr>
                        <w:color w:val="76923C" w:themeColor="accent3" w:themeShade="BF"/>
                        <w:lang w:val="es-MX"/>
                      </w:rPr>
                      <w:t>Adriana Guerrero</w:t>
                    </w:r>
                  </w:p>
                </w:sdtContent>
              </w:sdt>
              <w:p w:rsidR="00C167F4" w:rsidRDefault="00C167F4">
                <w:pPr>
                  <w:pStyle w:val="Sinespaciado"/>
                  <w:rPr>
                    <w:color w:val="76923C" w:themeColor="accent3" w:themeShade="BF"/>
                  </w:rPr>
                </w:pPr>
              </w:p>
            </w:tc>
          </w:tr>
        </w:tbl>
        <w:p w:rsidR="00C167F4" w:rsidRDefault="00C167F4"/>
        <w:p w:rsidR="00C167F4" w:rsidRDefault="00C167F4"/>
        <w:tbl>
          <w:tblPr>
            <w:tblpPr w:leftFromText="187" w:rightFromText="187" w:horzAnchor="margin" w:tblpXSpec="center" w:tblpYSpec="bottom"/>
            <w:tblW w:w="5000" w:type="pct"/>
            <w:tblLook w:val="04A0"/>
          </w:tblPr>
          <w:tblGrid>
            <w:gridCol w:w="10682"/>
          </w:tblGrid>
          <w:tr w:rsidR="00C167F4">
            <w:tc>
              <w:tcPr>
                <w:tcW w:w="0" w:type="auto"/>
              </w:tcPr>
              <w:p w:rsidR="00C167F4" w:rsidRDefault="00C167F4" w:rsidP="00C167F4">
                <w:pPr>
                  <w:pStyle w:val="Sinespaciado"/>
                  <w:rPr>
                    <w:b/>
                    <w:bCs/>
                    <w:caps/>
                    <w:sz w:val="72"/>
                    <w:szCs w:val="72"/>
                  </w:rPr>
                </w:pPr>
                <w:r>
                  <w:rPr>
                    <w:b/>
                    <w:bCs/>
                    <w:caps/>
                    <w:color w:val="76923C" w:themeColor="accent3" w:themeShade="BF"/>
                    <w:sz w:val="72"/>
                    <w:szCs w:val="72"/>
                  </w:rPr>
                  <w:t>[</w:t>
                </w:r>
                <w:sdt>
                  <w:sdtPr>
                    <w:rPr>
                      <w:b/>
                      <w:bCs/>
                      <w:caps/>
                      <w:sz w:val="72"/>
                      <w:szCs w:val="72"/>
                    </w:rPr>
                    <w:alias w:val="Título"/>
                    <w:id w:val="15676137"/>
                    <w:placeholder>
                      <w:docPart w:val="BE5391C7DA394684928B25E96E2FA66C"/>
                    </w:placeholder>
                    <w:dataBinding w:prefixMappings="xmlns:ns0='http://schemas.openxmlformats.org/package/2006/metadata/core-properties' xmlns:ns1='http://purl.org/dc/elements/1.1/'" w:xpath="/ns0:coreProperties[1]/ns1:title[1]" w:storeItemID="{6C3C8BC8-F283-45AE-878A-BAB7291924A1}"/>
                    <w:text/>
                  </w:sdtPr>
                  <w:sdtContent>
                    <w:r w:rsidRPr="00C167F4">
                      <w:rPr>
                        <w:b/>
                        <w:bCs/>
                        <w:caps/>
                        <w:sz w:val="72"/>
                        <w:szCs w:val="72"/>
                      </w:rPr>
                      <w:t>ACTIVIDAD INTEGRADo</w:t>
                    </w:r>
                    <w:r>
                      <w:rPr>
                        <w:b/>
                        <w:bCs/>
                        <w:caps/>
                        <w:sz w:val="72"/>
                        <w:szCs w:val="72"/>
                      </w:rPr>
                      <w:t>RA</w:t>
                    </w:r>
                  </w:sdtContent>
                </w:sdt>
                <w:r>
                  <w:rPr>
                    <w:b/>
                    <w:bCs/>
                    <w:caps/>
                    <w:color w:val="76923C" w:themeColor="accent3" w:themeShade="BF"/>
                    <w:sz w:val="72"/>
                    <w:szCs w:val="72"/>
                  </w:rPr>
                  <w:t>]</w:t>
                </w:r>
              </w:p>
            </w:tc>
          </w:tr>
          <w:tr w:rsidR="00C167F4">
            <w:sdt>
              <w:sdtPr>
                <w:rPr>
                  <w:color w:val="7F7F7F" w:themeColor="background1" w:themeShade="7F"/>
                </w:rPr>
                <w:alias w:val="Abstracto"/>
                <w:id w:val="15676143"/>
                <w:showingPlcHdr/>
                <w:dataBinding w:prefixMappings="xmlns:ns0='http://schemas.microsoft.com/office/2006/coverPageProps'" w:xpath="/ns0:CoverPageProperties[1]/ns0:Abstract[1]" w:storeItemID="{55AF091B-3C7A-41E3-B477-F2FDAA23CFDA}"/>
                <w:text/>
              </w:sdtPr>
              <w:sdtContent>
                <w:tc>
                  <w:tcPr>
                    <w:tcW w:w="0" w:type="auto"/>
                  </w:tcPr>
                  <w:p w:rsidR="00C167F4" w:rsidRDefault="00C167F4" w:rsidP="00C167F4">
                    <w:pPr>
                      <w:pStyle w:val="Sinespaciado"/>
                      <w:rPr>
                        <w:color w:val="7F7F7F" w:themeColor="background1" w:themeShade="7F"/>
                      </w:rPr>
                    </w:pPr>
                    <w:r>
                      <w:rPr>
                        <w:color w:val="7F7F7F" w:themeColor="background1" w:themeShade="7F"/>
                      </w:rPr>
                      <w:t>[Escriba aquí una descripción breve del documento. Una descripción breve es un resumen corto del contenido del documento. Escriba aquí una descripción breve del documento. Una descripción breve es un resumen corto del contenido del documento.]</w:t>
                    </w:r>
                  </w:p>
                </w:tc>
              </w:sdtContent>
            </w:sdt>
          </w:tr>
        </w:tbl>
        <w:p w:rsidR="00C167F4" w:rsidRDefault="00C072DE"/>
      </w:sdtContent>
    </w:sdt>
    <w:p w:rsidR="00C167F4" w:rsidRDefault="00C167F4"/>
    <w:p w:rsidR="00916C73" w:rsidRPr="00916C73" w:rsidRDefault="00916C73">
      <w:r>
        <w:rPr>
          <w:rFonts w:ascii="Verdana" w:hAnsi="Verdana"/>
          <w:color w:val="141414"/>
          <w:sz w:val="18"/>
          <w:szCs w:val="18"/>
          <w:shd w:val="clear" w:color="auto" w:fill="FFFFFF"/>
        </w:rPr>
        <w:br w:type="page"/>
      </w:r>
    </w:p>
    <w:p w:rsidR="00916C73" w:rsidRDefault="00916C73">
      <w:pPr>
        <w:rPr>
          <w:color w:val="000000"/>
          <w:sz w:val="27"/>
          <w:szCs w:val="27"/>
          <w:shd w:val="clear" w:color="auto" w:fill="FFFFFF"/>
        </w:rPr>
      </w:pPr>
      <w:r>
        <w:rPr>
          <w:noProof/>
          <w:color w:val="000000"/>
          <w:sz w:val="27"/>
          <w:szCs w:val="27"/>
          <w:shd w:val="clear" w:color="auto" w:fill="FFFFFF"/>
          <w:lang w:eastAsia="es-ES"/>
        </w:rPr>
        <w:lastRenderedPageBreak/>
        <w:drawing>
          <wp:inline distT="0" distB="0" distL="0" distR="0">
            <wp:extent cx="6734175" cy="6048375"/>
            <wp:effectExtent l="38100" t="0" r="9525"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16C73" w:rsidRDefault="00916C73">
      <w:pPr>
        <w:rPr>
          <w:color w:val="000000"/>
          <w:sz w:val="27"/>
          <w:szCs w:val="27"/>
          <w:shd w:val="clear" w:color="auto" w:fill="FFFFFF"/>
        </w:rPr>
      </w:pPr>
      <w:r>
        <w:rPr>
          <w:color w:val="000000"/>
          <w:sz w:val="27"/>
          <w:szCs w:val="27"/>
          <w:shd w:val="clear" w:color="auto" w:fill="FFFFFF"/>
        </w:rPr>
        <w:br w:type="page"/>
      </w:r>
    </w:p>
    <w:p w:rsidR="00916C73" w:rsidRDefault="00916C73">
      <w:pPr>
        <w:rPr>
          <w:color w:val="000000"/>
          <w:sz w:val="27"/>
          <w:szCs w:val="27"/>
          <w:shd w:val="clear" w:color="auto" w:fill="FFFFFF"/>
        </w:rPr>
      </w:pPr>
    </w:p>
    <w:p w:rsidR="00C167F4" w:rsidRDefault="00C167F4" w:rsidP="00C167F4">
      <w:pPr>
        <w:pStyle w:val="NormalWeb"/>
        <w:shd w:val="clear" w:color="auto" w:fill="FFFFFF"/>
        <w:rPr>
          <w:color w:val="000000"/>
          <w:sz w:val="27"/>
          <w:szCs w:val="27"/>
        </w:rPr>
      </w:pPr>
      <w:r>
        <w:rPr>
          <w:color w:val="000000"/>
          <w:sz w:val="27"/>
          <w:szCs w:val="27"/>
        </w:rPr>
        <w:t xml:space="preserve">Fase </w:t>
      </w:r>
      <w:proofErr w:type="gramStart"/>
      <w:r>
        <w:rPr>
          <w:color w:val="000000"/>
          <w:sz w:val="27"/>
          <w:szCs w:val="27"/>
        </w:rPr>
        <w:t>I</w:t>
      </w:r>
      <w:r>
        <w:rPr>
          <w:rStyle w:val="apple-converted-space"/>
          <w:rFonts w:eastAsiaTheme="minorEastAsia"/>
          <w:i/>
          <w:iCs/>
          <w:color w:val="000000"/>
          <w:sz w:val="27"/>
          <w:szCs w:val="27"/>
        </w:rPr>
        <w:t> </w:t>
      </w:r>
      <w:r>
        <w:rPr>
          <w:color w:val="000000"/>
          <w:sz w:val="27"/>
          <w:szCs w:val="27"/>
        </w:rPr>
        <w:t>:</w:t>
      </w:r>
      <w:proofErr w:type="gramEnd"/>
      <w:r>
        <w:rPr>
          <w:color w:val="000000"/>
          <w:sz w:val="27"/>
          <w:szCs w:val="27"/>
        </w:rPr>
        <w:t xml:space="preserve"> Constituye el primer paso en la investigación de una sustancia o medicamento nuevo en el hombre. Son estudios de farmacocinética y farmacodinamia que proporcionan información preliminar sobre el efecto y la seguridad del producto en sujetos sanos o en algunos casos en pacientes (sería el caso de los ensayos clínicos en pediatría), y orientarán la pauta de administración más apropiada para ensayos posteriores.</w:t>
      </w:r>
    </w:p>
    <w:p w:rsidR="00C167F4" w:rsidRDefault="00C167F4" w:rsidP="00C167F4">
      <w:pPr>
        <w:pStyle w:val="NormalWeb"/>
        <w:shd w:val="clear" w:color="auto" w:fill="FFFFFF"/>
        <w:rPr>
          <w:color w:val="000000"/>
          <w:sz w:val="27"/>
          <w:szCs w:val="27"/>
        </w:rPr>
      </w:pPr>
      <w:r>
        <w:rPr>
          <w:noProof/>
          <w:color w:val="000000"/>
          <w:sz w:val="27"/>
          <w:szCs w:val="27"/>
        </w:rPr>
        <w:drawing>
          <wp:inline distT="0" distB="0" distL="0" distR="0">
            <wp:extent cx="190500" cy="142875"/>
            <wp:effectExtent l="0" t="0" r="0" b="0"/>
            <wp:docPr id="1" name="Imagen 1" descr="http://www.ub.edu/legmh/img/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b.edu/legmh/img/tip.gif"/>
                    <pic:cNvPicPr>
                      <a:picLocks noChangeAspect="1" noChangeArrowheads="1"/>
                    </pic:cNvPicPr>
                  </pic:nvPicPr>
                  <pic:blipFill>
                    <a:blip r:embed="rId10"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Pr>
          <w:color w:val="000000"/>
          <w:sz w:val="27"/>
          <w:szCs w:val="27"/>
        </w:rPr>
        <w:t>Fase II.</w:t>
      </w:r>
      <w:r>
        <w:rPr>
          <w:rStyle w:val="apple-converted-space"/>
          <w:rFonts w:eastAsiaTheme="minorEastAsia"/>
          <w:i/>
          <w:iCs/>
          <w:color w:val="000000"/>
          <w:sz w:val="27"/>
          <w:szCs w:val="27"/>
        </w:rPr>
        <w:t> </w:t>
      </w:r>
      <w:r>
        <w:rPr>
          <w:color w:val="000000"/>
          <w:sz w:val="27"/>
          <w:szCs w:val="27"/>
        </w:rPr>
        <w:t>Representa el segundo estadio en la evaluación de una nueva sustancia o medicamento en el ser humano. Se realiza en pacientes que padecen la enfermedad o entidad clínica de interés. Tiene como objetivo: proporcionar información preliminar sobre la eficacia del producto, establecer la relación dosis-respuesta del mismo, conocer las variables empleadas para medir eficacia y ampliar los datos de seguridad obtenidos en la fase I. Por lo general, estos ensayos clínicos serán controlados y con asignación aleatoria de los tratamientos.</w:t>
      </w:r>
    </w:p>
    <w:p w:rsidR="00C167F4" w:rsidRDefault="00C167F4" w:rsidP="00C167F4">
      <w:pPr>
        <w:pStyle w:val="NormalWeb"/>
        <w:shd w:val="clear" w:color="auto" w:fill="FFFFFF"/>
        <w:rPr>
          <w:color w:val="000000"/>
          <w:sz w:val="27"/>
          <w:szCs w:val="27"/>
        </w:rPr>
      </w:pPr>
      <w:r>
        <w:rPr>
          <w:noProof/>
          <w:color w:val="000000"/>
          <w:sz w:val="27"/>
          <w:szCs w:val="27"/>
        </w:rPr>
        <w:drawing>
          <wp:inline distT="0" distB="0" distL="0" distR="0">
            <wp:extent cx="190500" cy="142875"/>
            <wp:effectExtent l="0" t="0" r="0" b="0"/>
            <wp:docPr id="2" name="Imagen 2" descr="http://www.ub.edu/legmh/img/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b.edu/legmh/img/tip.gif"/>
                    <pic:cNvPicPr>
                      <a:picLocks noChangeAspect="1" noChangeArrowheads="1"/>
                    </pic:cNvPicPr>
                  </pic:nvPicPr>
                  <pic:blipFill>
                    <a:blip r:embed="rId10"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Pr>
          <w:color w:val="000000"/>
          <w:sz w:val="27"/>
          <w:szCs w:val="27"/>
        </w:rPr>
        <w:t xml:space="preserve">Fase </w:t>
      </w:r>
      <w:proofErr w:type="gramStart"/>
      <w:r>
        <w:rPr>
          <w:color w:val="000000"/>
          <w:sz w:val="27"/>
          <w:szCs w:val="27"/>
        </w:rPr>
        <w:t>III :</w:t>
      </w:r>
      <w:proofErr w:type="gramEnd"/>
      <w:r>
        <w:rPr>
          <w:color w:val="000000"/>
          <w:sz w:val="27"/>
          <w:szCs w:val="27"/>
        </w:rPr>
        <w:t xml:space="preserve"> Son ensayos destinados a evaluar la eficacia y seguridad del tratamiento experimental intentando reproducir las condiciones de uso habituales y considerando las alternativas terapéuticas disponibles en la indicación estudiada. Se realiza con una muestra de pacientes más amplia que en la fase anterior y representativa de la población general a la que irá destinado el medicamento. Estos estudios serán preferentemente controlados y </w:t>
      </w:r>
      <w:proofErr w:type="spellStart"/>
      <w:r>
        <w:rPr>
          <w:color w:val="000000"/>
          <w:sz w:val="27"/>
          <w:szCs w:val="27"/>
        </w:rPr>
        <w:t>aleatorizados</w:t>
      </w:r>
      <w:proofErr w:type="spellEnd"/>
      <w:r>
        <w:rPr>
          <w:color w:val="000000"/>
          <w:sz w:val="27"/>
          <w:szCs w:val="27"/>
        </w:rPr>
        <w:t>.</w:t>
      </w:r>
    </w:p>
    <w:p w:rsidR="00C167F4" w:rsidRDefault="00C167F4" w:rsidP="00C167F4">
      <w:pPr>
        <w:pStyle w:val="NormalWeb"/>
        <w:shd w:val="clear" w:color="auto" w:fill="FFFFFF"/>
        <w:rPr>
          <w:color w:val="000000"/>
          <w:sz w:val="27"/>
          <w:szCs w:val="27"/>
        </w:rPr>
      </w:pPr>
      <w:r>
        <w:rPr>
          <w:noProof/>
          <w:color w:val="000000"/>
          <w:sz w:val="27"/>
          <w:szCs w:val="27"/>
        </w:rPr>
        <w:drawing>
          <wp:inline distT="0" distB="0" distL="0" distR="0">
            <wp:extent cx="190500" cy="142875"/>
            <wp:effectExtent l="0" t="0" r="0" b="0"/>
            <wp:docPr id="3" name="Imagen 3" descr="http://www.ub.edu/legmh/img/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b.edu/legmh/img/tip.gif"/>
                    <pic:cNvPicPr>
                      <a:picLocks noChangeAspect="1" noChangeArrowheads="1"/>
                    </pic:cNvPicPr>
                  </pic:nvPicPr>
                  <pic:blipFill>
                    <a:blip r:embed="rId10"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Pr>
          <w:color w:val="000000"/>
          <w:sz w:val="27"/>
          <w:szCs w:val="27"/>
        </w:rPr>
        <w:t xml:space="preserve">Fase </w:t>
      </w:r>
      <w:proofErr w:type="gramStart"/>
      <w:r>
        <w:rPr>
          <w:color w:val="000000"/>
          <w:sz w:val="27"/>
          <w:szCs w:val="27"/>
        </w:rPr>
        <w:t>IV :</w:t>
      </w:r>
      <w:proofErr w:type="gramEnd"/>
      <w:r>
        <w:rPr>
          <w:color w:val="000000"/>
          <w:sz w:val="27"/>
          <w:szCs w:val="27"/>
        </w:rPr>
        <w:t xml:space="preserve"> Son ensayos clínicos que se realizan con un medicamento después de su comercialización . Estos ensayos podrán ser similares a los descritos en las fases I, II, III si estudian algún aspecto aún no valorado o condiciones de uso distintas de las autorizadas como podría ser una nueva indicación. Estos estudios serán preferentemente controlados y </w:t>
      </w:r>
      <w:proofErr w:type="spellStart"/>
      <w:r>
        <w:rPr>
          <w:color w:val="000000"/>
          <w:sz w:val="27"/>
          <w:szCs w:val="27"/>
        </w:rPr>
        <w:t>aleatorizados</w:t>
      </w:r>
      <w:proofErr w:type="spellEnd"/>
      <w:r>
        <w:rPr>
          <w:color w:val="000000"/>
          <w:sz w:val="27"/>
          <w:szCs w:val="27"/>
        </w:rPr>
        <w:t>.</w:t>
      </w:r>
    </w:p>
    <w:p w:rsidR="00F27AF6" w:rsidRDefault="00F27AF6"/>
    <w:sectPr w:rsidR="00F27AF6" w:rsidSect="00686DF1">
      <w:pgSz w:w="11906" w:h="16838"/>
      <w:pgMar w:top="720" w:right="720" w:bottom="720" w:left="7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167F4"/>
    <w:rsid w:val="00003C7D"/>
    <w:rsid w:val="00010C17"/>
    <w:rsid w:val="00010E50"/>
    <w:rsid w:val="00012CA8"/>
    <w:rsid w:val="00012E47"/>
    <w:rsid w:val="00015A8B"/>
    <w:rsid w:val="000172B7"/>
    <w:rsid w:val="00022FF7"/>
    <w:rsid w:val="000234A2"/>
    <w:rsid w:val="000272FC"/>
    <w:rsid w:val="00027C38"/>
    <w:rsid w:val="0003010C"/>
    <w:rsid w:val="00031320"/>
    <w:rsid w:val="00041A23"/>
    <w:rsid w:val="00056D2A"/>
    <w:rsid w:val="00060B2B"/>
    <w:rsid w:val="00062170"/>
    <w:rsid w:val="00063083"/>
    <w:rsid w:val="000645E2"/>
    <w:rsid w:val="00064982"/>
    <w:rsid w:val="00065319"/>
    <w:rsid w:val="00072253"/>
    <w:rsid w:val="000724FE"/>
    <w:rsid w:val="0007618D"/>
    <w:rsid w:val="000803B4"/>
    <w:rsid w:val="000803B6"/>
    <w:rsid w:val="000810AE"/>
    <w:rsid w:val="000842D3"/>
    <w:rsid w:val="000847F3"/>
    <w:rsid w:val="0008559F"/>
    <w:rsid w:val="000870BF"/>
    <w:rsid w:val="00087C89"/>
    <w:rsid w:val="00093BAF"/>
    <w:rsid w:val="00094CFC"/>
    <w:rsid w:val="0009599A"/>
    <w:rsid w:val="0009726C"/>
    <w:rsid w:val="000A4CA1"/>
    <w:rsid w:val="000B6887"/>
    <w:rsid w:val="000B7293"/>
    <w:rsid w:val="000B7546"/>
    <w:rsid w:val="000C0DD0"/>
    <w:rsid w:val="000C5421"/>
    <w:rsid w:val="000C70AB"/>
    <w:rsid w:val="000D0ABA"/>
    <w:rsid w:val="000D42D1"/>
    <w:rsid w:val="000E1D2E"/>
    <w:rsid w:val="000E74C1"/>
    <w:rsid w:val="000F092E"/>
    <w:rsid w:val="000F0ACB"/>
    <w:rsid w:val="000F3480"/>
    <w:rsid w:val="00104692"/>
    <w:rsid w:val="0011392F"/>
    <w:rsid w:val="00116283"/>
    <w:rsid w:val="001220EE"/>
    <w:rsid w:val="0013061E"/>
    <w:rsid w:val="00130AC7"/>
    <w:rsid w:val="00140415"/>
    <w:rsid w:val="001441C9"/>
    <w:rsid w:val="00144461"/>
    <w:rsid w:val="00144741"/>
    <w:rsid w:val="00145B9B"/>
    <w:rsid w:val="00151AA8"/>
    <w:rsid w:val="00154804"/>
    <w:rsid w:val="00161F8C"/>
    <w:rsid w:val="0017147F"/>
    <w:rsid w:val="001757D8"/>
    <w:rsid w:val="00181236"/>
    <w:rsid w:val="00182996"/>
    <w:rsid w:val="001829B2"/>
    <w:rsid w:val="00182A3A"/>
    <w:rsid w:val="0018399C"/>
    <w:rsid w:val="00184C0E"/>
    <w:rsid w:val="0019686F"/>
    <w:rsid w:val="00197B04"/>
    <w:rsid w:val="001A22CE"/>
    <w:rsid w:val="001A4496"/>
    <w:rsid w:val="001A6397"/>
    <w:rsid w:val="001B1C0D"/>
    <w:rsid w:val="001B3F50"/>
    <w:rsid w:val="001B5344"/>
    <w:rsid w:val="001B696B"/>
    <w:rsid w:val="001B71D9"/>
    <w:rsid w:val="001C01BF"/>
    <w:rsid w:val="001C2552"/>
    <w:rsid w:val="001D003E"/>
    <w:rsid w:val="001D0D4C"/>
    <w:rsid w:val="001D2257"/>
    <w:rsid w:val="001D4BB0"/>
    <w:rsid w:val="001D5E29"/>
    <w:rsid w:val="001D7E8E"/>
    <w:rsid w:val="001E1F42"/>
    <w:rsid w:val="001E23F9"/>
    <w:rsid w:val="001F0A4E"/>
    <w:rsid w:val="001F1C20"/>
    <w:rsid w:val="001F70EE"/>
    <w:rsid w:val="001F72E6"/>
    <w:rsid w:val="001F7331"/>
    <w:rsid w:val="002038A7"/>
    <w:rsid w:val="00205402"/>
    <w:rsid w:val="002109E2"/>
    <w:rsid w:val="00213EA3"/>
    <w:rsid w:val="002170E5"/>
    <w:rsid w:val="00220849"/>
    <w:rsid w:val="0022283B"/>
    <w:rsid w:val="00226F05"/>
    <w:rsid w:val="0022796A"/>
    <w:rsid w:val="0022799C"/>
    <w:rsid w:val="00231DE7"/>
    <w:rsid w:val="00232228"/>
    <w:rsid w:val="00245A01"/>
    <w:rsid w:val="00245FAE"/>
    <w:rsid w:val="00246D22"/>
    <w:rsid w:val="00257826"/>
    <w:rsid w:val="00261A25"/>
    <w:rsid w:val="0026609D"/>
    <w:rsid w:val="00274854"/>
    <w:rsid w:val="00274D17"/>
    <w:rsid w:val="00276353"/>
    <w:rsid w:val="00277370"/>
    <w:rsid w:val="0028053E"/>
    <w:rsid w:val="00284864"/>
    <w:rsid w:val="00284EFF"/>
    <w:rsid w:val="002879E9"/>
    <w:rsid w:val="0029089C"/>
    <w:rsid w:val="002A17B0"/>
    <w:rsid w:val="002A79CE"/>
    <w:rsid w:val="002B0972"/>
    <w:rsid w:val="002B14F2"/>
    <w:rsid w:val="002B36C2"/>
    <w:rsid w:val="002B7AEF"/>
    <w:rsid w:val="002C00A6"/>
    <w:rsid w:val="002C3167"/>
    <w:rsid w:val="002D0CDB"/>
    <w:rsid w:val="002D1235"/>
    <w:rsid w:val="002D2657"/>
    <w:rsid w:val="002E167D"/>
    <w:rsid w:val="002E2439"/>
    <w:rsid w:val="002E41E8"/>
    <w:rsid w:val="002E5D9D"/>
    <w:rsid w:val="002E64EB"/>
    <w:rsid w:val="002F1DAF"/>
    <w:rsid w:val="002F2787"/>
    <w:rsid w:val="002F3A0A"/>
    <w:rsid w:val="002F585D"/>
    <w:rsid w:val="002F6383"/>
    <w:rsid w:val="002F67BB"/>
    <w:rsid w:val="002F6C96"/>
    <w:rsid w:val="00302ACB"/>
    <w:rsid w:val="00315FB5"/>
    <w:rsid w:val="00321FBF"/>
    <w:rsid w:val="00324BE6"/>
    <w:rsid w:val="00326558"/>
    <w:rsid w:val="00326D05"/>
    <w:rsid w:val="00331CF1"/>
    <w:rsid w:val="003348CC"/>
    <w:rsid w:val="003426E4"/>
    <w:rsid w:val="00344241"/>
    <w:rsid w:val="00345AE9"/>
    <w:rsid w:val="003522D0"/>
    <w:rsid w:val="00354DAB"/>
    <w:rsid w:val="003559B6"/>
    <w:rsid w:val="00356119"/>
    <w:rsid w:val="00364B0A"/>
    <w:rsid w:val="00370652"/>
    <w:rsid w:val="00371A28"/>
    <w:rsid w:val="00374EA5"/>
    <w:rsid w:val="003755B5"/>
    <w:rsid w:val="00377E62"/>
    <w:rsid w:val="0038065F"/>
    <w:rsid w:val="003842D0"/>
    <w:rsid w:val="003849AC"/>
    <w:rsid w:val="003925B6"/>
    <w:rsid w:val="00395E7B"/>
    <w:rsid w:val="0039782F"/>
    <w:rsid w:val="003A097F"/>
    <w:rsid w:val="003A0F32"/>
    <w:rsid w:val="003A1F0B"/>
    <w:rsid w:val="003A2D6D"/>
    <w:rsid w:val="003A59BD"/>
    <w:rsid w:val="003A6ED4"/>
    <w:rsid w:val="003B0CE8"/>
    <w:rsid w:val="003B1D4C"/>
    <w:rsid w:val="003C0425"/>
    <w:rsid w:val="003C48B5"/>
    <w:rsid w:val="003D3628"/>
    <w:rsid w:val="003D68E5"/>
    <w:rsid w:val="003D741D"/>
    <w:rsid w:val="003D77FA"/>
    <w:rsid w:val="003E2108"/>
    <w:rsid w:val="003E6E30"/>
    <w:rsid w:val="003F09DE"/>
    <w:rsid w:val="003F2811"/>
    <w:rsid w:val="003F61F5"/>
    <w:rsid w:val="00401AD8"/>
    <w:rsid w:val="00403B3C"/>
    <w:rsid w:val="00405679"/>
    <w:rsid w:val="00410B0E"/>
    <w:rsid w:val="00417B87"/>
    <w:rsid w:val="00417FDA"/>
    <w:rsid w:val="00420D97"/>
    <w:rsid w:val="00423E4F"/>
    <w:rsid w:val="00433363"/>
    <w:rsid w:val="00435339"/>
    <w:rsid w:val="00440353"/>
    <w:rsid w:val="0044161D"/>
    <w:rsid w:val="00444A25"/>
    <w:rsid w:val="00444AB6"/>
    <w:rsid w:val="00445047"/>
    <w:rsid w:val="00445617"/>
    <w:rsid w:val="004511D8"/>
    <w:rsid w:val="0045195D"/>
    <w:rsid w:val="00452936"/>
    <w:rsid w:val="0045726B"/>
    <w:rsid w:val="0046084E"/>
    <w:rsid w:val="00467A0E"/>
    <w:rsid w:val="00471F4B"/>
    <w:rsid w:val="00472EFF"/>
    <w:rsid w:val="0047334A"/>
    <w:rsid w:val="00477512"/>
    <w:rsid w:val="004817A1"/>
    <w:rsid w:val="00485AF2"/>
    <w:rsid w:val="00487168"/>
    <w:rsid w:val="00487844"/>
    <w:rsid w:val="00487D56"/>
    <w:rsid w:val="004A1F85"/>
    <w:rsid w:val="004A21AD"/>
    <w:rsid w:val="004A74F6"/>
    <w:rsid w:val="004B25B8"/>
    <w:rsid w:val="004B312B"/>
    <w:rsid w:val="004B4512"/>
    <w:rsid w:val="004C0D0F"/>
    <w:rsid w:val="004C5E78"/>
    <w:rsid w:val="004C610B"/>
    <w:rsid w:val="004C693B"/>
    <w:rsid w:val="004D2F6B"/>
    <w:rsid w:val="004D73F4"/>
    <w:rsid w:val="004D760E"/>
    <w:rsid w:val="004D7E99"/>
    <w:rsid w:val="004E2D38"/>
    <w:rsid w:val="004E4A33"/>
    <w:rsid w:val="004E68D3"/>
    <w:rsid w:val="004F0C1B"/>
    <w:rsid w:val="004F1766"/>
    <w:rsid w:val="004F1C71"/>
    <w:rsid w:val="004F230E"/>
    <w:rsid w:val="004F76E3"/>
    <w:rsid w:val="005062BF"/>
    <w:rsid w:val="00516F01"/>
    <w:rsid w:val="005217A0"/>
    <w:rsid w:val="00524661"/>
    <w:rsid w:val="00524B55"/>
    <w:rsid w:val="00527066"/>
    <w:rsid w:val="0052778D"/>
    <w:rsid w:val="00530D10"/>
    <w:rsid w:val="00532078"/>
    <w:rsid w:val="00533AED"/>
    <w:rsid w:val="005357E2"/>
    <w:rsid w:val="0053738C"/>
    <w:rsid w:val="005413C4"/>
    <w:rsid w:val="00546AB8"/>
    <w:rsid w:val="00550CBD"/>
    <w:rsid w:val="00551057"/>
    <w:rsid w:val="005552F7"/>
    <w:rsid w:val="0055539E"/>
    <w:rsid w:val="00556E9D"/>
    <w:rsid w:val="005668DC"/>
    <w:rsid w:val="00566EE1"/>
    <w:rsid w:val="00575C14"/>
    <w:rsid w:val="005765C6"/>
    <w:rsid w:val="005774DE"/>
    <w:rsid w:val="00577E7B"/>
    <w:rsid w:val="00583412"/>
    <w:rsid w:val="005874B2"/>
    <w:rsid w:val="00590C0B"/>
    <w:rsid w:val="00591EFD"/>
    <w:rsid w:val="005938B9"/>
    <w:rsid w:val="0059441D"/>
    <w:rsid w:val="0059475C"/>
    <w:rsid w:val="00594F42"/>
    <w:rsid w:val="005A3B28"/>
    <w:rsid w:val="005A569A"/>
    <w:rsid w:val="005A61B8"/>
    <w:rsid w:val="005B003F"/>
    <w:rsid w:val="005B3BCD"/>
    <w:rsid w:val="005B5FBD"/>
    <w:rsid w:val="005C30D6"/>
    <w:rsid w:val="005C5905"/>
    <w:rsid w:val="005C5FD8"/>
    <w:rsid w:val="005D147A"/>
    <w:rsid w:val="005D1D97"/>
    <w:rsid w:val="005D26FE"/>
    <w:rsid w:val="005D35B4"/>
    <w:rsid w:val="005D6F84"/>
    <w:rsid w:val="005E1772"/>
    <w:rsid w:val="005E1804"/>
    <w:rsid w:val="005E7117"/>
    <w:rsid w:val="005F12A4"/>
    <w:rsid w:val="005F4821"/>
    <w:rsid w:val="005F5D08"/>
    <w:rsid w:val="005F69DD"/>
    <w:rsid w:val="005F6FA5"/>
    <w:rsid w:val="00602E4D"/>
    <w:rsid w:val="00610353"/>
    <w:rsid w:val="00612BCB"/>
    <w:rsid w:val="00613589"/>
    <w:rsid w:val="0061661F"/>
    <w:rsid w:val="006178CC"/>
    <w:rsid w:val="00620F61"/>
    <w:rsid w:val="00625FFC"/>
    <w:rsid w:val="006438F6"/>
    <w:rsid w:val="00647C31"/>
    <w:rsid w:val="00657A0E"/>
    <w:rsid w:val="006606CF"/>
    <w:rsid w:val="0066254E"/>
    <w:rsid w:val="00663B2B"/>
    <w:rsid w:val="0066607A"/>
    <w:rsid w:val="0066697E"/>
    <w:rsid w:val="00677AFC"/>
    <w:rsid w:val="00681C6C"/>
    <w:rsid w:val="00686DF1"/>
    <w:rsid w:val="00687A97"/>
    <w:rsid w:val="00693085"/>
    <w:rsid w:val="0069316B"/>
    <w:rsid w:val="00697A41"/>
    <w:rsid w:val="006A14A8"/>
    <w:rsid w:val="006A1773"/>
    <w:rsid w:val="006A463F"/>
    <w:rsid w:val="006A4CD9"/>
    <w:rsid w:val="006B1927"/>
    <w:rsid w:val="006B3418"/>
    <w:rsid w:val="006B3E65"/>
    <w:rsid w:val="006C06F6"/>
    <w:rsid w:val="006C23E1"/>
    <w:rsid w:val="006C41E0"/>
    <w:rsid w:val="006D19F5"/>
    <w:rsid w:val="006D2ED6"/>
    <w:rsid w:val="006D44C3"/>
    <w:rsid w:val="006E2D9D"/>
    <w:rsid w:val="006E7777"/>
    <w:rsid w:val="006F27A9"/>
    <w:rsid w:val="006F36B2"/>
    <w:rsid w:val="006F4101"/>
    <w:rsid w:val="006F46EF"/>
    <w:rsid w:val="007005FA"/>
    <w:rsid w:val="0070539B"/>
    <w:rsid w:val="00710B3D"/>
    <w:rsid w:val="00711D5C"/>
    <w:rsid w:val="007120F7"/>
    <w:rsid w:val="00713332"/>
    <w:rsid w:val="00713B18"/>
    <w:rsid w:val="00713CE1"/>
    <w:rsid w:val="00716E98"/>
    <w:rsid w:val="00717117"/>
    <w:rsid w:val="00717CE6"/>
    <w:rsid w:val="00721B63"/>
    <w:rsid w:val="0072741D"/>
    <w:rsid w:val="007279C9"/>
    <w:rsid w:val="00730A41"/>
    <w:rsid w:val="00731EEB"/>
    <w:rsid w:val="0073200D"/>
    <w:rsid w:val="00734693"/>
    <w:rsid w:val="00735BC6"/>
    <w:rsid w:val="00740569"/>
    <w:rsid w:val="00740852"/>
    <w:rsid w:val="00745127"/>
    <w:rsid w:val="00745B04"/>
    <w:rsid w:val="0074719A"/>
    <w:rsid w:val="00751891"/>
    <w:rsid w:val="007559D1"/>
    <w:rsid w:val="007568FD"/>
    <w:rsid w:val="00760877"/>
    <w:rsid w:val="007660DA"/>
    <w:rsid w:val="00767DC4"/>
    <w:rsid w:val="00770AF4"/>
    <w:rsid w:val="00770E07"/>
    <w:rsid w:val="0077167E"/>
    <w:rsid w:val="00772089"/>
    <w:rsid w:val="007731DC"/>
    <w:rsid w:val="0077341B"/>
    <w:rsid w:val="0077588F"/>
    <w:rsid w:val="00781745"/>
    <w:rsid w:val="00782705"/>
    <w:rsid w:val="00782842"/>
    <w:rsid w:val="00787C07"/>
    <w:rsid w:val="007905DB"/>
    <w:rsid w:val="007944C7"/>
    <w:rsid w:val="00794D66"/>
    <w:rsid w:val="0079598F"/>
    <w:rsid w:val="00796436"/>
    <w:rsid w:val="00797DB0"/>
    <w:rsid w:val="007A4860"/>
    <w:rsid w:val="007A4FC3"/>
    <w:rsid w:val="007A67FD"/>
    <w:rsid w:val="007B0FB8"/>
    <w:rsid w:val="007B14B0"/>
    <w:rsid w:val="007B1C9B"/>
    <w:rsid w:val="007C2278"/>
    <w:rsid w:val="007C41E2"/>
    <w:rsid w:val="007D0EB0"/>
    <w:rsid w:val="007D4110"/>
    <w:rsid w:val="007D420A"/>
    <w:rsid w:val="007E1786"/>
    <w:rsid w:val="007E52A2"/>
    <w:rsid w:val="007E5E15"/>
    <w:rsid w:val="007E603F"/>
    <w:rsid w:val="007E66A5"/>
    <w:rsid w:val="007F033F"/>
    <w:rsid w:val="007F3A38"/>
    <w:rsid w:val="007F7571"/>
    <w:rsid w:val="00804CE8"/>
    <w:rsid w:val="0080639A"/>
    <w:rsid w:val="00811B3B"/>
    <w:rsid w:val="00813310"/>
    <w:rsid w:val="00816265"/>
    <w:rsid w:val="00816274"/>
    <w:rsid w:val="008300E4"/>
    <w:rsid w:val="00832845"/>
    <w:rsid w:val="00836952"/>
    <w:rsid w:val="00837116"/>
    <w:rsid w:val="00842B75"/>
    <w:rsid w:val="00843778"/>
    <w:rsid w:val="00843CC0"/>
    <w:rsid w:val="00844FB1"/>
    <w:rsid w:val="00846319"/>
    <w:rsid w:val="00850D19"/>
    <w:rsid w:val="00856D42"/>
    <w:rsid w:val="00865B97"/>
    <w:rsid w:val="008665AD"/>
    <w:rsid w:val="00871758"/>
    <w:rsid w:val="00871A94"/>
    <w:rsid w:val="00873179"/>
    <w:rsid w:val="0087333D"/>
    <w:rsid w:val="00874B32"/>
    <w:rsid w:val="008759F7"/>
    <w:rsid w:val="00881F62"/>
    <w:rsid w:val="00885DFC"/>
    <w:rsid w:val="00885EA8"/>
    <w:rsid w:val="00886648"/>
    <w:rsid w:val="00890434"/>
    <w:rsid w:val="00891319"/>
    <w:rsid w:val="00891902"/>
    <w:rsid w:val="00894650"/>
    <w:rsid w:val="00894CE0"/>
    <w:rsid w:val="00895F38"/>
    <w:rsid w:val="008A0F1B"/>
    <w:rsid w:val="008A3612"/>
    <w:rsid w:val="008A5552"/>
    <w:rsid w:val="008B1F4D"/>
    <w:rsid w:val="008B413A"/>
    <w:rsid w:val="008B5985"/>
    <w:rsid w:val="008B6B05"/>
    <w:rsid w:val="008B6B48"/>
    <w:rsid w:val="008C32AE"/>
    <w:rsid w:val="008C3D99"/>
    <w:rsid w:val="008C6428"/>
    <w:rsid w:val="008D4560"/>
    <w:rsid w:val="008D4A62"/>
    <w:rsid w:val="008E0579"/>
    <w:rsid w:val="008E0B3B"/>
    <w:rsid w:val="008E128C"/>
    <w:rsid w:val="008E57A2"/>
    <w:rsid w:val="008E5B05"/>
    <w:rsid w:val="008E6227"/>
    <w:rsid w:val="008E7076"/>
    <w:rsid w:val="008E7C18"/>
    <w:rsid w:val="008F1003"/>
    <w:rsid w:val="009121EF"/>
    <w:rsid w:val="009124C6"/>
    <w:rsid w:val="00915EF7"/>
    <w:rsid w:val="009165C6"/>
    <w:rsid w:val="00916C73"/>
    <w:rsid w:val="00930582"/>
    <w:rsid w:val="00930EBF"/>
    <w:rsid w:val="00933646"/>
    <w:rsid w:val="00936AE6"/>
    <w:rsid w:val="00943C15"/>
    <w:rsid w:val="009453BD"/>
    <w:rsid w:val="00956005"/>
    <w:rsid w:val="00957AE5"/>
    <w:rsid w:val="00957D61"/>
    <w:rsid w:val="0096058D"/>
    <w:rsid w:val="00961664"/>
    <w:rsid w:val="00961B2B"/>
    <w:rsid w:val="00962110"/>
    <w:rsid w:val="0096391F"/>
    <w:rsid w:val="0096585D"/>
    <w:rsid w:val="0096603A"/>
    <w:rsid w:val="0096770A"/>
    <w:rsid w:val="00972543"/>
    <w:rsid w:val="009730B6"/>
    <w:rsid w:val="00977BC2"/>
    <w:rsid w:val="00981B19"/>
    <w:rsid w:val="009825B7"/>
    <w:rsid w:val="0098440C"/>
    <w:rsid w:val="009875D3"/>
    <w:rsid w:val="00992369"/>
    <w:rsid w:val="00996463"/>
    <w:rsid w:val="009A61F9"/>
    <w:rsid w:val="009B1BB2"/>
    <w:rsid w:val="009B201D"/>
    <w:rsid w:val="009B6533"/>
    <w:rsid w:val="009C162D"/>
    <w:rsid w:val="009C2521"/>
    <w:rsid w:val="009C6250"/>
    <w:rsid w:val="009C6B7F"/>
    <w:rsid w:val="009D04DA"/>
    <w:rsid w:val="009D0CFB"/>
    <w:rsid w:val="009D34C7"/>
    <w:rsid w:val="009E0D30"/>
    <w:rsid w:val="009E1AC8"/>
    <w:rsid w:val="009E27A7"/>
    <w:rsid w:val="009E3C9D"/>
    <w:rsid w:val="009E5D90"/>
    <w:rsid w:val="009F4047"/>
    <w:rsid w:val="009F4FCF"/>
    <w:rsid w:val="009F64CB"/>
    <w:rsid w:val="00A02885"/>
    <w:rsid w:val="00A04004"/>
    <w:rsid w:val="00A04CED"/>
    <w:rsid w:val="00A062C9"/>
    <w:rsid w:val="00A073B5"/>
    <w:rsid w:val="00A11876"/>
    <w:rsid w:val="00A1534D"/>
    <w:rsid w:val="00A1587A"/>
    <w:rsid w:val="00A20E21"/>
    <w:rsid w:val="00A23A04"/>
    <w:rsid w:val="00A31DFB"/>
    <w:rsid w:val="00A348DB"/>
    <w:rsid w:val="00A52062"/>
    <w:rsid w:val="00A53411"/>
    <w:rsid w:val="00A57122"/>
    <w:rsid w:val="00A602B5"/>
    <w:rsid w:val="00A6455A"/>
    <w:rsid w:val="00A651DA"/>
    <w:rsid w:val="00A76972"/>
    <w:rsid w:val="00A80D15"/>
    <w:rsid w:val="00A81234"/>
    <w:rsid w:val="00A83AA7"/>
    <w:rsid w:val="00A84879"/>
    <w:rsid w:val="00A92082"/>
    <w:rsid w:val="00A93C6F"/>
    <w:rsid w:val="00A973E3"/>
    <w:rsid w:val="00AA103F"/>
    <w:rsid w:val="00AA43A0"/>
    <w:rsid w:val="00AB477D"/>
    <w:rsid w:val="00AB4CFE"/>
    <w:rsid w:val="00AC0B28"/>
    <w:rsid w:val="00AC3BE1"/>
    <w:rsid w:val="00AC583B"/>
    <w:rsid w:val="00AD44D1"/>
    <w:rsid w:val="00AD7EB1"/>
    <w:rsid w:val="00AE1C1E"/>
    <w:rsid w:val="00AE1F48"/>
    <w:rsid w:val="00AE21CD"/>
    <w:rsid w:val="00AE34F1"/>
    <w:rsid w:val="00AF1335"/>
    <w:rsid w:val="00AF1E0A"/>
    <w:rsid w:val="00AF32FE"/>
    <w:rsid w:val="00AF451C"/>
    <w:rsid w:val="00AF72B8"/>
    <w:rsid w:val="00B0077A"/>
    <w:rsid w:val="00B02660"/>
    <w:rsid w:val="00B04AE0"/>
    <w:rsid w:val="00B07B01"/>
    <w:rsid w:val="00B10803"/>
    <w:rsid w:val="00B11F64"/>
    <w:rsid w:val="00B16D09"/>
    <w:rsid w:val="00B21994"/>
    <w:rsid w:val="00B23DBB"/>
    <w:rsid w:val="00B25138"/>
    <w:rsid w:val="00B2546E"/>
    <w:rsid w:val="00B25AD3"/>
    <w:rsid w:val="00B25CE7"/>
    <w:rsid w:val="00B25E95"/>
    <w:rsid w:val="00B318B1"/>
    <w:rsid w:val="00B329BF"/>
    <w:rsid w:val="00B33544"/>
    <w:rsid w:val="00B36200"/>
    <w:rsid w:val="00B46DBA"/>
    <w:rsid w:val="00B60661"/>
    <w:rsid w:val="00B66186"/>
    <w:rsid w:val="00B66618"/>
    <w:rsid w:val="00B7041B"/>
    <w:rsid w:val="00B73C57"/>
    <w:rsid w:val="00B7464A"/>
    <w:rsid w:val="00B74B60"/>
    <w:rsid w:val="00B7597A"/>
    <w:rsid w:val="00B76892"/>
    <w:rsid w:val="00B80A29"/>
    <w:rsid w:val="00B82155"/>
    <w:rsid w:val="00B924F6"/>
    <w:rsid w:val="00B93B69"/>
    <w:rsid w:val="00B96995"/>
    <w:rsid w:val="00B97B99"/>
    <w:rsid w:val="00BA0F77"/>
    <w:rsid w:val="00BA457E"/>
    <w:rsid w:val="00BB0F62"/>
    <w:rsid w:val="00BB346A"/>
    <w:rsid w:val="00BB695D"/>
    <w:rsid w:val="00BC39E5"/>
    <w:rsid w:val="00BD5A30"/>
    <w:rsid w:val="00BE21B0"/>
    <w:rsid w:val="00BE519A"/>
    <w:rsid w:val="00BE76D3"/>
    <w:rsid w:val="00BF1AD8"/>
    <w:rsid w:val="00BF3CB5"/>
    <w:rsid w:val="00BF6C65"/>
    <w:rsid w:val="00C06FBE"/>
    <w:rsid w:val="00C072DE"/>
    <w:rsid w:val="00C13865"/>
    <w:rsid w:val="00C167F4"/>
    <w:rsid w:val="00C17F9B"/>
    <w:rsid w:val="00C20A9B"/>
    <w:rsid w:val="00C2396D"/>
    <w:rsid w:val="00C26DB0"/>
    <w:rsid w:val="00C303A2"/>
    <w:rsid w:val="00C30A45"/>
    <w:rsid w:val="00C35575"/>
    <w:rsid w:val="00C35E7C"/>
    <w:rsid w:val="00C426CC"/>
    <w:rsid w:val="00C44F3E"/>
    <w:rsid w:val="00C45653"/>
    <w:rsid w:val="00C514EE"/>
    <w:rsid w:val="00C5194A"/>
    <w:rsid w:val="00C5285F"/>
    <w:rsid w:val="00C53135"/>
    <w:rsid w:val="00C5385D"/>
    <w:rsid w:val="00C540A2"/>
    <w:rsid w:val="00C55AD7"/>
    <w:rsid w:val="00C578A9"/>
    <w:rsid w:val="00C63996"/>
    <w:rsid w:val="00C65A0A"/>
    <w:rsid w:val="00C65AF4"/>
    <w:rsid w:val="00C6750B"/>
    <w:rsid w:val="00C7088F"/>
    <w:rsid w:val="00C748BD"/>
    <w:rsid w:val="00C828CA"/>
    <w:rsid w:val="00C82AE1"/>
    <w:rsid w:val="00C84F0B"/>
    <w:rsid w:val="00C87380"/>
    <w:rsid w:val="00C876E4"/>
    <w:rsid w:val="00C91EA4"/>
    <w:rsid w:val="00C94E41"/>
    <w:rsid w:val="00C95565"/>
    <w:rsid w:val="00C97A56"/>
    <w:rsid w:val="00CA407B"/>
    <w:rsid w:val="00CA6458"/>
    <w:rsid w:val="00CB18EC"/>
    <w:rsid w:val="00CB3E59"/>
    <w:rsid w:val="00CC08F5"/>
    <w:rsid w:val="00CC3298"/>
    <w:rsid w:val="00CD41A4"/>
    <w:rsid w:val="00CD531D"/>
    <w:rsid w:val="00CD644D"/>
    <w:rsid w:val="00CE3585"/>
    <w:rsid w:val="00CE65F8"/>
    <w:rsid w:val="00CE7814"/>
    <w:rsid w:val="00CF0084"/>
    <w:rsid w:val="00CF3AE1"/>
    <w:rsid w:val="00CF6B84"/>
    <w:rsid w:val="00D02CF7"/>
    <w:rsid w:val="00D064E1"/>
    <w:rsid w:val="00D07A35"/>
    <w:rsid w:val="00D13CB5"/>
    <w:rsid w:val="00D153D6"/>
    <w:rsid w:val="00D21FAA"/>
    <w:rsid w:val="00D27270"/>
    <w:rsid w:val="00D31852"/>
    <w:rsid w:val="00D3298C"/>
    <w:rsid w:val="00D40180"/>
    <w:rsid w:val="00D413D1"/>
    <w:rsid w:val="00D43F50"/>
    <w:rsid w:val="00D47887"/>
    <w:rsid w:val="00D479FF"/>
    <w:rsid w:val="00D536BC"/>
    <w:rsid w:val="00D53A18"/>
    <w:rsid w:val="00D5636D"/>
    <w:rsid w:val="00D609BC"/>
    <w:rsid w:val="00D61910"/>
    <w:rsid w:val="00D65829"/>
    <w:rsid w:val="00D65C26"/>
    <w:rsid w:val="00D67AA1"/>
    <w:rsid w:val="00D71C0E"/>
    <w:rsid w:val="00D73342"/>
    <w:rsid w:val="00D7368A"/>
    <w:rsid w:val="00D8313F"/>
    <w:rsid w:val="00D840C0"/>
    <w:rsid w:val="00D9517A"/>
    <w:rsid w:val="00DB3729"/>
    <w:rsid w:val="00DC4CED"/>
    <w:rsid w:val="00DC6DB8"/>
    <w:rsid w:val="00DC7A71"/>
    <w:rsid w:val="00DD3AF1"/>
    <w:rsid w:val="00DE2673"/>
    <w:rsid w:val="00DE4496"/>
    <w:rsid w:val="00DF72ED"/>
    <w:rsid w:val="00E00765"/>
    <w:rsid w:val="00E03AA5"/>
    <w:rsid w:val="00E03C93"/>
    <w:rsid w:val="00E11AC4"/>
    <w:rsid w:val="00E145C0"/>
    <w:rsid w:val="00E14BE9"/>
    <w:rsid w:val="00E15190"/>
    <w:rsid w:val="00E15949"/>
    <w:rsid w:val="00E1604D"/>
    <w:rsid w:val="00E1731E"/>
    <w:rsid w:val="00E222E7"/>
    <w:rsid w:val="00E23DCF"/>
    <w:rsid w:val="00E26A44"/>
    <w:rsid w:val="00E3112C"/>
    <w:rsid w:val="00E35D00"/>
    <w:rsid w:val="00E405A1"/>
    <w:rsid w:val="00E417FA"/>
    <w:rsid w:val="00E4270F"/>
    <w:rsid w:val="00E4588E"/>
    <w:rsid w:val="00E45A27"/>
    <w:rsid w:val="00E45A40"/>
    <w:rsid w:val="00E46A9B"/>
    <w:rsid w:val="00E46C95"/>
    <w:rsid w:val="00E503B0"/>
    <w:rsid w:val="00E60682"/>
    <w:rsid w:val="00E60CE1"/>
    <w:rsid w:val="00E6152B"/>
    <w:rsid w:val="00E646DE"/>
    <w:rsid w:val="00E7223C"/>
    <w:rsid w:val="00E870F5"/>
    <w:rsid w:val="00E8781B"/>
    <w:rsid w:val="00E87851"/>
    <w:rsid w:val="00E901E7"/>
    <w:rsid w:val="00E91129"/>
    <w:rsid w:val="00E961B7"/>
    <w:rsid w:val="00E96FB8"/>
    <w:rsid w:val="00E97E52"/>
    <w:rsid w:val="00EA59AE"/>
    <w:rsid w:val="00EA6424"/>
    <w:rsid w:val="00EB0E8B"/>
    <w:rsid w:val="00EB0F0E"/>
    <w:rsid w:val="00EB23BB"/>
    <w:rsid w:val="00EB372A"/>
    <w:rsid w:val="00EB37B6"/>
    <w:rsid w:val="00EB67A2"/>
    <w:rsid w:val="00EC0657"/>
    <w:rsid w:val="00EC2B1B"/>
    <w:rsid w:val="00ED78E5"/>
    <w:rsid w:val="00EE23F9"/>
    <w:rsid w:val="00EE2BCB"/>
    <w:rsid w:val="00EE5551"/>
    <w:rsid w:val="00EF1619"/>
    <w:rsid w:val="00EF19B3"/>
    <w:rsid w:val="00F102E0"/>
    <w:rsid w:val="00F116F0"/>
    <w:rsid w:val="00F14035"/>
    <w:rsid w:val="00F1625E"/>
    <w:rsid w:val="00F16F9B"/>
    <w:rsid w:val="00F219CA"/>
    <w:rsid w:val="00F23825"/>
    <w:rsid w:val="00F27AF6"/>
    <w:rsid w:val="00F35C8D"/>
    <w:rsid w:val="00F41EE9"/>
    <w:rsid w:val="00F43DF2"/>
    <w:rsid w:val="00F46D1A"/>
    <w:rsid w:val="00F5569B"/>
    <w:rsid w:val="00F56048"/>
    <w:rsid w:val="00F62029"/>
    <w:rsid w:val="00F62C54"/>
    <w:rsid w:val="00F63152"/>
    <w:rsid w:val="00F64B82"/>
    <w:rsid w:val="00F668AF"/>
    <w:rsid w:val="00F70668"/>
    <w:rsid w:val="00F70D7A"/>
    <w:rsid w:val="00F70F3A"/>
    <w:rsid w:val="00F71691"/>
    <w:rsid w:val="00F74667"/>
    <w:rsid w:val="00F75537"/>
    <w:rsid w:val="00F77D57"/>
    <w:rsid w:val="00F80187"/>
    <w:rsid w:val="00F82792"/>
    <w:rsid w:val="00F83AB7"/>
    <w:rsid w:val="00F83B05"/>
    <w:rsid w:val="00F87A16"/>
    <w:rsid w:val="00F932B9"/>
    <w:rsid w:val="00FA0F82"/>
    <w:rsid w:val="00FA267A"/>
    <w:rsid w:val="00FA380E"/>
    <w:rsid w:val="00FA38F8"/>
    <w:rsid w:val="00FA53CF"/>
    <w:rsid w:val="00FA66E8"/>
    <w:rsid w:val="00FA732F"/>
    <w:rsid w:val="00FC2C3E"/>
    <w:rsid w:val="00FC5F4C"/>
    <w:rsid w:val="00FD65A7"/>
    <w:rsid w:val="00FE0552"/>
    <w:rsid w:val="00FE2215"/>
    <w:rsid w:val="00FE2348"/>
    <w:rsid w:val="00FE4598"/>
    <w:rsid w:val="00FE6AC5"/>
    <w:rsid w:val="00FF153D"/>
    <w:rsid w:val="00FF7390"/>
    <w:rsid w:val="00FF79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167F4"/>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167F4"/>
    <w:rPr>
      <w:rFonts w:eastAsiaTheme="minorEastAsia"/>
    </w:rPr>
  </w:style>
  <w:style w:type="paragraph" w:styleId="Textodeglobo">
    <w:name w:val="Balloon Text"/>
    <w:basedOn w:val="Normal"/>
    <w:link w:val="TextodegloboCar"/>
    <w:uiPriority w:val="99"/>
    <w:semiHidden/>
    <w:unhideWhenUsed/>
    <w:rsid w:val="00C167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7F4"/>
    <w:rPr>
      <w:rFonts w:ascii="Tahoma" w:hAnsi="Tahoma" w:cs="Tahoma"/>
      <w:sz w:val="16"/>
      <w:szCs w:val="16"/>
    </w:rPr>
  </w:style>
  <w:style w:type="paragraph" w:styleId="NormalWeb">
    <w:name w:val="Normal (Web)"/>
    <w:basedOn w:val="Normal"/>
    <w:uiPriority w:val="99"/>
    <w:semiHidden/>
    <w:unhideWhenUsed/>
    <w:rsid w:val="00C167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167F4"/>
  </w:style>
  <w:style w:type="character" w:styleId="Hipervnculo">
    <w:name w:val="Hyperlink"/>
    <w:basedOn w:val="Fuentedeprrafopredeter"/>
    <w:uiPriority w:val="99"/>
    <w:semiHidden/>
    <w:unhideWhenUsed/>
    <w:rsid w:val="00916C73"/>
    <w:rPr>
      <w:color w:val="0000FF"/>
      <w:u w:val="single"/>
    </w:rPr>
  </w:style>
</w:styles>
</file>

<file path=word/webSettings.xml><?xml version="1.0" encoding="utf-8"?>
<w:webSettings xmlns:r="http://schemas.openxmlformats.org/officeDocument/2006/relationships" xmlns:w="http://schemas.openxmlformats.org/wordprocessingml/2006/main">
  <w:divs>
    <w:div w:id="1373918679">
      <w:bodyDiv w:val="1"/>
      <w:marLeft w:val="0"/>
      <w:marRight w:val="0"/>
      <w:marTop w:val="0"/>
      <w:marBottom w:val="0"/>
      <w:divBdr>
        <w:top w:val="none" w:sz="0" w:space="0" w:color="auto"/>
        <w:left w:val="none" w:sz="0" w:space="0" w:color="auto"/>
        <w:bottom w:val="none" w:sz="0" w:space="0" w:color="auto"/>
        <w:right w:val="none" w:sz="0" w:space="0" w:color="auto"/>
      </w:divBdr>
    </w:div>
    <w:div w:id="14543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gif"/><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A70C9A-D787-44F0-BE4D-9EFB7223363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820E0656-1034-4623-962F-2BAB4B286D4E}">
      <dgm:prSet phldrT="[Texto]"/>
      <dgm:spPr/>
      <dgm:t>
        <a:bodyPr/>
        <a:lstStyle/>
        <a:p>
          <a:r>
            <a:rPr lang="es-ES"/>
            <a:t>ensayos clinicos</a:t>
          </a:r>
        </a:p>
      </dgm:t>
    </dgm:pt>
    <dgm:pt modelId="{F4DB95D7-AFCE-402F-B038-222C6CBBAAA2}" type="parTrans" cxnId="{2AAF0DB0-CCE0-4400-BA01-ACE5F72FD900}">
      <dgm:prSet/>
      <dgm:spPr/>
      <dgm:t>
        <a:bodyPr/>
        <a:lstStyle/>
        <a:p>
          <a:endParaRPr lang="es-ES"/>
        </a:p>
      </dgm:t>
    </dgm:pt>
    <dgm:pt modelId="{B1831C66-2EF8-4782-B3D1-A7406F9F90C2}" type="sibTrans" cxnId="{2AAF0DB0-CCE0-4400-BA01-ACE5F72FD900}">
      <dgm:prSet/>
      <dgm:spPr/>
      <dgm:t>
        <a:bodyPr/>
        <a:lstStyle/>
        <a:p>
          <a:endParaRPr lang="es-ES"/>
        </a:p>
      </dgm:t>
    </dgm:pt>
    <dgm:pt modelId="{18AC513D-8520-4B85-AB03-B597F84F230F}">
      <dgm:prSet phldrT="[Texto]"/>
      <dgm:spPr/>
      <dgm:t>
        <a:bodyPr/>
        <a:lstStyle/>
        <a:p>
          <a:pPr algn="just"/>
          <a:r>
            <a:rPr lang="es-ES">
              <a:latin typeface="Century Gothic" pitchFamily="34" charset="0"/>
            </a:rPr>
            <a:t>un estudio experimental prospectivo</a:t>
          </a:r>
        </a:p>
      </dgm:t>
    </dgm:pt>
    <dgm:pt modelId="{BBB4BD89-0F6E-4DE3-BFDE-EFF4F83F5D07}" type="parTrans" cxnId="{65CC3A47-2AC4-409A-9124-2C35B33E9351}">
      <dgm:prSet/>
      <dgm:spPr/>
      <dgm:t>
        <a:bodyPr/>
        <a:lstStyle/>
        <a:p>
          <a:endParaRPr lang="es-ES"/>
        </a:p>
      </dgm:t>
    </dgm:pt>
    <dgm:pt modelId="{D3CBA8BD-6999-4BEF-BE05-B7D2440D51BE}" type="sibTrans" cxnId="{65CC3A47-2AC4-409A-9124-2C35B33E9351}">
      <dgm:prSet/>
      <dgm:spPr/>
      <dgm:t>
        <a:bodyPr/>
        <a:lstStyle/>
        <a:p>
          <a:endParaRPr lang="es-ES"/>
        </a:p>
      </dgm:t>
    </dgm:pt>
    <dgm:pt modelId="{53BCBB88-E7F5-4336-9741-438A4C5EBBB9}">
      <dgm:prSet phldrT="[Texto]"/>
      <dgm:spPr/>
      <dgm:t>
        <a:bodyPr/>
        <a:lstStyle/>
        <a:p>
          <a:pPr algn="just"/>
          <a:r>
            <a:rPr lang="es-ES">
              <a:latin typeface="Century Gothic" pitchFamily="34" charset="0"/>
            </a:rPr>
            <a:t>son necesarios para la autorizacion de un medicamento</a:t>
          </a:r>
        </a:p>
      </dgm:t>
    </dgm:pt>
    <dgm:pt modelId="{F399AF95-FA12-40BD-90AF-61A24BB013C9}" type="parTrans" cxnId="{C5C420EA-A89B-4CD1-8EE2-E3614C6171C8}">
      <dgm:prSet/>
      <dgm:spPr/>
      <dgm:t>
        <a:bodyPr/>
        <a:lstStyle/>
        <a:p>
          <a:endParaRPr lang="es-ES"/>
        </a:p>
      </dgm:t>
    </dgm:pt>
    <dgm:pt modelId="{3DBD2BD1-5BAD-47D2-A87F-1CEBA04BE4F4}" type="sibTrans" cxnId="{C5C420EA-A89B-4CD1-8EE2-E3614C6171C8}">
      <dgm:prSet/>
      <dgm:spPr/>
      <dgm:t>
        <a:bodyPr/>
        <a:lstStyle/>
        <a:p>
          <a:endParaRPr lang="es-ES"/>
        </a:p>
      </dgm:t>
    </dgm:pt>
    <dgm:pt modelId="{22CA1A52-3CA4-4976-9FE2-160D669061A0}">
      <dgm:prSet phldrT="[Texto]"/>
      <dgm:spPr/>
      <dgm:t>
        <a:bodyPr/>
        <a:lstStyle/>
        <a:p>
          <a:r>
            <a:rPr lang="es-ES"/>
            <a:t>metaanalisis</a:t>
          </a:r>
        </a:p>
      </dgm:t>
    </dgm:pt>
    <dgm:pt modelId="{FA215A81-2495-4490-BA56-D472DF76C6D4}" type="parTrans" cxnId="{E2EFE5EE-1D79-4FBE-9BB5-62FA653EBA0F}">
      <dgm:prSet/>
      <dgm:spPr/>
      <dgm:t>
        <a:bodyPr/>
        <a:lstStyle/>
        <a:p>
          <a:endParaRPr lang="es-ES"/>
        </a:p>
      </dgm:t>
    </dgm:pt>
    <dgm:pt modelId="{1DC01BEB-B78C-4D36-AD2D-565BEFCB1748}" type="sibTrans" cxnId="{E2EFE5EE-1D79-4FBE-9BB5-62FA653EBA0F}">
      <dgm:prSet/>
      <dgm:spPr/>
      <dgm:t>
        <a:bodyPr/>
        <a:lstStyle/>
        <a:p>
          <a:endParaRPr lang="es-ES"/>
        </a:p>
      </dgm:t>
    </dgm:pt>
    <dgm:pt modelId="{13295418-71CF-441F-A46B-3FF2409401E8}">
      <dgm:prSet phldrT="[Texto]"/>
      <dgm:spPr/>
      <dgm:t>
        <a:bodyPr/>
        <a:lstStyle/>
        <a:p>
          <a:pPr algn="just"/>
          <a:r>
            <a:rPr lang="es-ES">
              <a:latin typeface="Century Gothic" pitchFamily="34" charset="0"/>
            </a:rPr>
            <a:t>revision sistematica </a:t>
          </a:r>
        </a:p>
      </dgm:t>
    </dgm:pt>
    <dgm:pt modelId="{BA84DD14-B88E-44B6-A060-48AA6D5735AF}" type="parTrans" cxnId="{4EE25F8F-C1B0-4940-A9AA-944E13B58DB1}">
      <dgm:prSet/>
      <dgm:spPr/>
      <dgm:t>
        <a:bodyPr/>
        <a:lstStyle/>
        <a:p>
          <a:endParaRPr lang="es-ES"/>
        </a:p>
      </dgm:t>
    </dgm:pt>
    <dgm:pt modelId="{869970AA-7358-42D3-BEE4-D068C9F119A5}" type="sibTrans" cxnId="{4EE25F8F-C1B0-4940-A9AA-944E13B58DB1}">
      <dgm:prSet/>
      <dgm:spPr/>
      <dgm:t>
        <a:bodyPr/>
        <a:lstStyle/>
        <a:p>
          <a:endParaRPr lang="es-ES"/>
        </a:p>
      </dgm:t>
    </dgm:pt>
    <dgm:pt modelId="{A4ECD995-BF00-4A56-B862-1E1C42654C8C}">
      <dgm:prSet phldrT="[Texto]"/>
      <dgm:spPr/>
      <dgm:t>
        <a:bodyPr/>
        <a:lstStyle/>
        <a:p>
          <a:pPr algn="just"/>
          <a:r>
            <a:rPr lang="es-ES">
              <a:latin typeface="Century Gothic" pitchFamily="34" charset="0"/>
            </a:rPr>
            <a:t>estudio en el cual se revisan y combinan los resultados de diferentes estudios de investigación con una hipótesis común</a:t>
          </a:r>
        </a:p>
      </dgm:t>
    </dgm:pt>
    <dgm:pt modelId="{7A0B9B7C-A9B2-4707-87C0-8ADF80535BA0}" type="parTrans" cxnId="{B405F1C7-8A0C-4494-B05E-9360666ED002}">
      <dgm:prSet/>
      <dgm:spPr/>
      <dgm:t>
        <a:bodyPr/>
        <a:lstStyle/>
        <a:p>
          <a:endParaRPr lang="es-ES"/>
        </a:p>
      </dgm:t>
    </dgm:pt>
    <dgm:pt modelId="{9788F9B6-90ED-4F9D-B23E-3767BCB34EAD}" type="sibTrans" cxnId="{B405F1C7-8A0C-4494-B05E-9360666ED002}">
      <dgm:prSet/>
      <dgm:spPr/>
      <dgm:t>
        <a:bodyPr/>
        <a:lstStyle/>
        <a:p>
          <a:endParaRPr lang="es-ES"/>
        </a:p>
      </dgm:t>
    </dgm:pt>
    <dgm:pt modelId="{82AA5CD0-0BE9-431D-BF0A-E304CE30620C}">
      <dgm:prSet phldrT="[Texto]"/>
      <dgm:spPr/>
      <dgm:t>
        <a:bodyPr/>
        <a:lstStyle/>
        <a:p>
          <a:r>
            <a:rPr lang="es-ES"/>
            <a:t>tamizaje </a:t>
          </a:r>
        </a:p>
      </dgm:t>
    </dgm:pt>
    <dgm:pt modelId="{97EEF60B-EE8D-43ED-BB5B-E909CFAB88E0}" type="parTrans" cxnId="{F484B265-9BEC-45BD-8C10-0ABFAAE2C07C}">
      <dgm:prSet/>
      <dgm:spPr/>
      <dgm:t>
        <a:bodyPr/>
        <a:lstStyle/>
        <a:p>
          <a:endParaRPr lang="es-ES"/>
        </a:p>
      </dgm:t>
    </dgm:pt>
    <dgm:pt modelId="{015375D5-D22B-4C37-A9B9-BB768A81590B}" type="sibTrans" cxnId="{F484B265-9BEC-45BD-8C10-0ABFAAE2C07C}">
      <dgm:prSet/>
      <dgm:spPr/>
      <dgm:t>
        <a:bodyPr/>
        <a:lstStyle/>
        <a:p>
          <a:endParaRPr lang="es-ES"/>
        </a:p>
      </dgm:t>
    </dgm:pt>
    <dgm:pt modelId="{DAD5D971-46D1-4657-BCCF-C9DB170ACF35}">
      <dgm:prSet phldrT="[Texto]" custT="1"/>
      <dgm:spPr/>
      <dgm:t>
        <a:bodyPr/>
        <a:lstStyle/>
        <a:p>
          <a:endParaRPr lang="es-ES" sz="1000"/>
        </a:p>
      </dgm:t>
    </dgm:pt>
    <dgm:pt modelId="{861BD02E-4BB5-4C44-BA8F-AADD1E02F8DC}" type="parTrans" cxnId="{5C6BB678-971C-49A6-AF7B-C8F3CA92FAFD}">
      <dgm:prSet/>
      <dgm:spPr/>
      <dgm:t>
        <a:bodyPr/>
        <a:lstStyle/>
        <a:p>
          <a:endParaRPr lang="es-ES"/>
        </a:p>
      </dgm:t>
    </dgm:pt>
    <dgm:pt modelId="{506B5F0A-4D85-4AE9-887E-5DF591D3D20D}" type="sibTrans" cxnId="{5C6BB678-971C-49A6-AF7B-C8F3CA92FAFD}">
      <dgm:prSet/>
      <dgm:spPr/>
      <dgm:t>
        <a:bodyPr/>
        <a:lstStyle/>
        <a:p>
          <a:endParaRPr lang="es-ES"/>
        </a:p>
      </dgm:t>
    </dgm:pt>
    <dgm:pt modelId="{EE81090C-57BE-4234-BA4A-608BDDE9D859}">
      <dgm:prSet phldrT="[Texto]"/>
      <dgm:spPr/>
      <dgm:t>
        <a:bodyPr/>
        <a:lstStyle/>
        <a:p>
          <a:pPr algn="just"/>
          <a:r>
            <a:rPr lang="es-ES">
              <a:latin typeface="Century Gothic" pitchFamily="34" charset="0"/>
            </a:rPr>
            <a:t>fase I, II, III, IV</a:t>
          </a:r>
        </a:p>
      </dgm:t>
    </dgm:pt>
    <dgm:pt modelId="{131041E3-33A1-4369-AD04-0FAF0FECED2D}" type="parTrans" cxnId="{BA60C262-FAA7-465A-B5EF-7CFA6B74CE28}">
      <dgm:prSet/>
      <dgm:spPr/>
      <dgm:t>
        <a:bodyPr/>
        <a:lstStyle/>
        <a:p>
          <a:endParaRPr lang="es-ES"/>
        </a:p>
      </dgm:t>
    </dgm:pt>
    <dgm:pt modelId="{5180A704-2479-4E72-820E-B7F7765176B9}" type="sibTrans" cxnId="{BA60C262-FAA7-465A-B5EF-7CFA6B74CE28}">
      <dgm:prSet/>
      <dgm:spPr/>
      <dgm:t>
        <a:bodyPr/>
        <a:lstStyle/>
        <a:p>
          <a:endParaRPr lang="es-ES"/>
        </a:p>
      </dgm:t>
    </dgm:pt>
    <dgm:pt modelId="{10D432C0-0BAA-4755-B5F9-9B858D1E31C9}">
      <dgm:prSet phldrT="[Texto]"/>
      <dgm:spPr/>
      <dgm:t>
        <a:bodyPr/>
        <a:lstStyle/>
        <a:p>
          <a:pPr algn="just"/>
          <a:r>
            <a:rPr lang="es-ES">
              <a:latin typeface="Century Gothic" pitchFamily="34" charset="0"/>
            </a:rPr>
            <a:t>formulas Riesgo relativo y riesgo absoluto</a:t>
          </a:r>
        </a:p>
      </dgm:t>
    </dgm:pt>
    <dgm:pt modelId="{ABFD22D9-4EDD-46E8-9B52-40058DDD6CD5}" type="parTrans" cxnId="{09B6ACC6-6857-4FB2-989E-902D3E7E26F9}">
      <dgm:prSet/>
      <dgm:spPr/>
      <dgm:t>
        <a:bodyPr/>
        <a:lstStyle/>
        <a:p>
          <a:endParaRPr lang="es-ES"/>
        </a:p>
      </dgm:t>
    </dgm:pt>
    <dgm:pt modelId="{BDFB7290-8A10-4DAC-95F9-588D2815031D}" type="sibTrans" cxnId="{09B6ACC6-6857-4FB2-989E-902D3E7E26F9}">
      <dgm:prSet/>
      <dgm:spPr/>
      <dgm:t>
        <a:bodyPr/>
        <a:lstStyle/>
        <a:p>
          <a:endParaRPr lang="es-ES"/>
        </a:p>
      </dgm:t>
    </dgm:pt>
    <dgm:pt modelId="{EA0BE4A9-B88D-4FFD-90D4-ECDA0B27BDAD}">
      <dgm:prSet phldrT="[Texto]"/>
      <dgm:spPr/>
      <dgm:t>
        <a:bodyPr/>
        <a:lstStyle/>
        <a:p>
          <a:pPr algn="l"/>
          <a:endParaRPr lang="es-ES"/>
        </a:p>
      </dgm:t>
    </dgm:pt>
    <dgm:pt modelId="{F13E314C-F622-458D-AB1F-A7A2F2CA604C}" type="parTrans" cxnId="{596E8B02-9EE6-4AAC-938C-8BE3FBB2C868}">
      <dgm:prSet/>
      <dgm:spPr/>
      <dgm:t>
        <a:bodyPr/>
        <a:lstStyle/>
        <a:p>
          <a:endParaRPr lang="es-ES"/>
        </a:p>
      </dgm:t>
    </dgm:pt>
    <dgm:pt modelId="{01FA99EA-2515-4AF9-AF9D-38549E09BFE9}" type="sibTrans" cxnId="{596E8B02-9EE6-4AAC-938C-8BE3FBB2C868}">
      <dgm:prSet/>
      <dgm:spPr/>
      <dgm:t>
        <a:bodyPr/>
        <a:lstStyle/>
        <a:p>
          <a:endParaRPr lang="es-ES"/>
        </a:p>
      </dgm:t>
    </dgm:pt>
    <dgm:pt modelId="{0D88C93A-F3EE-4DC7-94B7-DBBA45492ED7}">
      <dgm:prSet phldrT="[Texto]"/>
      <dgm:spPr/>
      <dgm:t>
        <a:bodyPr/>
        <a:lstStyle/>
        <a:p>
          <a:pPr algn="just"/>
          <a:r>
            <a:rPr lang="es-ES">
              <a:latin typeface="Century Gothic" pitchFamily="34" charset="0"/>
            </a:rPr>
            <a:t>objetivo del metaanálisis es  sintetizar los resultados de estudios con  resultados discordantes para dar un estimado  global</a:t>
          </a:r>
        </a:p>
      </dgm:t>
    </dgm:pt>
    <dgm:pt modelId="{32D8D619-55B4-4B87-B6B0-58E1B9545CFF}" type="parTrans" cxnId="{761B17E1-8958-44AF-A697-7F90890C820B}">
      <dgm:prSet/>
      <dgm:spPr/>
      <dgm:t>
        <a:bodyPr/>
        <a:lstStyle/>
        <a:p>
          <a:endParaRPr lang="es-ES"/>
        </a:p>
      </dgm:t>
    </dgm:pt>
    <dgm:pt modelId="{13F7F6C4-4BFF-48A8-8F2A-905DA0971776}" type="sibTrans" cxnId="{761B17E1-8958-44AF-A697-7F90890C820B}">
      <dgm:prSet/>
      <dgm:spPr/>
      <dgm:t>
        <a:bodyPr/>
        <a:lstStyle/>
        <a:p>
          <a:endParaRPr lang="es-ES"/>
        </a:p>
      </dgm:t>
    </dgm:pt>
    <dgm:pt modelId="{2DF8C8F6-B969-4BBF-AAA7-E998C826FE59}">
      <dgm:prSet phldrT="[Texto]"/>
      <dgm:spPr/>
      <dgm:t>
        <a:bodyPr/>
        <a:lstStyle/>
        <a:p>
          <a:pPr algn="just"/>
          <a:r>
            <a:rPr lang="es-ES">
              <a:latin typeface="Century Gothic" pitchFamily="34" charset="0"/>
            </a:rPr>
            <a:t>sesgos  publicacion, seleccion,  extacion de datos </a:t>
          </a:r>
        </a:p>
      </dgm:t>
    </dgm:pt>
    <dgm:pt modelId="{5685600C-6E52-44C1-8848-ED654D3D70A3}" type="parTrans" cxnId="{79A285CA-4E52-4C28-9D43-E5E7594BA60F}">
      <dgm:prSet/>
      <dgm:spPr/>
    </dgm:pt>
    <dgm:pt modelId="{00FD6E36-947D-47C4-9C10-DBFBC5DEA7BF}" type="sibTrans" cxnId="{79A285CA-4E52-4C28-9D43-E5E7594BA60F}">
      <dgm:prSet/>
      <dgm:spPr/>
    </dgm:pt>
    <dgm:pt modelId="{78826022-EC70-4861-AECF-A669678BB86A}">
      <dgm:prSet custT="1"/>
      <dgm:spPr/>
      <dgm:t>
        <a:bodyPr/>
        <a:lstStyle/>
        <a:p>
          <a:r>
            <a:rPr lang="es-MX" sz="1000">
              <a:latin typeface="Century Gothic" pitchFamily="34" charset="0"/>
            </a:rPr>
            <a:t>Revisiones sistemáticas</a:t>
          </a:r>
          <a:endParaRPr lang="es-ES" sz="1000">
            <a:latin typeface="Century Gothic" pitchFamily="34" charset="0"/>
          </a:endParaRPr>
        </a:p>
      </dgm:t>
    </dgm:pt>
    <dgm:pt modelId="{94C681D5-CE83-4B66-A821-7D206CAC6229}" type="parTrans" cxnId="{363FFA3E-093B-4F2B-BF90-D43489661758}">
      <dgm:prSet/>
      <dgm:spPr/>
      <dgm:t>
        <a:bodyPr/>
        <a:lstStyle/>
        <a:p>
          <a:endParaRPr lang="es-ES"/>
        </a:p>
      </dgm:t>
    </dgm:pt>
    <dgm:pt modelId="{F48CEFA4-23DF-40BB-950D-BD22D69B3A37}" type="sibTrans" cxnId="{363FFA3E-093B-4F2B-BF90-D43489661758}">
      <dgm:prSet/>
      <dgm:spPr/>
      <dgm:t>
        <a:bodyPr/>
        <a:lstStyle/>
        <a:p>
          <a:endParaRPr lang="es-ES"/>
        </a:p>
      </dgm:t>
    </dgm:pt>
    <dgm:pt modelId="{88564A88-0451-4203-A32F-27A89B019286}">
      <dgm:prSet phldrT="[Texto]"/>
      <dgm:spPr/>
      <dgm:t>
        <a:bodyPr/>
        <a:lstStyle/>
        <a:p>
          <a:endParaRPr lang="es-ES" sz="1000"/>
        </a:p>
      </dgm:t>
    </dgm:pt>
    <dgm:pt modelId="{610F40F0-C845-408A-9823-E28E7BA29FEE}" type="parTrans" cxnId="{E93273FD-37A4-4B38-9BEB-EF8613E4EE7B}">
      <dgm:prSet/>
      <dgm:spPr/>
    </dgm:pt>
    <dgm:pt modelId="{60EBEC17-3BDE-4636-A621-299767BB600B}" type="sibTrans" cxnId="{E93273FD-37A4-4B38-9BEB-EF8613E4EE7B}">
      <dgm:prSet/>
      <dgm:spPr/>
    </dgm:pt>
    <dgm:pt modelId="{4D5D876F-8D84-47C5-9BEA-532D2683BBE5}">
      <dgm:prSet custT="1"/>
      <dgm:spPr/>
      <dgm:t>
        <a:bodyPr/>
        <a:lstStyle/>
        <a:p>
          <a:r>
            <a:rPr lang="es-ES" sz="1000">
              <a:latin typeface="Century Gothic" pitchFamily="34" charset="0"/>
            </a:rPr>
            <a:t>C</a:t>
          </a:r>
          <a:r>
            <a:rPr lang="es-MX" sz="1000">
              <a:latin typeface="Century Gothic" pitchFamily="34" charset="0"/>
            </a:rPr>
            <a:t>onocimiento de la edad y de la prueba</a:t>
          </a:r>
          <a:endParaRPr lang="es-ES" sz="1000">
            <a:latin typeface="Century Gothic" pitchFamily="34" charset="0"/>
          </a:endParaRPr>
        </a:p>
      </dgm:t>
    </dgm:pt>
    <dgm:pt modelId="{D6C91396-2A7F-488A-9175-2113E837FC9F}" type="parTrans" cxnId="{545BD927-804E-456D-B28D-BCB4DF72B02C}">
      <dgm:prSet/>
      <dgm:spPr/>
    </dgm:pt>
    <dgm:pt modelId="{4000020A-3FD0-4BEF-AA10-01D04F7383C2}" type="sibTrans" cxnId="{545BD927-804E-456D-B28D-BCB4DF72B02C}">
      <dgm:prSet/>
      <dgm:spPr/>
    </dgm:pt>
    <dgm:pt modelId="{59652F00-193C-4DC1-A277-552136C3BED1}">
      <dgm:prSet custT="1"/>
      <dgm:spPr/>
      <dgm:t>
        <a:bodyPr/>
        <a:lstStyle/>
        <a:p>
          <a:r>
            <a:rPr lang="es-ES" sz="1000">
              <a:latin typeface="Century Gothic" pitchFamily="34" charset="0"/>
            </a:rPr>
            <a:t>Sensibilidad, especificidad, VP +, VP -</a:t>
          </a:r>
        </a:p>
      </dgm:t>
    </dgm:pt>
    <dgm:pt modelId="{8AFD9E56-317E-4987-B04D-D0DCEC8940F5}" type="parTrans" cxnId="{0243011D-AE37-4180-B37C-CAEDCCA7E9BA}">
      <dgm:prSet/>
      <dgm:spPr/>
    </dgm:pt>
    <dgm:pt modelId="{5872A0BB-1EC9-4304-A697-DCDB577DA930}" type="sibTrans" cxnId="{0243011D-AE37-4180-B37C-CAEDCCA7E9BA}">
      <dgm:prSet/>
      <dgm:spPr/>
    </dgm:pt>
    <dgm:pt modelId="{F15E7506-A737-45A3-B4A8-D7592CCE31A7}">
      <dgm:prSet custT="1"/>
      <dgm:spPr/>
      <dgm:t>
        <a:bodyPr/>
        <a:lstStyle/>
        <a:p>
          <a:r>
            <a:rPr lang="es-ES" sz="1000">
              <a:latin typeface="Century Gothic" pitchFamily="34" charset="0"/>
            </a:rPr>
            <a:t>Sesg</a:t>
          </a:r>
          <a:r>
            <a:rPr lang="es-MX" sz="1000">
              <a:latin typeface="Century Gothic" pitchFamily="34" charset="0"/>
            </a:rPr>
            <a:t>o de seleccion</a:t>
          </a:r>
          <a:endParaRPr lang="es-ES" sz="1000">
            <a:latin typeface="Century Gothic" pitchFamily="34" charset="0"/>
          </a:endParaRPr>
        </a:p>
      </dgm:t>
    </dgm:pt>
    <dgm:pt modelId="{FB2630C1-F467-49A2-9F93-4C97A3FE596F}" type="parTrans" cxnId="{6CC61D0B-7929-4264-AF2E-DC7ABAC5313F}">
      <dgm:prSet/>
      <dgm:spPr/>
    </dgm:pt>
    <dgm:pt modelId="{633646E8-D8FE-42D2-B686-EFDCCE31B4F7}" type="sibTrans" cxnId="{6CC61D0B-7929-4264-AF2E-DC7ABAC5313F}">
      <dgm:prSet/>
      <dgm:spPr/>
    </dgm:pt>
    <dgm:pt modelId="{14426A2E-FD26-4F51-BEEB-907920BAC6AD}">
      <dgm:prSet custT="1"/>
      <dgm:spPr/>
      <dgm:t>
        <a:bodyPr/>
        <a:lstStyle/>
        <a:p>
          <a:r>
            <a:rPr lang="es-ES" sz="1000">
              <a:latin typeface="Century Gothic" pitchFamily="34" charset="0"/>
            </a:rPr>
            <a:t>Nivel de evidencia 4</a:t>
          </a:r>
        </a:p>
      </dgm:t>
    </dgm:pt>
    <dgm:pt modelId="{16F956B4-74FF-469F-B393-B46F56855636}" type="parTrans" cxnId="{FF4C2674-F8AF-4FB2-B174-BB7F4A8709F1}">
      <dgm:prSet/>
      <dgm:spPr/>
    </dgm:pt>
    <dgm:pt modelId="{BE270E03-61BB-434B-A60C-011EE82297FB}" type="sibTrans" cxnId="{FF4C2674-F8AF-4FB2-B174-BB7F4A8709F1}">
      <dgm:prSet/>
      <dgm:spPr/>
    </dgm:pt>
    <dgm:pt modelId="{462A6695-725A-4439-90F4-6E15BFB2BA57}">
      <dgm:prSet phldrT="[Texto]"/>
      <dgm:spPr/>
      <dgm:t>
        <a:bodyPr/>
        <a:lstStyle/>
        <a:p>
          <a:pPr algn="just"/>
          <a:r>
            <a:rPr lang="es-ES">
              <a:latin typeface="Century Gothic" pitchFamily="34" charset="0"/>
            </a:rPr>
            <a:t>Nivel de evidencia 1A</a:t>
          </a:r>
        </a:p>
      </dgm:t>
    </dgm:pt>
    <dgm:pt modelId="{01840FB4-582A-4326-91F8-1C9BB618353C}" type="parTrans" cxnId="{32D0B437-3907-4A0B-AD57-CEF7792BA1F7}">
      <dgm:prSet/>
      <dgm:spPr/>
    </dgm:pt>
    <dgm:pt modelId="{76C78275-9E00-4422-AEEC-F81371C203BE}" type="sibTrans" cxnId="{32D0B437-3907-4A0B-AD57-CEF7792BA1F7}">
      <dgm:prSet/>
      <dgm:spPr/>
    </dgm:pt>
    <dgm:pt modelId="{837DB3CF-4B71-4289-9A73-4CD3A5CF1D49}">
      <dgm:prSet phldrT="[Texto]"/>
      <dgm:spPr/>
      <dgm:t>
        <a:bodyPr/>
        <a:lstStyle/>
        <a:p>
          <a:pPr algn="just"/>
          <a:r>
            <a:rPr lang="es-ES">
              <a:latin typeface="Century Gothic" pitchFamily="34" charset="0"/>
            </a:rPr>
            <a:t>Nivel de evidencia 1A y 1B</a:t>
          </a:r>
        </a:p>
      </dgm:t>
    </dgm:pt>
    <dgm:pt modelId="{54E3F24F-F238-45F5-80AF-D6742A6B5EB0}" type="parTrans" cxnId="{74C7F6CD-5335-4AF8-B747-13C610A8CEB2}">
      <dgm:prSet/>
      <dgm:spPr/>
    </dgm:pt>
    <dgm:pt modelId="{811E730A-5F71-4045-A03D-8189646FE86F}" type="sibTrans" cxnId="{74C7F6CD-5335-4AF8-B747-13C610A8CEB2}">
      <dgm:prSet/>
      <dgm:spPr/>
    </dgm:pt>
    <dgm:pt modelId="{0EC1517F-EDD5-4041-BAA0-DF0BE49F4971}" type="pres">
      <dgm:prSet presAssocID="{A3A70C9A-D787-44F0-BE4D-9EFB72233635}" presName="Name0" presStyleCnt="0">
        <dgm:presLayoutVars>
          <dgm:dir/>
          <dgm:animLvl val="lvl"/>
          <dgm:resizeHandles val="exact"/>
        </dgm:presLayoutVars>
      </dgm:prSet>
      <dgm:spPr/>
      <dgm:t>
        <a:bodyPr/>
        <a:lstStyle/>
        <a:p>
          <a:endParaRPr lang="es-ES"/>
        </a:p>
      </dgm:t>
    </dgm:pt>
    <dgm:pt modelId="{CF766238-5CE6-41FB-BC01-982463209D95}" type="pres">
      <dgm:prSet presAssocID="{820E0656-1034-4623-962F-2BAB4B286D4E}" presName="linNode" presStyleCnt="0"/>
      <dgm:spPr/>
    </dgm:pt>
    <dgm:pt modelId="{51A98257-CF18-40F2-9D92-1B82E9524B61}" type="pres">
      <dgm:prSet presAssocID="{820E0656-1034-4623-962F-2BAB4B286D4E}" presName="parentText" presStyleLbl="node1" presStyleIdx="0" presStyleCnt="3">
        <dgm:presLayoutVars>
          <dgm:chMax val="1"/>
          <dgm:bulletEnabled val="1"/>
        </dgm:presLayoutVars>
      </dgm:prSet>
      <dgm:spPr/>
      <dgm:t>
        <a:bodyPr/>
        <a:lstStyle/>
        <a:p>
          <a:endParaRPr lang="es-ES"/>
        </a:p>
      </dgm:t>
    </dgm:pt>
    <dgm:pt modelId="{210D22B7-B2FA-4016-ADD4-E85D64B79DFB}" type="pres">
      <dgm:prSet presAssocID="{820E0656-1034-4623-962F-2BAB4B286D4E}" presName="descendantText" presStyleLbl="alignAccFollowNode1" presStyleIdx="0" presStyleCnt="3">
        <dgm:presLayoutVars>
          <dgm:bulletEnabled val="1"/>
        </dgm:presLayoutVars>
      </dgm:prSet>
      <dgm:spPr/>
      <dgm:t>
        <a:bodyPr/>
        <a:lstStyle/>
        <a:p>
          <a:endParaRPr lang="es-ES"/>
        </a:p>
      </dgm:t>
    </dgm:pt>
    <dgm:pt modelId="{F13BF488-2D5A-45F5-AB9F-49897501108D}" type="pres">
      <dgm:prSet presAssocID="{B1831C66-2EF8-4782-B3D1-A7406F9F90C2}" presName="sp" presStyleCnt="0"/>
      <dgm:spPr/>
    </dgm:pt>
    <dgm:pt modelId="{9B94CF27-E291-473E-9420-657BBB0E29C3}" type="pres">
      <dgm:prSet presAssocID="{22CA1A52-3CA4-4976-9FE2-160D669061A0}" presName="linNode" presStyleCnt="0"/>
      <dgm:spPr/>
    </dgm:pt>
    <dgm:pt modelId="{3FD942FC-9808-4C4F-87BE-90628E685EBD}" type="pres">
      <dgm:prSet presAssocID="{22CA1A52-3CA4-4976-9FE2-160D669061A0}" presName="parentText" presStyleLbl="node1" presStyleIdx="1" presStyleCnt="3">
        <dgm:presLayoutVars>
          <dgm:chMax val="1"/>
          <dgm:bulletEnabled val="1"/>
        </dgm:presLayoutVars>
      </dgm:prSet>
      <dgm:spPr/>
      <dgm:t>
        <a:bodyPr/>
        <a:lstStyle/>
        <a:p>
          <a:endParaRPr lang="es-ES"/>
        </a:p>
      </dgm:t>
    </dgm:pt>
    <dgm:pt modelId="{07E85920-FA57-4F02-92FC-BDF1F916936B}" type="pres">
      <dgm:prSet presAssocID="{22CA1A52-3CA4-4976-9FE2-160D669061A0}" presName="descendantText" presStyleLbl="alignAccFollowNode1" presStyleIdx="1" presStyleCnt="3">
        <dgm:presLayoutVars>
          <dgm:bulletEnabled val="1"/>
        </dgm:presLayoutVars>
      </dgm:prSet>
      <dgm:spPr/>
      <dgm:t>
        <a:bodyPr/>
        <a:lstStyle/>
        <a:p>
          <a:endParaRPr lang="es-ES"/>
        </a:p>
      </dgm:t>
    </dgm:pt>
    <dgm:pt modelId="{E2AB2345-DD6E-4437-B9EC-5E9E6FEC549D}" type="pres">
      <dgm:prSet presAssocID="{1DC01BEB-B78C-4D36-AD2D-565BEFCB1748}" presName="sp" presStyleCnt="0"/>
      <dgm:spPr/>
    </dgm:pt>
    <dgm:pt modelId="{6832769D-9ACF-424E-B22B-3627DD2D3E86}" type="pres">
      <dgm:prSet presAssocID="{82AA5CD0-0BE9-431D-BF0A-E304CE30620C}" presName="linNode" presStyleCnt="0"/>
      <dgm:spPr/>
    </dgm:pt>
    <dgm:pt modelId="{4EFA2EAF-9307-4578-99E3-9D695D72E274}" type="pres">
      <dgm:prSet presAssocID="{82AA5CD0-0BE9-431D-BF0A-E304CE30620C}" presName="parentText" presStyleLbl="node1" presStyleIdx="2" presStyleCnt="3">
        <dgm:presLayoutVars>
          <dgm:chMax val="1"/>
          <dgm:bulletEnabled val="1"/>
        </dgm:presLayoutVars>
      </dgm:prSet>
      <dgm:spPr/>
      <dgm:t>
        <a:bodyPr/>
        <a:lstStyle/>
        <a:p>
          <a:endParaRPr lang="es-ES"/>
        </a:p>
      </dgm:t>
    </dgm:pt>
    <dgm:pt modelId="{267DC912-C16A-47F5-B3D7-5AA4888BCCFA}" type="pres">
      <dgm:prSet presAssocID="{82AA5CD0-0BE9-431D-BF0A-E304CE30620C}" presName="descendantText" presStyleLbl="alignAccFollowNode1" presStyleIdx="2" presStyleCnt="3">
        <dgm:presLayoutVars>
          <dgm:bulletEnabled val="1"/>
        </dgm:presLayoutVars>
      </dgm:prSet>
      <dgm:spPr/>
      <dgm:t>
        <a:bodyPr/>
        <a:lstStyle/>
        <a:p>
          <a:endParaRPr lang="es-ES"/>
        </a:p>
      </dgm:t>
    </dgm:pt>
  </dgm:ptLst>
  <dgm:cxnLst>
    <dgm:cxn modelId="{545BD927-804E-456D-B28D-BCB4DF72B02C}" srcId="{82AA5CD0-0BE9-431D-BF0A-E304CE30620C}" destId="{4D5D876F-8D84-47C5-9BEA-532D2683BBE5}" srcOrd="2" destOrd="0" parTransId="{D6C91396-2A7F-488A-9175-2113E837FC9F}" sibTransId="{4000020A-3FD0-4BEF-AA10-01D04F7383C2}"/>
    <dgm:cxn modelId="{8C955BEC-845B-4E1C-9BA4-8B3E1DBCC57D}" type="presOf" srcId="{78826022-EC70-4861-AECF-A669678BB86A}" destId="{267DC912-C16A-47F5-B3D7-5AA4888BCCFA}" srcOrd="0" destOrd="1" presId="urn:microsoft.com/office/officeart/2005/8/layout/vList5"/>
    <dgm:cxn modelId="{E2EFE5EE-1D79-4FBE-9BB5-62FA653EBA0F}" srcId="{A3A70C9A-D787-44F0-BE4D-9EFB72233635}" destId="{22CA1A52-3CA4-4976-9FE2-160D669061A0}" srcOrd="1" destOrd="0" parTransId="{FA215A81-2495-4490-BA56-D472DF76C6D4}" sibTransId="{1DC01BEB-B78C-4D36-AD2D-565BEFCB1748}"/>
    <dgm:cxn modelId="{B1B9C6A1-3164-485B-A983-5B7DDC920713}" type="presOf" srcId="{EE81090C-57BE-4234-BA4A-608BDDE9D859}" destId="{210D22B7-B2FA-4016-ADD4-E85D64B79DFB}" srcOrd="0" destOrd="2" presId="urn:microsoft.com/office/officeart/2005/8/layout/vList5"/>
    <dgm:cxn modelId="{EAD30752-A0B3-40DC-A8EF-ABA875EFD08A}" type="presOf" srcId="{82AA5CD0-0BE9-431D-BF0A-E304CE30620C}" destId="{4EFA2EAF-9307-4578-99E3-9D695D72E274}" srcOrd="0" destOrd="0" presId="urn:microsoft.com/office/officeart/2005/8/layout/vList5"/>
    <dgm:cxn modelId="{9F3CD691-1A6D-453A-B07F-35D82B2C55D7}" type="presOf" srcId="{EA0BE4A9-B88D-4FFD-90D4-ECDA0B27BDAD}" destId="{07E85920-FA57-4F02-92FC-BDF1F916936B}" srcOrd="0" destOrd="5" presId="urn:microsoft.com/office/officeart/2005/8/layout/vList5"/>
    <dgm:cxn modelId="{4EE25F8F-C1B0-4940-A9AA-944E13B58DB1}" srcId="{22CA1A52-3CA4-4976-9FE2-160D669061A0}" destId="{13295418-71CF-441F-A46B-3FF2409401E8}" srcOrd="0" destOrd="0" parTransId="{BA84DD14-B88E-44B6-A060-48AA6D5735AF}" sibTransId="{869970AA-7358-42D3-BEE4-D068C9F119A5}"/>
    <dgm:cxn modelId="{FF7CEFF4-0C41-4280-B659-C0D9DCE7026A}" type="presOf" srcId="{837DB3CF-4B71-4289-9A73-4CD3A5CF1D49}" destId="{210D22B7-B2FA-4016-ADD4-E85D64B79DFB}" srcOrd="0" destOrd="4" presId="urn:microsoft.com/office/officeart/2005/8/layout/vList5"/>
    <dgm:cxn modelId="{A06E0C18-53D4-4244-B759-2C56C1E375E1}" type="presOf" srcId="{DAD5D971-46D1-4657-BCCF-C9DB170ACF35}" destId="{267DC912-C16A-47F5-B3D7-5AA4888BCCFA}" srcOrd="0" destOrd="0" presId="urn:microsoft.com/office/officeart/2005/8/layout/vList5"/>
    <dgm:cxn modelId="{054BA656-7797-463A-8610-9708A71D037A}" type="presOf" srcId="{22CA1A52-3CA4-4976-9FE2-160D669061A0}" destId="{3FD942FC-9808-4C4F-87BE-90628E685EBD}" srcOrd="0" destOrd="0" presId="urn:microsoft.com/office/officeart/2005/8/layout/vList5"/>
    <dgm:cxn modelId="{992212A7-F7AE-4B02-9B7F-E264C1BBDAA3}" type="presOf" srcId="{A4ECD995-BF00-4A56-B862-1E1C42654C8C}" destId="{07E85920-FA57-4F02-92FC-BDF1F916936B}" srcOrd="0" destOrd="1" presId="urn:microsoft.com/office/officeart/2005/8/layout/vList5"/>
    <dgm:cxn modelId="{D129836F-1344-48AD-959B-5B84C0B23611}" type="presOf" srcId="{53BCBB88-E7F5-4336-9741-438A4C5EBBB9}" destId="{210D22B7-B2FA-4016-ADD4-E85D64B79DFB}" srcOrd="0" destOrd="1" presId="urn:microsoft.com/office/officeart/2005/8/layout/vList5"/>
    <dgm:cxn modelId="{0243011D-AE37-4180-B37C-CAEDCCA7E9BA}" srcId="{82AA5CD0-0BE9-431D-BF0A-E304CE30620C}" destId="{59652F00-193C-4DC1-A277-552136C3BED1}" srcOrd="3" destOrd="0" parTransId="{8AFD9E56-317E-4987-B04D-D0DCEC8940F5}" sibTransId="{5872A0BB-1EC9-4304-A697-DCDB577DA930}"/>
    <dgm:cxn modelId="{80977D83-2419-452B-B473-BE32E8E18DF5}" type="presOf" srcId="{14426A2E-FD26-4F51-BEEB-907920BAC6AD}" destId="{267DC912-C16A-47F5-B3D7-5AA4888BCCFA}" srcOrd="0" destOrd="5" presId="urn:microsoft.com/office/officeart/2005/8/layout/vList5"/>
    <dgm:cxn modelId="{09361444-A367-4B1E-A117-FB5AE0F81D22}" type="presOf" srcId="{820E0656-1034-4623-962F-2BAB4B286D4E}" destId="{51A98257-CF18-40F2-9D92-1B82E9524B61}" srcOrd="0" destOrd="0" presId="urn:microsoft.com/office/officeart/2005/8/layout/vList5"/>
    <dgm:cxn modelId="{FF4C2674-F8AF-4FB2-B174-BB7F4A8709F1}" srcId="{82AA5CD0-0BE9-431D-BF0A-E304CE30620C}" destId="{14426A2E-FD26-4F51-BEEB-907920BAC6AD}" srcOrd="5" destOrd="0" parTransId="{16F956B4-74FF-469F-B393-B46F56855636}" sibTransId="{BE270E03-61BB-434B-A60C-011EE82297FB}"/>
    <dgm:cxn modelId="{68A8206E-1DF0-4455-9E08-1955E7286D57}" type="presOf" srcId="{4D5D876F-8D84-47C5-9BEA-532D2683BBE5}" destId="{267DC912-C16A-47F5-B3D7-5AA4888BCCFA}" srcOrd="0" destOrd="2" presId="urn:microsoft.com/office/officeart/2005/8/layout/vList5"/>
    <dgm:cxn modelId="{C982ABA8-5392-4402-9EB0-26E97429063E}" type="presOf" srcId="{A3A70C9A-D787-44F0-BE4D-9EFB72233635}" destId="{0EC1517F-EDD5-4041-BAA0-DF0BE49F4971}" srcOrd="0" destOrd="0" presId="urn:microsoft.com/office/officeart/2005/8/layout/vList5"/>
    <dgm:cxn modelId="{6CC61D0B-7929-4264-AF2E-DC7ABAC5313F}" srcId="{82AA5CD0-0BE9-431D-BF0A-E304CE30620C}" destId="{F15E7506-A737-45A3-B4A8-D7592CCE31A7}" srcOrd="4" destOrd="0" parTransId="{FB2630C1-F467-49A2-9F93-4C97A3FE596F}" sibTransId="{633646E8-D8FE-42D2-B686-EFDCCE31B4F7}"/>
    <dgm:cxn modelId="{E93273FD-37A4-4B38-9BEB-EF8613E4EE7B}" srcId="{82AA5CD0-0BE9-431D-BF0A-E304CE30620C}" destId="{88564A88-0451-4203-A32F-27A89B019286}" srcOrd="6" destOrd="0" parTransId="{610F40F0-C845-408A-9823-E28E7BA29FEE}" sibTransId="{60EBEC17-3BDE-4636-A621-299767BB600B}"/>
    <dgm:cxn modelId="{C5C420EA-A89B-4CD1-8EE2-E3614C6171C8}" srcId="{820E0656-1034-4623-962F-2BAB4B286D4E}" destId="{53BCBB88-E7F5-4336-9741-438A4C5EBBB9}" srcOrd="1" destOrd="0" parTransId="{F399AF95-FA12-40BD-90AF-61A24BB013C9}" sibTransId="{3DBD2BD1-5BAD-47D2-A87F-1CEBA04BE4F4}"/>
    <dgm:cxn modelId="{B2117D13-F0BA-48BD-87BD-8A3D8E295223}" type="presOf" srcId="{10D432C0-0BAA-4755-B5F9-9B858D1E31C9}" destId="{210D22B7-B2FA-4016-ADD4-E85D64B79DFB}" srcOrd="0" destOrd="3" presId="urn:microsoft.com/office/officeart/2005/8/layout/vList5"/>
    <dgm:cxn modelId="{2C7D135B-C933-4598-9C45-E0F7481A552D}" type="presOf" srcId="{18AC513D-8520-4B85-AB03-B597F84F230F}" destId="{210D22B7-B2FA-4016-ADD4-E85D64B79DFB}" srcOrd="0" destOrd="0" presId="urn:microsoft.com/office/officeart/2005/8/layout/vList5"/>
    <dgm:cxn modelId="{7D940515-3807-49E8-AF9E-B08B3C957F20}" type="presOf" srcId="{2DF8C8F6-B969-4BBF-AAA7-E998C826FE59}" destId="{07E85920-FA57-4F02-92FC-BDF1F916936B}" srcOrd="0" destOrd="3" presId="urn:microsoft.com/office/officeart/2005/8/layout/vList5"/>
    <dgm:cxn modelId="{79A285CA-4E52-4C28-9D43-E5E7594BA60F}" srcId="{22CA1A52-3CA4-4976-9FE2-160D669061A0}" destId="{2DF8C8F6-B969-4BBF-AAA7-E998C826FE59}" srcOrd="3" destOrd="0" parTransId="{5685600C-6E52-44C1-8848-ED654D3D70A3}" sibTransId="{00FD6E36-947D-47C4-9C10-DBFBC5DEA7BF}"/>
    <dgm:cxn modelId="{BA60C262-FAA7-465A-B5EF-7CFA6B74CE28}" srcId="{820E0656-1034-4623-962F-2BAB4B286D4E}" destId="{EE81090C-57BE-4234-BA4A-608BDDE9D859}" srcOrd="2" destOrd="0" parTransId="{131041E3-33A1-4369-AD04-0FAF0FECED2D}" sibTransId="{5180A704-2479-4E72-820E-B7F7765176B9}"/>
    <dgm:cxn modelId="{761B17E1-8958-44AF-A697-7F90890C820B}" srcId="{22CA1A52-3CA4-4976-9FE2-160D669061A0}" destId="{0D88C93A-F3EE-4DC7-94B7-DBBA45492ED7}" srcOrd="2" destOrd="0" parTransId="{32D8D619-55B4-4B87-B6B0-58E1B9545CFF}" sibTransId="{13F7F6C4-4BFF-48A8-8F2A-905DA0971776}"/>
    <dgm:cxn modelId="{6236E82F-C1C0-4397-A73A-625EAA9F6768}" type="presOf" srcId="{59652F00-193C-4DC1-A277-552136C3BED1}" destId="{267DC912-C16A-47F5-B3D7-5AA4888BCCFA}" srcOrd="0" destOrd="3" presId="urn:microsoft.com/office/officeart/2005/8/layout/vList5"/>
    <dgm:cxn modelId="{F484B265-9BEC-45BD-8C10-0ABFAAE2C07C}" srcId="{A3A70C9A-D787-44F0-BE4D-9EFB72233635}" destId="{82AA5CD0-0BE9-431D-BF0A-E304CE30620C}" srcOrd="2" destOrd="0" parTransId="{97EEF60B-EE8D-43ED-BB5B-E909CFAB88E0}" sibTransId="{015375D5-D22B-4C37-A9B9-BB768A81590B}"/>
    <dgm:cxn modelId="{12F91868-66F8-4194-BE34-5CF8C3B49397}" type="presOf" srcId="{88564A88-0451-4203-A32F-27A89B019286}" destId="{267DC912-C16A-47F5-B3D7-5AA4888BCCFA}" srcOrd="0" destOrd="6" presId="urn:microsoft.com/office/officeart/2005/8/layout/vList5"/>
    <dgm:cxn modelId="{596E8B02-9EE6-4AAC-938C-8BE3FBB2C868}" srcId="{22CA1A52-3CA4-4976-9FE2-160D669061A0}" destId="{EA0BE4A9-B88D-4FFD-90D4-ECDA0B27BDAD}" srcOrd="5" destOrd="0" parTransId="{F13E314C-F622-458D-AB1F-A7A2F2CA604C}" sibTransId="{01FA99EA-2515-4AF9-AF9D-38549E09BFE9}"/>
    <dgm:cxn modelId="{5C6BB678-971C-49A6-AF7B-C8F3CA92FAFD}" srcId="{82AA5CD0-0BE9-431D-BF0A-E304CE30620C}" destId="{DAD5D971-46D1-4657-BCCF-C9DB170ACF35}" srcOrd="0" destOrd="0" parTransId="{861BD02E-4BB5-4C44-BA8F-AADD1E02F8DC}" sibTransId="{506B5F0A-4D85-4AE9-887E-5DF591D3D20D}"/>
    <dgm:cxn modelId="{B405F1C7-8A0C-4494-B05E-9360666ED002}" srcId="{22CA1A52-3CA4-4976-9FE2-160D669061A0}" destId="{A4ECD995-BF00-4A56-B862-1E1C42654C8C}" srcOrd="1" destOrd="0" parTransId="{7A0B9B7C-A9B2-4707-87C0-8ADF80535BA0}" sibTransId="{9788F9B6-90ED-4F9D-B23E-3767BCB34EAD}"/>
    <dgm:cxn modelId="{2AAF0DB0-CCE0-4400-BA01-ACE5F72FD900}" srcId="{A3A70C9A-D787-44F0-BE4D-9EFB72233635}" destId="{820E0656-1034-4623-962F-2BAB4B286D4E}" srcOrd="0" destOrd="0" parTransId="{F4DB95D7-AFCE-402F-B038-222C6CBBAAA2}" sibTransId="{B1831C66-2EF8-4782-B3D1-A7406F9F90C2}"/>
    <dgm:cxn modelId="{32D0B437-3907-4A0B-AD57-CEF7792BA1F7}" srcId="{22CA1A52-3CA4-4976-9FE2-160D669061A0}" destId="{462A6695-725A-4439-90F4-6E15BFB2BA57}" srcOrd="4" destOrd="0" parTransId="{01840FB4-582A-4326-91F8-1C9BB618353C}" sibTransId="{76C78275-9E00-4422-AEEC-F81371C203BE}"/>
    <dgm:cxn modelId="{0387F2DB-6E0E-4024-B348-3E6E4D037E35}" type="presOf" srcId="{F15E7506-A737-45A3-B4A8-D7592CCE31A7}" destId="{267DC912-C16A-47F5-B3D7-5AA4888BCCFA}" srcOrd="0" destOrd="4" presId="urn:microsoft.com/office/officeart/2005/8/layout/vList5"/>
    <dgm:cxn modelId="{74C7F6CD-5335-4AF8-B747-13C610A8CEB2}" srcId="{820E0656-1034-4623-962F-2BAB4B286D4E}" destId="{837DB3CF-4B71-4289-9A73-4CD3A5CF1D49}" srcOrd="4" destOrd="0" parTransId="{54E3F24F-F238-45F5-80AF-D6742A6B5EB0}" sibTransId="{811E730A-5F71-4045-A03D-8189646FE86F}"/>
    <dgm:cxn modelId="{65CC3A47-2AC4-409A-9124-2C35B33E9351}" srcId="{820E0656-1034-4623-962F-2BAB4B286D4E}" destId="{18AC513D-8520-4B85-AB03-B597F84F230F}" srcOrd="0" destOrd="0" parTransId="{BBB4BD89-0F6E-4DE3-BFDE-EFF4F83F5D07}" sibTransId="{D3CBA8BD-6999-4BEF-BE05-B7D2440D51BE}"/>
    <dgm:cxn modelId="{38458B65-A201-4F7C-BE74-A02AA5E81DA2}" type="presOf" srcId="{0D88C93A-F3EE-4DC7-94B7-DBBA45492ED7}" destId="{07E85920-FA57-4F02-92FC-BDF1F916936B}" srcOrd="0" destOrd="2" presId="urn:microsoft.com/office/officeart/2005/8/layout/vList5"/>
    <dgm:cxn modelId="{09B6ACC6-6857-4FB2-989E-902D3E7E26F9}" srcId="{820E0656-1034-4623-962F-2BAB4B286D4E}" destId="{10D432C0-0BAA-4755-B5F9-9B858D1E31C9}" srcOrd="3" destOrd="0" parTransId="{ABFD22D9-4EDD-46E8-9B52-40058DDD6CD5}" sibTransId="{BDFB7290-8A10-4DAC-95F9-588D2815031D}"/>
    <dgm:cxn modelId="{E3429638-64F1-4B59-B398-5AAE31EDBBD0}" type="presOf" srcId="{13295418-71CF-441F-A46B-3FF2409401E8}" destId="{07E85920-FA57-4F02-92FC-BDF1F916936B}" srcOrd="0" destOrd="0" presId="urn:microsoft.com/office/officeart/2005/8/layout/vList5"/>
    <dgm:cxn modelId="{363FFA3E-093B-4F2B-BF90-D43489661758}" srcId="{82AA5CD0-0BE9-431D-BF0A-E304CE30620C}" destId="{78826022-EC70-4861-AECF-A669678BB86A}" srcOrd="1" destOrd="0" parTransId="{94C681D5-CE83-4B66-A821-7D206CAC6229}" sibTransId="{F48CEFA4-23DF-40BB-950D-BD22D69B3A37}"/>
    <dgm:cxn modelId="{486FB002-284F-4205-8FB5-FEE949B6453E}" type="presOf" srcId="{462A6695-725A-4439-90F4-6E15BFB2BA57}" destId="{07E85920-FA57-4F02-92FC-BDF1F916936B}" srcOrd="0" destOrd="4" presId="urn:microsoft.com/office/officeart/2005/8/layout/vList5"/>
    <dgm:cxn modelId="{E2C98D2E-88E9-4DA3-97BB-ED2010CB5860}" type="presParOf" srcId="{0EC1517F-EDD5-4041-BAA0-DF0BE49F4971}" destId="{CF766238-5CE6-41FB-BC01-982463209D95}" srcOrd="0" destOrd="0" presId="urn:microsoft.com/office/officeart/2005/8/layout/vList5"/>
    <dgm:cxn modelId="{2459A912-4D4F-44DF-98F5-EEA407E4DDE3}" type="presParOf" srcId="{CF766238-5CE6-41FB-BC01-982463209D95}" destId="{51A98257-CF18-40F2-9D92-1B82E9524B61}" srcOrd="0" destOrd="0" presId="urn:microsoft.com/office/officeart/2005/8/layout/vList5"/>
    <dgm:cxn modelId="{8D42E946-7782-46F7-9B10-588DCC465F4F}" type="presParOf" srcId="{CF766238-5CE6-41FB-BC01-982463209D95}" destId="{210D22B7-B2FA-4016-ADD4-E85D64B79DFB}" srcOrd="1" destOrd="0" presId="urn:microsoft.com/office/officeart/2005/8/layout/vList5"/>
    <dgm:cxn modelId="{20766417-B2FD-4899-AFCD-C67A210AB291}" type="presParOf" srcId="{0EC1517F-EDD5-4041-BAA0-DF0BE49F4971}" destId="{F13BF488-2D5A-45F5-AB9F-49897501108D}" srcOrd="1" destOrd="0" presId="urn:microsoft.com/office/officeart/2005/8/layout/vList5"/>
    <dgm:cxn modelId="{A94E394D-FADC-427A-B2A1-6EB43C924AB6}" type="presParOf" srcId="{0EC1517F-EDD5-4041-BAA0-DF0BE49F4971}" destId="{9B94CF27-E291-473E-9420-657BBB0E29C3}" srcOrd="2" destOrd="0" presId="urn:microsoft.com/office/officeart/2005/8/layout/vList5"/>
    <dgm:cxn modelId="{46FE0E05-08C6-4731-A06B-958EA6DA6BF1}" type="presParOf" srcId="{9B94CF27-E291-473E-9420-657BBB0E29C3}" destId="{3FD942FC-9808-4C4F-87BE-90628E685EBD}" srcOrd="0" destOrd="0" presId="urn:microsoft.com/office/officeart/2005/8/layout/vList5"/>
    <dgm:cxn modelId="{6FAAD6EB-9656-4863-A1F8-BA201E3B4F4D}" type="presParOf" srcId="{9B94CF27-E291-473E-9420-657BBB0E29C3}" destId="{07E85920-FA57-4F02-92FC-BDF1F916936B}" srcOrd="1" destOrd="0" presId="urn:microsoft.com/office/officeart/2005/8/layout/vList5"/>
    <dgm:cxn modelId="{BAF72BD7-AB64-45EC-8605-CD339BC4822B}" type="presParOf" srcId="{0EC1517F-EDD5-4041-BAA0-DF0BE49F4971}" destId="{E2AB2345-DD6E-4437-B9EC-5E9E6FEC549D}" srcOrd="3" destOrd="0" presId="urn:microsoft.com/office/officeart/2005/8/layout/vList5"/>
    <dgm:cxn modelId="{0B9938E7-F78D-4814-93A9-EBB4F3F16D10}" type="presParOf" srcId="{0EC1517F-EDD5-4041-BAA0-DF0BE49F4971}" destId="{6832769D-9ACF-424E-B22B-3627DD2D3E86}" srcOrd="4" destOrd="0" presId="urn:microsoft.com/office/officeart/2005/8/layout/vList5"/>
    <dgm:cxn modelId="{D0B9B4DF-DEBE-40F8-B9F2-9A9EF5B8E2A5}" type="presParOf" srcId="{6832769D-9ACF-424E-B22B-3627DD2D3E86}" destId="{4EFA2EAF-9307-4578-99E3-9D695D72E274}" srcOrd="0" destOrd="0" presId="urn:microsoft.com/office/officeart/2005/8/layout/vList5"/>
    <dgm:cxn modelId="{156ABA47-B5D4-461B-A31E-456B579BAA0C}" type="presParOf" srcId="{6832769D-9ACF-424E-B22B-3627DD2D3E86}" destId="{267DC912-C16A-47F5-B3D7-5AA4888BCCFA}" srcOrd="1" destOrd="0" presId="urn:microsoft.com/office/officeart/2005/8/layout/vList5"/>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10D22B7-B2FA-4016-ADD4-E85D64B79DFB}">
      <dsp:nvSpPr>
        <dsp:cNvPr id="0" name=""/>
        <dsp:cNvSpPr/>
      </dsp:nvSpPr>
      <dsp:spPr>
        <a:xfrm rot="5400000">
          <a:off x="3799565" y="-1177391"/>
          <a:ext cx="1559346" cy="430987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just" defTabSz="444500">
            <a:lnSpc>
              <a:spcPct val="90000"/>
            </a:lnSpc>
            <a:spcBef>
              <a:spcPct val="0"/>
            </a:spcBef>
            <a:spcAft>
              <a:spcPct val="15000"/>
            </a:spcAft>
            <a:buChar char="••"/>
          </a:pPr>
          <a:r>
            <a:rPr lang="es-ES" sz="1000" kern="1200">
              <a:latin typeface="Century Gothic" pitchFamily="34" charset="0"/>
            </a:rPr>
            <a:t>un estudio experimental prospectivo</a:t>
          </a:r>
        </a:p>
        <a:p>
          <a:pPr marL="57150" lvl="1" indent="-57150" algn="just" defTabSz="444500">
            <a:lnSpc>
              <a:spcPct val="90000"/>
            </a:lnSpc>
            <a:spcBef>
              <a:spcPct val="0"/>
            </a:spcBef>
            <a:spcAft>
              <a:spcPct val="15000"/>
            </a:spcAft>
            <a:buChar char="••"/>
          </a:pPr>
          <a:r>
            <a:rPr lang="es-ES" sz="1000" kern="1200">
              <a:latin typeface="Century Gothic" pitchFamily="34" charset="0"/>
            </a:rPr>
            <a:t>son necesarios para la autorizacion de un medicamento</a:t>
          </a:r>
        </a:p>
        <a:p>
          <a:pPr marL="57150" lvl="1" indent="-57150" algn="just" defTabSz="444500">
            <a:lnSpc>
              <a:spcPct val="90000"/>
            </a:lnSpc>
            <a:spcBef>
              <a:spcPct val="0"/>
            </a:spcBef>
            <a:spcAft>
              <a:spcPct val="15000"/>
            </a:spcAft>
            <a:buChar char="••"/>
          </a:pPr>
          <a:r>
            <a:rPr lang="es-ES" sz="1000" kern="1200">
              <a:latin typeface="Century Gothic" pitchFamily="34" charset="0"/>
            </a:rPr>
            <a:t>fase I, II, III, IV</a:t>
          </a:r>
        </a:p>
        <a:p>
          <a:pPr marL="57150" lvl="1" indent="-57150" algn="just" defTabSz="444500">
            <a:lnSpc>
              <a:spcPct val="90000"/>
            </a:lnSpc>
            <a:spcBef>
              <a:spcPct val="0"/>
            </a:spcBef>
            <a:spcAft>
              <a:spcPct val="15000"/>
            </a:spcAft>
            <a:buChar char="••"/>
          </a:pPr>
          <a:r>
            <a:rPr lang="es-ES" sz="1000" kern="1200">
              <a:latin typeface="Century Gothic" pitchFamily="34" charset="0"/>
            </a:rPr>
            <a:t>formulas Riesgo relativo y riesgo absoluto</a:t>
          </a:r>
        </a:p>
        <a:p>
          <a:pPr marL="57150" lvl="1" indent="-57150" algn="just" defTabSz="444500">
            <a:lnSpc>
              <a:spcPct val="90000"/>
            </a:lnSpc>
            <a:spcBef>
              <a:spcPct val="0"/>
            </a:spcBef>
            <a:spcAft>
              <a:spcPct val="15000"/>
            </a:spcAft>
            <a:buChar char="••"/>
          </a:pPr>
          <a:r>
            <a:rPr lang="es-ES" sz="1000" kern="1200">
              <a:latin typeface="Century Gothic" pitchFamily="34" charset="0"/>
            </a:rPr>
            <a:t>Nivel de evidencia 1A y 1B</a:t>
          </a:r>
        </a:p>
      </dsp:txBody>
      <dsp:txXfrm rot="5400000">
        <a:off x="3799565" y="-1177391"/>
        <a:ext cx="1559346" cy="4309872"/>
      </dsp:txXfrm>
    </dsp:sp>
    <dsp:sp modelId="{51A98257-CF18-40F2-9D92-1B82E9524B61}">
      <dsp:nvSpPr>
        <dsp:cNvPr id="0" name=""/>
        <dsp:cNvSpPr/>
      </dsp:nvSpPr>
      <dsp:spPr>
        <a:xfrm>
          <a:off x="0" y="2953"/>
          <a:ext cx="2424303" cy="19491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es-ES" sz="3000" kern="1200"/>
            <a:t>ensayos clinicos</a:t>
          </a:r>
        </a:p>
      </dsp:txBody>
      <dsp:txXfrm>
        <a:off x="0" y="2953"/>
        <a:ext cx="2424303" cy="1949183"/>
      </dsp:txXfrm>
    </dsp:sp>
    <dsp:sp modelId="{07E85920-FA57-4F02-92FC-BDF1F916936B}">
      <dsp:nvSpPr>
        <dsp:cNvPr id="0" name=""/>
        <dsp:cNvSpPr/>
      </dsp:nvSpPr>
      <dsp:spPr>
        <a:xfrm rot="5400000">
          <a:off x="3799565" y="869251"/>
          <a:ext cx="1559346" cy="430987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just" defTabSz="444500">
            <a:lnSpc>
              <a:spcPct val="90000"/>
            </a:lnSpc>
            <a:spcBef>
              <a:spcPct val="0"/>
            </a:spcBef>
            <a:spcAft>
              <a:spcPct val="15000"/>
            </a:spcAft>
            <a:buChar char="••"/>
          </a:pPr>
          <a:r>
            <a:rPr lang="es-ES" sz="1000" kern="1200">
              <a:latin typeface="Century Gothic" pitchFamily="34" charset="0"/>
            </a:rPr>
            <a:t>revision sistematica </a:t>
          </a:r>
        </a:p>
        <a:p>
          <a:pPr marL="57150" lvl="1" indent="-57150" algn="just" defTabSz="444500">
            <a:lnSpc>
              <a:spcPct val="90000"/>
            </a:lnSpc>
            <a:spcBef>
              <a:spcPct val="0"/>
            </a:spcBef>
            <a:spcAft>
              <a:spcPct val="15000"/>
            </a:spcAft>
            <a:buChar char="••"/>
          </a:pPr>
          <a:r>
            <a:rPr lang="es-ES" sz="1000" kern="1200">
              <a:latin typeface="Century Gothic" pitchFamily="34" charset="0"/>
            </a:rPr>
            <a:t>estudio en el cual se revisan y combinan los resultados de diferentes estudios de investigación con una hipótesis común</a:t>
          </a:r>
        </a:p>
        <a:p>
          <a:pPr marL="57150" lvl="1" indent="-57150" algn="just" defTabSz="444500">
            <a:lnSpc>
              <a:spcPct val="90000"/>
            </a:lnSpc>
            <a:spcBef>
              <a:spcPct val="0"/>
            </a:spcBef>
            <a:spcAft>
              <a:spcPct val="15000"/>
            </a:spcAft>
            <a:buChar char="••"/>
          </a:pPr>
          <a:r>
            <a:rPr lang="es-ES" sz="1000" kern="1200">
              <a:latin typeface="Century Gothic" pitchFamily="34" charset="0"/>
            </a:rPr>
            <a:t>objetivo del metaanálisis es  sintetizar los resultados de estudios con  resultados discordantes para dar un estimado  global</a:t>
          </a:r>
        </a:p>
        <a:p>
          <a:pPr marL="57150" lvl="1" indent="-57150" algn="just" defTabSz="444500">
            <a:lnSpc>
              <a:spcPct val="90000"/>
            </a:lnSpc>
            <a:spcBef>
              <a:spcPct val="0"/>
            </a:spcBef>
            <a:spcAft>
              <a:spcPct val="15000"/>
            </a:spcAft>
            <a:buChar char="••"/>
          </a:pPr>
          <a:r>
            <a:rPr lang="es-ES" sz="1000" kern="1200">
              <a:latin typeface="Century Gothic" pitchFamily="34" charset="0"/>
            </a:rPr>
            <a:t>sesgos  publicacion, seleccion,  extacion de datos </a:t>
          </a:r>
        </a:p>
        <a:p>
          <a:pPr marL="57150" lvl="1" indent="-57150" algn="just" defTabSz="444500">
            <a:lnSpc>
              <a:spcPct val="90000"/>
            </a:lnSpc>
            <a:spcBef>
              <a:spcPct val="0"/>
            </a:spcBef>
            <a:spcAft>
              <a:spcPct val="15000"/>
            </a:spcAft>
            <a:buChar char="••"/>
          </a:pPr>
          <a:r>
            <a:rPr lang="es-ES" sz="1000" kern="1200">
              <a:latin typeface="Century Gothic" pitchFamily="34" charset="0"/>
            </a:rPr>
            <a:t>Nivel de evidencia 1A</a:t>
          </a:r>
        </a:p>
        <a:p>
          <a:pPr marL="57150" lvl="1" indent="-57150" algn="l" defTabSz="444500">
            <a:lnSpc>
              <a:spcPct val="90000"/>
            </a:lnSpc>
            <a:spcBef>
              <a:spcPct val="0"/>
            </a:spcBef>
            <a:spcAft>
              <a:spcPct val="15000"/>
            </a:spcAft>
            <a:buChar char="••"/>
          </a:pPr>
          <a:endParaRPr lang="es-ES" sz="1000" kern="1200"/>
        </a:p>
      </dsp:txBody>
      <dsp:txXfrm rot="5400000">
        <a:off x="3799565" y="869251"/>
        <a:ext cx="1559346" cy="4309872"/>
      </dsp:txXfrm>
    </dsp:sp>
    <dsp:sp modelId="{3FD942FC-9808-4C4F-87BE-90628E685EBD}">
      <dsp:nvSpPr>
        <dsp:cNvPr id="0" name=""/>
        <dsp:cNvSpPr/>
      </dsp:nvSpPr>
      <dsp:spPr>
        <a:xfrm>
          <a:off x="0" y="2049595"/>
          <a:ext cx="2424303" cy="19491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es-ES" sz="3000" kern="1200"/>
            <a:t>metaanalisis</a:t>
          </a:r>
        </a:p>
      </dsp:txBody>
      <dsp:txXfrm>
        <a:off x="0" y="2049595"/>
        <a:ext cx="2424303" cy="1949183"/>
      </dsp:txXfrm>
    </dsp:sp>
    <dsp:sp modelId="{267DC912-C16A-47F5-B3D7-5AA4888BCCFA}">
      <dsp:nvSpPr>
        <dsp:cNvPr id="0" name=""/>
        <dsp:cNvSpPr/>
      </dsp:nvSpPr>
      <dsp:spPr>
        <a:xfrm rot="5400000">
          <a:off x="3799565" y="2915894"/>
          <a:ext cx="1559346" cy="430987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endParaRPr lang="es-ES" sz="1000" kern="1200"/>
        </a:p>
        <a:p>
          <a:pPr marL="57150" lvl="1" indent="-57150" algn="l" defTabSz="444500">
            <a:lnSpc>
              <a:spcPct val="90000"/>
            </a:lnSpc>
            <a:spcBef>
              <a:spcPct val="0"/>
            </a:spcBef>
            <a:spcAft>
              <a:spcPct val="15000"/>
            </a:spcAft>
            <a:buChar char="••"/>
          </a:pPr>
          <a:r>
            <a:rPr lang="es-MX" sz="1000" kern="1200">
              <a:latin typeface="Century Gothic" pitchFamily="34" charset="0"/>
            </a:rPr>
            <a:t>Revisiones sistemáticas</a:t>
          </a:r>
          <a:endParaRPr lang="es-ES" sz="1000" kern="1200">
            <a:latin typeface="Century Gothic" pitchFamily="34" charset="0"/>
          </a:endParaRPr>
        </a:p>
        <a:p>
          <a:pPr marL="57150" lvl="1" indent="-57150" algn="l" defTabSz="444500">
            <a:lnSpc>
              <a:spcPct val="90000"/>
            </a:lnSpc>
            <a:spcBef>
              <a:spcPct val="0"/>
            </a:spcBef>
            <a:spcAft>
              <a:spcPct val="15000"/>
            </a:spcAft>
            <a:buChar char="••"/>
          </a:pPr>
          <a:r>
            <a:rPr lang="es-ES" sz="1000" kern="1200">
              <a:latin typeface="Century Gothic" pitchFamily="34" charset="0"/>
            </a:rPr>
            <a:t>C</a:t>
          </a:r>
          <a:r>
            <a:rPr lang="es-MX" sz="1000" kern="1200">
              <a:latin typeface="Century Gothic" pitchFamily="34" charset="0"/>
            </a:rPr>
            <a:t>onocimiento de la edad y de la prueba</a:t>
          </a:r>
          <a:endParaRPr lang="es-ES" sz="1000" kern="1200">
            <a:latin typeface="Century Gothic" pitchFamily="34" charset="0"/>
          </a:endParaRPr>
        </a:p>
        <a:p>
          <a:pPr marL="57150" lvl="1" indent="-57150" algn="l" defTabSz="444500">
            <a:lnSpc>
              <a:spcPct val="90000"/>
            </a:lnSpc>
            <a:spcBef>
              <a:spcPct val="0"/>
            </a:spcBef>
            <a:spcAft>
              <a:spcPct val="15000"/>
            </a:spcAft>
            <a:buChar char="••"/>
          </a:pPr>
          <a:r>
            <a:rPr lang="es-ES" sz="1000" kern="1200">
              <a:latin typeface="Century Gothic" pitchFamily="34" charset="0"/>
            </a:rPr>
            <a:t>Sensibilidad, especificidad, VP +, VP -</a:t>
          </a:r>
        </a:p>
        <a:p>
          <a:pPr marL="57150" lvl="1" indent="-57150" algn="l" defTabSz="444500">
            <a:lnSpc>
              <a:spcPct val="90000"/>
            </a:lnSpc>
            <a:spcBef>
              <a:spcPct val="0"/>
            </a:spcBef>
            <a:spcAft>
              <a:spcPct val="15000"/>
            </a:spcAft>
            <a:buChar char="••"/>
          </a:pPr>
          <a:r>
            <a:rPr lang="es-ES" sz="1000" kern="1200">
              <a:latin typeface="Century Gothic" pitchFamily="34" charset="0"/>
            </a:rPr>
            <a:t>Sesg</a:t>
          </a:r>
          <a:r>
            <a:rPr lang="es-MX" sz="1000" kern="1200">
              <a:latin typeface="Century Gothic" pitchFamily="34" charset="0"/>
            </a:rPr>
            <a:t>o de seleccion</a:t>
          </a:r>
          <a:endParaRPr lang="es-ES" sz="1000" kern="1200">
            <a:latin typeface="Century Gothic" pitchFamily="34" charset="0"/>
          </a:endParaRPr>
        </a:p>
        <a:p>
          <a:pPr marL="57150" lvl="1" indent="-57150" algn="l" defTabSz="444500">
            <a:lnSpc>
              <a:spcPct val="90000"/>
            </a:lnSpc>
            <a:spcBef>
              <a:spcPct val="0"/>
            </a:spcBef>
            <a:spcAft>
              <a:spcPct val="15000"/>
            </a:spcAft>
            <a:buChar char="••"/>
          </a:pPr>
          <a:r>
            <a:rPr lang="es-ES" sz="1000" kern="1200">
              <a:latin typeface="Century Gothic" pitchFamily="34" charset="0"/>
            </a:rPr>
            <a:t>Nivel de evidencia 4</a:t>
          </a:r>
        </a:p>
        <a:p>
          <a:pPr marL="57150" lvl="1" indent="-57150" algn="l" defTabSz="444500">
            <a:lnSpc>
              <a:spcPct val="90000"/>
            </a:lnSpc>
            <a:spcBef>
              <a:spcPct val="0"/>
            </a:spcBef>
            <a:spcAft>
              <a:spcPct val="15000"/>
            </a:spcAft>
            <a:buChar char="••"/>
          </a:pPr>
          <a:endParaRPr lang="es-ES" sz="1000" kern="1200"/>
        </a:p>
      </dsp:txBody>
      <dsp:txXfrm rot="5400000">
        <a:off x="3799565" y="2915894"/>
        <a:ext cx="1559346" cy="4309872"/>
      </dsp:txXfrm>
    </dsp:sp>
    <dsp:sp modelId="{4EFA2EAF-9307-4578-99E3-9D695D72E274}">
      <dsp:nvSpPr>
        <dsp:cNvPr id="0" name=""/>
        <dsp:cNvSpPr/>
      </dsp:nvSpPr>
      <dsp:spPr>
        <a:xfrm>
          <a:off x="0" y="4096238"/>
          <a:ext cx="2424303" cy="19491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es-ES" sz="3000" kern="1200"/>
            <a:t>tamizaje </a:t>
          </a:r>
        </a:p>
      </dsp:txBody>
      <dsp:txXfrm>
        <a:off x="0" y="4096238"/>
        <a:ext cx="2424303" cy="194918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20649D0367440BAEB67574B006E5B9"/>
        <w:category>
          <w:name w:val="General"/>
          <w:gallery w:val="placeholder"/>
        </w:category>
        <w:types>
          <w:type w:val="bbPlcHdr"/>
        </w:types>
        <w:behaviors>
          <w:behavior w:val="content"/>
        </w:behaviors>
        <w:guid w:val="{EDC3C934-C353-4443-9FF0-65403465C277}"/>
      </w:docPartPr>
      <w:docPartBody>
        <w:p w:rsidR="00AA0F77" w:rsidRDefault="00F2629F" w:rsidP="00F2629F">
          <w:pPr>
            <w:pStyle w:val="7920649D0367440BAEB67574B006E5B9"/>
          </w:pPr>
          <w:r>
            <w:rPr>
              <w:rFonts w:asciiTheme="majorHAnsi" w:eastAsiaTheme="majorEastAsia" w:hAnsiTheme="majorHAnsi" w:cstheme="majorBidi"/>
              <w:b/>
              <w:bCs/>
              <w:color w:val="FFFFFF" w:themeColor="background1"/>
              <w:sz w:val="72"/>
              <w:szCs w:val="72"/>
            </w:rPr>
            <w:t>[Año]</w:t>
          </w:r>
        </w:p>
      </w:docPartBody>
    </w:docPart>
    <w:docPart>
      <w:docPartPr>
        <w:name w:val="A8C4DCA932674AB681A39C6BDF77FCE1"/>
        <w:category>
          <w:name w:val="General"/>
          <w:gallery w:val="placeholder"/>
        </w:category>
        <w:types>
          <w:type w:val="bbPlcHdr"/>
        </w:types>
        <w:behaviors>
          <w:behavior w:val="content"/>
        </w:behaviors>
        <w:guid w:val="{9533282D-8A7B-4CF6-A32E-8894767FD04E}"/>
      </w:docPartPr>
      <w:docPartBody>
        <w:p w:rsidR="00AA0F77" w:rsidRDefault="00F2629F" w:rsidP="00F2629F">
          <w:pPr>
            <w:pStyle w:val="A8C4DCA932674AB681A39C6BDF77FCE1"/>
          </w:pPr>
          <w:r>
            <w:rPr>
              <w:color w:val="76923C" w:themeColor="accent3" w:themeShade="BF"/>
            </w:rPr>
            <w:t>[Escribir el nombre de la compañía]</w:t>
          </w:r>
        </w:p>
      </w:docPartBody>
    </w:docPart>
    <w:docPart>
      <w:docPartPr>
        <w:name w:val="E863B841BB6F4454B6B5AE01E0876FA5"/>
        <w:category>
          <w:name w:val="General"/>
          <w:gallery w:val="placeholder"/>
        </w:category>
        <w:types>
          <w:type w:val="bbPlcHdr"/>
        </w:types>
        <w:behaviors>
          <w:behavior w:val="content"/>
        </w:behaviors>
        <w:guid w:val="{B4137DAE-BD06-4C40-8E76-A2852244D553}"/>
      </w:docPartPr>
      <w:docPartBody>
        <w:p w:rsidR="00AA0F77" w:rsidRDefault="00F2629F" w:rsidP="00F2629F">
          <w:pPr>
            <w:pStyle w:val="E863B841BB6F4454B6B5AE01E0876FA5"/>
          </w:pPr>
          <w:r>
            <w:rPr>
              <w:color w:val="76923C" w:themeColor="accent3" w:themeShade="BF"/>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2629F"/>
    <w:rsid w:val="00A56206"/>
    <w:rsid w:val="00AA0F77"/>
    <w:rsid w:val="00F262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920649D0367440BAEB67574B006E5B9">
    <w:name w:val="7920649D0367440BAEB67574B006E5B9"/>
    <w:rsid w:val="00F2629F"/>
  </w:style>
  <w:style w:type="paragraph" w:customStyle="1" w:styleId="A8C4DCA932674AB681A39C6BDF77FCE1">
    <w:name w:val="A8C4DCA932674AB681A39C6BDF77FCE1"/>
    <w:rsid w:val="00F2629F"/>
  </w:style>
  <w:style w:type="paragraph" w:customStyle="1" w:styleId="E863B841BB6F4454B6B5AE01E0876FA5">
    <w:name w:val="E863B841BB6F4454B6B5AE01E0876FA5"/>
    <w:rsid w:val="00F2629F"/>
  </w:style>
  <w:style w:type="paragraph" w:customStyle="1" w:styleId="BE5391C7DA394684928B25E96E2FA66C">
    <w:name w:val="BE5391C7DA394684928B25E96E2FA66C"/>
    <w:rsid w:val="00F2629F"/>
  </w:style>
  <w:style w:type="paragraph" w:customStyle="1" w:styleId="3BE56E98D64C4C768E2AA00B21F839F8">
    <w:name w:val="3BE56E98D64C4C768E2AA00B21F839F8"/>
    <w:rsid w:val="00F262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330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GUADALAJARA LAMAR</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INTEGRADoRA</dc:title>
  <dc:creator>Adriana Guerrero</dc:creator>
  <cp:lastModifiedBy>Adriana Guerrero</cp:lastModifiedBy>
  <cp:revision>2</cp:revision>
  <dcterms:created xsi:type="dcterms:W3CDTF">2014-11-05T03:38:00Z</dcterms:created>
  <dcterms:modified xsi:type="dcterms:W3CDTF">2014-11-06T04:08:00Z</dcterms:modified>
</cp:coreProperties>
</file>