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2C" w:rsidRPr="00FB4B57" w:rsidRDefault="00FB4B57">
      <w:pPr>
        <w:rPr>
          <w:color w:val="ED7D31" w:themeColor="accent2"/>
          <w:sz w:val="36"/>
          <w:szCs w:val="36"/>
        </w:rPr>
      </w:pPr>
      <w:r w:rsidRPr="00FB4B57">
        <w:rPr>
          <w:color w:val="ED7D31" w:themeColor="accent2"/>
          <w:sz w:val="36"/>
          <w:szCs w:val="36"/>
        </w:rPr>
        <w:t>Ana Miriam Martínez Valerio</w:t>
      </w:r>
    </w:p>
    <w:p w:rsidR="00FB4B57" w:rsidRDefault="00FB4B57">
      <w:r>
        <w:rPr>
          <w:noProof/>
          <w:lang w:eastAsia="es-MX"/>
        </w:rPr>
        <w:drawing>
          <wp:inline distT="0" distB="0" distL="0" distR="0" wp14:anchorId="01AA8292" wp14:editId="055FC767">
            <wp:extent cx="1666875" cy="523875"/>
            <wp:effectExtent l="0" t="0" r="9525" b="9525"/>
            <wp:docPr id="1" name="Imagen 1" descr="https://encrypted-tbn1.gstatic.com/images?q=tbn:ANd9GcSWx4Dkv-ywcBVNGg2IV3P134dWYHQG5AzHT1th0empgq9Rwk5gd99MKS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Wx4Dkv-ywcBVNGg2IV3P134dWYHQG5AzHT1th0empgq9Rwk5gd99MKSb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1" w:type="dxa"/>
        <w:tblInd w:w="-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3410"/>
        <w:gridCol w:w="2920"/>
        <w:gridCol w:w="1889"/>
      </w:tblGrid>
      <w:tr w:rsidR="00FB4B57" w:rsidRPr="00FB4B57" w:rsidTr="00FB4B57">
        <w:trPr>
          <w:trHeight w:val="2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57" w:rsidRPr="00FB4B57" w:rsidRDefault="00FB4B57" w:rsidP="00FB4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ESTUDIO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Medidas de asociación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formulas</w:t>
            </w:r>
          </w:p>
        </w:tc>
      </w:tr>
      <w:tr w:rsidR="00FB4B57" w:rsidRPr="00FB4B57" w:rsidTr="00FB4B57">
        <w:trPr>
          <w:trHeight w:val="34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E. clínicos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Experimental, transversal, aleatorizado, longitudinal. Estudio longitudinal de cohortes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Grupo experimental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Grupo control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Comparar su efecto en un tiempo determinado.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Experimentales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Se realiza una comparación del grupo experimental con un grupo que no recibió el tratamiento.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SESGO </w:t>
            </w:r>
            <w:bookmarkStart w:id="0" w:name="_GoBack"/>
            <w:bookmarkEnd w:id="0"/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DE PUBLICACIÓN,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SESGO DE SELECCIÓN,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SESGO EN LA EXTRACCIÓN DE DATOS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sensibilidad, especificidad, VPP, VPN, RPP, RPN, Exactitud,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R.R y %R.A.</w:t>
            </w:r>
          </w:p>
        </w:tc>
      </w:tr>
      <w:tr w:rsidR="00FB4B57" w:rsidRPr="00FB4B57" w:rsidTr="00FB4B57">
        <w:trPr>
          <w:trHeight w:val="4782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Meta análisis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Estudio longitudinal de cohortes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SESGO DE PUBLICACIÓN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Publicados –No publicados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SESGO DE SELECCIÓN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Revisando los métodos y no los resultados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SESGO EN LA EXTRACCIÓN DE DATOS</w:t>
            </w: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Cada uno de los observadores debe ser ciego a los autores y a las fuentes. (utilizando más de un observador)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sensibilidad, especificidad, VPP, VPN, RPP, RPN, Exactitud, razón de momios y R. atribuible</w:t>
            </w:r>
          </w:p>
        </w:tc>
      </w:tr>
      <w:tr w:rsidR="00FB4B57" w:rsidRPr="00FB4B57" w:rsidTr="00FB4B57">
        <w:trPr>
          <w:trHeight w:val="2346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Tamizaje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57" w:rsidRPr="00FB4B57" w:rsidRDefault="00FB4B57" w:rsidP="00FB4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ensayo aleatorizado en el que una rama del estudio es sometida a tamizaje y la otra no (o a diferentes intensidades de éste), tras lo cual podemos medir el impacto de la intervención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Sesgo de selección, sesgo de incidencia- prevalencia, sesgo de longitud, sesgo de tiempo.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57" w:rsidRPr="00FB4B57" w:rsidRDefault="00FB4B57" w:rsidP="00FB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4B5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FB4B57" w:rsidRDefault="00FB4B57"/>
    <w:sectPr w:rsidR="00FB4B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57"/>
    <w:rsid w:val="00E36C2C"/>
    <w:rsid w:val="00F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EF13D-9390-49D8-A41A-CDD7E468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Guadalupe</dc:creator>
  <cp:keywords/>
  <dc:description/>
  <cp:lastModifiedBy>Jose Guadalupe</cp:lastModifiedBy>
  <cp:revision>1</cp:revision>
  <dcterms:created xsi:type="dcterms:W3CDTF">2014-11-06T04:01:00Z</dcterms:created>
  <dcterms:modified xsi:type="dcterms:W3CDTF">2014-11-06T04:08:00Z</dcterms:modified>
</cp:coreProperties>
</file>