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vistoso-nfasis5"/>
        <w:tblW w:w="0" w:type="auto"/>
        <w:tblLook w:val="04A0"/>
      </w:tblPr>
      <w:tblGrid>
        <w:gridCol w:w="1570"/>
        <w:gridCol w:w="1567"/>
        <w:gridCol w:w="1562"/>
        <w:gridCol w:w="1557"/>
        <w:gridCol w:w="1565"/>
        <w:gridCol w:w="1233"/>
      </w:tblGrid>
      <w:tr w:rsidR="006E207F" w:rsidTr="00802628">
        <w:trPr>
          <w:cnfStyle w:val="100000000000"/>
        </w:trPr>
        <w:tc>
          <w:tcPr>
            <w:cnfStyle w:val="001000000100"/>
            <w:tcW w:w="1391" w:type="dxa"/>
          </w:tcPr>
          <w:p w:rsidR="006E207F" w:rsidRDefault="006E207F">
            <w:r>
              <w:t xml:space="preserve">TIPO </w:t>
            </w:r>
          </w:p>
        </w:tc>
        <w:tc>
          <w:tcPr>
            <w:tcW w:w="1603" w:type="dxa"/>
          </w:tcPr>
          <w:p w:rsidR="006E207F" w:rsidRDefault="006E207F">
            <w:pPr>
              <w:cnfStyle w:val="100000000000"/>
            </w:pPr>
            <w:r>
              <w:t>TIPO DE E. AL QUE PERTENECE</w:t>
            </w:r>
          </w:p>
        </w:tc>
        <w:tc>
          <w:tcPr>
            <w:tcW w:w="1641" w:type="dxa"/>
          </w:tcPr>
          <w:p w:rsidR="006E207F" w:rsidRDefault="006E207F">
            <w:pPr>
              <w:cnfStyle w:val="100000000000"/>
            </w:pPr>
            <w:r>
              <w:t>MEDIDAS DE ASOCIACION</w:t>
            </w:r>
          </w:p>
        </w:tc>
        <w:tc>
          <w:tcPr>
            <w:tcW w:w="1599" w:type="dxa"/>
          </w:tcPr>
          <w:p w:rsidR="006E207F" w:rsidRDefault="006E207F">
            <w:pPr>
              <w:cnfStyle w:val="100000000000"/>
            </w:pPr>
            <w:r>
              <w:t>FORMULAS</w:t>
            </w:r>
          </w:p>
        </w:tc>
        <w:tc>
          <w:tcPr>
            <w:tcW w:w="1574" w:type="dxa"/>
          </w:tcPr>
          <w:p w:rsidR="006E207F" w:rsidRDefault="006E207F">
            <w:pPr>
              <w:cnfStyle w:val="100000000000"/>
            </w:pPr>
            <w:r>
              <w:t>SESGOS MAS COMUNES</w:t>
            </w:r>
          </w:p>
        </w:tc>
        <w:tc>
          <w:tcPr>
            <w:tcW w:w="1246" w:type="dxa"/>
          </w:tcPr>
          <w:p w:rsidR="006E207F" w:rsidRDefault="006E207F">
            <w:pPr>
              <w:cnfStyle w:val="100000000000"/>
            </w:pPr>
            <w:r>
              <w:t>ESCALA EN EL NIVEL DE EVIDENCIA</w:t>
            </w:r>
          </w:p>
        </w:tc>
      </w:tr>
      <w:tr w:rsidR="006E207F" w:rsidTr="00802628">
        <w:trPr>
          <w:cnfStyle w:val="000000100000"/>
        </w:trPr>
        <w:tc>
          <w:tcPr>
            <w:cnfStyle w:val="001000000000"/>
            <w:tcW w:w="1391" w:type="dxa"/>
          </w:tcPr>
          <w:p w:rsidR="006E207F" w:rsidRDefault="006E207F">
            <w:r>
              <w:t>ENSAYO CLINICO</w:t>
            </w:r>
          </w:p>
        </w:tc>
        <w:tc>
          <w:tcPr>
            <w:tcW w:w="1603" w:type="dxa"/>
          </w:tcPr>
          <w:p w:rsidR="006E207F" w:rsidRDefault="006E207F">
            <w:pPr>
              <w:cnfStyle w:val="000000100000"/>
            </w:pPr>
            <w:r>
              <w:t>Longitudinal de cohortes, experimental</w:t>
            </w:r>
          </w:p>
        </w:tc>
        <w:tc>
          <w:tcPr>
            <w:tcW w:w="1641" w:type="dxa"/>
          </w:tcPr>
          <w:p w:rsidR="006E207F" w:rsidRDefault="00627F7D">
            <w:pPr>
              <w:cnfStyle w:val="000000100000"/>
            </w:pPr>
            <w:r>
              <w:t>Riesgo Relativo</w:t>
            </w:r>
          </w:p>
        </w:tc>
        <w:tc>
          <w:tcPr>
            <w:tcW w:w="1599" w:type="dxa"/>
          </w:tcPr>
          <w:p w:rsidR="006E207F" w:rsidRDefault="006E207F">
            <w:pPr>
              <w:cnfStyle w:val="000000100000"/>
            </w:pPr>
            <w:r>
              <w:t>Riesgo relativo</w:t>
            </w:r>
          </w:p>
          <w:p w:rsidR="006E207F" w:rsidRDefault="006E207F">
            <w:pPr>
              <w:cnfStyle w:val="000000100000"/>
            </w:pPr>
            <w:r>
              <w:t>R</w:t>
            </w:r>
            <w:r w:rsidR="00627F7D">
              <w:t>iesgo de g. control-riesgo de grupo experimental/ riesgo de g. control</w:t>
            </w:r>
          </w:p>
        </w:tc>
        <w:tc>
          <w:tcPr>
            <w:tcW w:w="1574" w:type="dxa"/>
          </w:tcPr>
          <w:p w:rsidR="00627F7D" w:rsidRDefault="00627F7D" w:rsidP="00627F7D">
            <w:pPr>
              <w:cnfStyle w:val="000000100000"/>
            </w:pPr>
            <w:r>
              <w:t>*De susceptibilidad</w:t>
            </w:r>
          </w:p>
          <w:p w:rsidR="00627F7D" w:rsidRDefault="00627F7D" w:rsidP="00627F7D">
            <w:pPr>
              <w:cnfStyle w:val="000000100000"/>
            </w:pPr>
            <w:r>
              <w:t>*De sobrevivencia</w:t>
            </w:r>
          </w:p>
          <w:p w:rsidR="00627F7D" w:rsidRDefault="00627F7D" w:rsidP="00627F7D">
            <w:pPr>
              <w:cnfStyle w:val="000000100000"/>
            </w:pPr>
            <w:r>
              <w:t>*De migración</w:t>
            </w:r>
          </w:p>
          <w:p w:rsidR="00627F7D" w:rsidRDefault="00627F7D" w:rsidP="00627F7D">
            <w:pPr>
              <w:cnfStyle w:val="000000100000"/>
            </w:pPr>
            <w:r>
              <w:t>*De información</w:t>
            </w:r>
          </w:p>
          <w:p w:rsidR="006E207F" w:rsidRDefault="006E207F">
            <w:pPr>
              <w:cnfStyle w:val="000000100000"/>
            </w:pPr>
          </w:p>
        </w:tc>
        <w:tc>
          <w:tcPr>
            <w:tcW w:w="1246" w:type="dxa"/>
          </w:tcPr>
          <w:p w:rsidR="006E207F" w:rsidRDefault="00802628">
            <w:pPr>
              <w:cnfStyle w:val="000000100000"/>
            </w:pPr>
            <w:r>
              <w:t>NIVEL 1B</w:t>
            </w:r>
          </w:p>
        </w:tc>
      </w:tr>
      <w:tr w:rsidR="006E207F" w:rsidTr="00802628">
        <w:tc>
          <w:tcPr>
            <w:cnfStyle w:val="001000000000"/>
            <w:tcW w:w="1391" w:type="dxa"/>
          </w:tcPr>
          <w:p w:rsidR="006E207F" w:rsidRDefault="006E207F">
            <w:r>
              <w:t>METANALISIS</w:t>
            </w:r>
          </w:p>
        </w:tc>
        <w:tc>
          <w:tcPr>
            <w:tcW w:w="1603" w:type="dxa"/>
          </w:tcPr>
          <w:p w:rsidR="00802628" w:rsidRDefault="00802628" w:rsidP="00802628">
            <w:pPr>
              <w:cnfStyle w:val="000000000000"/>
            </w:pPr>
            <w:r>
              <w:t>Una técnica estadística que combina los resultados de</w:t>
            </w:r>
          </w:p>
          <w:p w:rsidR="006E207F" w:rsidRDefault="00802628" w:rsidP="00802628">
            <w:pPr>
              <w:cnfStyle w:val="000000000000"/>
            </w:pPr>
            <w:r>
              <w:t>diversos estudios individuales para lograr sintetizar sus resultados</w:t>
            </w:r>
          </w:p>
        </w:tc>
        <w:tc>
          <w:tcPr>
            <w:tcW w:w="1641" w:type="dxa"/>
          </w:tcPr>
          <w:p w:rsidR="006E207F" w:rsidRDefault="00802628">
            <w:pPr>
              <w:cnfStyle w:val="000000000000"/>
            </w:pPr>
            <w:r>
              <w:t>NNT</w:t>
            </w:r>
          </w:p>
          <w:p w:rsidR="00802628" w:rsidRDefault="00802628">
            <w:pPr>
              <w:cnfStyle w:val="000000000000"/>
            </w:pPr>
            <w:r>
              <w:t>Riesgo relativo</w:t>
            </w:r>
          </w:p>
          <w:p w:rsidR="00802628" w:rsidRDefault="00802628">
            <w:pPr>
              <w:cnfStyle w:val="000000000000"/>
            </w:pPr>
            <w:proofErr w:type="spellStart"/>
            <w:r>
              <w:t>Odd</w:t>
            </w:r>
            <w:proofErr w:type="spellEnd"/>
            <w:r>
              <w:t xml:space="preserve"> ratio</w:t>
            </w:r>
          </w:p>
        </w:tc>
        <w:tc>
          <w:tcPr>
            <w:tcW w:w="1599" w:type="dxa"/>
          </w:tcPr>
          <w:p w:rsidR="006E207F" w:rsidRDefault="00802628">
            <w:pPr>
              <w:cnfStyle w:val="000000000000"/>
            </w:pPr>
            <w:r>
              <w:t>RR=( RGC-RGE)/ RGC</w:t>
            </w:r>
          </w:p>
        </w:tc>
        <w:tc>
          <w:tcPr>
            <w:tcW w:w="1574" w:type="dxa"/>
          </w:tcPr>
          <w:p w:rsidR="006E207F" w:rsidRDefault="006E207F" w:rsidP="006E207F">
            <w:pPr>
              <w:cnfStyle w:val="000000000000"/>
            </w:pPr>
            <w:r>
              <w:t>*Sesgo de publicación</w:t>
            </w:r>
          </w:p>
          <w:p w:rsidR="006E207F" w:rsidRDefault="006E207F" w:rsidP="006E207F">
            <w:pPr>
              <w:cnfStyle w:val="000000000000"/>
            </w:pPr>
            <w:r>
              <w:t>*Sesgo de selección</w:t>
            </w:r>
          </w:p>
          <w:p w:rsidR="006E207F" w:rsidRDefault="006E207F" w:rsidP="006E207F">
            <w:pPr>
              <w:cnfStyle w:val="000000000000"/>
            </w:pPr>
            <w:r>
              <w:t>*Sesgo en la extracción de datos</w:t>
            </w:r>
          </w:p>
        </w:tc>
        <w:tc>
          <w:tcPr>
            <w:tcW w:w="1246" w:type="dxa"/>
          </w:tcPr>
          <w:p w:rsidR="006E207F" w:rsidRDefault="00802628">
            <w:pPr>
              <w:cnfStyle w:val="000000000000"/>
            </w:pPr>
            <w:r>
              <w:t>NIVEL 1A</w:t>
            </w:r>
          </w:p>
        </w:tc>
      </w:tr>
      <w:tr w:rsidR="006E207F" w:rsidTr="00802628">
        <w:trPr>
          <w:cnfStyle w:val="000000100000"/>
        </w:trPr>
        <w:tc>
          <w:tcPr>
            <w:cnfStyle w:val="001000000000"/>
            <w:tcW w:w="1391" w:type="dxa"/>
          </w:tcPr>
          <w:p w:rsidR="006E207F" w:rsidRDefault="00802628">
            <w:r>
              <w:t>PRUEBAS DIAGNÓSTICAS</w:t>
            </w:r>
          </w:p>
        </w:tc>
        <w:tc>
          <w:tcPr>
            <w:tcW w:w="1603" w:type="dxa"/>
          </w:tcPr>
          <w:p w:rsidR="006E207F" w:rsidRDefault="00802628">
            <w:pPr>
              <w:cnfStyle w:val="000000100000"/>
            </w:pPr>
            <w:r>
              <w:t>Longitudinal</w:t>
            </w:r>
          </w:p>
        </w:tc>
        <w:tc>
          <w:tcPr>
            <w:tcW w:w="1641" w:type="dxa"/>
          </w:tcPr>
          <w:p w:rsidR="00802628" w:rsidRDefault="00802628" w:rsidP="00802628">
            <w:pPr>
              <w:cnfStyle w:val="000000100000"/>
            </w:pPr>
            <w:r>
              <w:t>Sensibilidad y especificidad.</w:t>
            </w:r>
          </w:p>
          <w:p w:rsidR="006E207F" w:rsidRDefault="00802628" w:rsidP="00802628">
            <w:pPr>
              <w:cnfStyle w:val="000000100000"/>
            </w:pPr>
            <w:r>
              <w:t>Valores predictivos positivos y negativos.</w:t>
            </w:r>
          </w:p>
        </w:tc>
        <w:tc>
          <w:tcPr>
            <w:tcW w:w="1599" w:type="dxa"/>
          </w:tcPr>
          <w:p w:rsidR="006E207F" w:rsidRDefault="006E207F">
            <w:pPr>
              <w:cnfStyle w:val="000000100000"/>
            </w:pPr>
          </w:p>
        </w:tc>
        <w:tc>
          <w:tcPr>
            <w:tcW w:w="1574" w:type="dxa"/>
          </w:tcPr>
          <w:p w:rsidR="00802628" w:rsidRDefault="00802628" w:rsidP="00802628">
            <w:pPr>
              <w:cnfStyle w:val="000000100000"/>
            </w:pPr>
            <w:r>
              <w:t>*De confirmación diagnóstica</w:t>
            </w:r>
          </w:p>
          <w:p w:rsidR="00802628" w:rsidRDefault="00802628" w:rsidP="00802628">
            <w:pPr>
              <w:cnfStyle w:val="000000100000"/>
            </w:pPr>
            <w:r>
              <w:t>*De interpretación de las pruebas</w:t>
            </w:r>
          </w:p>
          <w:p w:rsidR="00802628" w:rsidRDefault="00802628" w:rsidP="00802628">
            <w:pPr>
              <w:cnfStyle w:val="000000100000"/>
            </w:pPr>
            <w:r>
              <w:t xml:space="preserve">*Ausencia de </w:t>
            </w:r>
            <w:proofErr w:type="spellStart"/>
            <w:r>
              <w:t>gold</w:t>
            </w:r>
            <w:proofErr w:type="spellEnd"/>
            <w:r>
              <w:t xml:space="preserve"> estándar definitivo</w:t>
            </w:r>
          </w:p>
          <w:p w:rsidR="006E207F" w:rsidRDefault="00802628" w:rsidP="00802628">
            <w:pPr>
              <w:cnfStyle w:val="000000100000"/>
            </w:pPr>
            <w:r>
              <w:t>*Debido a resultados no interpretables.</w:t>
            </w:r>
          </w:p>
        </w:tc>
        <w:tc>
          <w:tcPr>
            <w:tcW w:w="1246" w:type="dxa"/>
          </w:tcPr>
          <w:p w:rsidR="006E207F" w:rsidRDefault="00802628">
            <w:pPr>
              <w:cnfStyle w:val="000000100000"/>
            </w:pPr>
            <w:r>
              <w:t>NIVEL 2B</w:t>
            </w:r>
          </w:p>
        </w:tc>
      </w:tr>
      <w:tr w:rsidR="006E207F" w:rsidTr="00802628">
        <w:tc>
          <w:tcPr>
            <w:cnfStyle w:val="001000000000"/>
            <w:tcW w:w="1391" w:type="dxa"/>
          </w:tcPr>
          <w:p w:rsidR="006E207F" w:rsidRDefault="00802628">
            <w:r>
              <w:t>CASOS Y CONTROLES</w:t>
            </w:r>
          </w:p>
        </w:tc>
        <w:tc>
          <w:tcPr>
            <w:tcW w:w="1603" w:type="dxa"/>
          </w:tcPr>
          <w:p w:rsidR="006E207F" w:rsidRDefault="00802628">
            <w:pPr>
              <w:cnfStyle w:val="000000000000"/>
            </w:pPr>
            <w:r>
              <w:t>Longitudinal,  observacional, retrospectivo.</w:t>
            </w:r>
          </w:p>
        </w:tc>
        <w:tc>
          <w:tcPr>
            <w:tcW w:w="1641" w:type="dxa"/>
          </w:tcPr>
          <w:p w:rsidR="006E207F" w:rsidRDefault="00802628">
            <w:pPr>
              <w:cnfStyle w:val="000000000000"/>
            </w:pPr>
            <w:r>
              <w:t>Razón de momios</w:t>
            </w:r>
          </w:p>
        </w:tc>
        <w:tc>
          <w:tcPr>
            <w:tcW w:w="1599" w:type="dxa"/>
          </w:tcPr>
          <w:p w:rsidR="006E207F" w:rsidRDefault="00802628">
            <w:pPr>
              <w:cnfStyle w:val="000000000000"/>
            </w:pPr>
            <w:r>
              <w:t>(a/b)/(b/d)</w:t>
            </w:r>
          </w:p>
        </w:tc>
        <w:tc>
          <w:tcPr>
            <w:tcW w:w="1574" w:type="dxa"/>
          </w:tcPr>
          <w:p w:rsidR="00802628" w:rsidRDefault="00802628" w:rsidP="00802628">
            <w:pPr>
              <w:cnfStyle w:val="000000000000"/>
            </w:pPr>
            <w:r>
              <w:t>*De selección</w:t>
            </w:r>
          </w:p>
          <w:p w:rsidR="006E207F" w:rsidRDefault="00802628" w:rsidP="00802628">
            <w:pPr>
              <w:cnfStyle w:val="000000000000"/>
            </w:pPr>
            <w:r>
              <w:t>*De información</w:t>
            </w:r>
          </w:p>
        </w:tc>
        <w:tc>
          <w:tcPr>
            <w:tcW w:w="1246" w:type="dxa"/>
          </w:tcPr>
          <w:p w:rsidR="006E207F" w:rsidRDefault="00802628">
            <w:pPr>
              <w:cnfStyle w:val="000000000000"/>
            </w:pPr>
            <w:r>
              <w:t>NIVEL 2</w:t>
            </w:r>
          </w:p>
        </w:tc>
      </w:tr>
      <w:tr w:rsidR="006E207F" w:rsidTr="00802628">
        <w:trPr>
          <w:cnfStyle w:val="000000100000"/>
        </w:trPr>
        <w:tc>
          <w:tcPr>
            <w:cnfStyle w:val="001000000000"/>
            <w:tcW w:w="1391" w:type="dxa"/>
          </w:tcPr>
          <w:p w:rsidR="006E207F" w:rsidRDefault="00802628">
            <w:r>
              <w:t>COHORTE</w:t>
            </w:r>
          </w:p>
        </w:tc>
        <w:tc>
          <w:tcPr>
            <w:tcW w:w="1603" w:type="dxa"/>
          </w:tcPr>
          <w:p w:rsidR="006E207F" w:rsidRDefault="00802628">
            <w:pPr>
              <w:cnfStyle w:val="000000100000"/>
            </w:pPr>
            <w:r>
              <w:t>Longitudinal, observacional prospectivo</w:t>
            </w:r>
          </w:p>
        </w:tc>
        <w:tc>
          <w:tcPr>
            <w:tcW w:w="1641" w:type="dxa"/>
          </w:tcPr>
          <w:p w:rsidR="006E207F" w:rsidRDefault="00802628">
            <w:pPr>
              <w:cnfStyle w:val="000000100000"/>
            </w:pPr>
            <w:r>
              <w:t>Riesgo Relativo</w:t>
            </w:r>
          </w:p>
        </w:tc>
        <w:tc>
          <w:tcPr>
            <w:tcW w:w="1599" w:type="dxa"/>
          </w:tcPr>
          <w:p w:rsidR="006E207F" w:rsidRDefault="00802628">
            <w:pPr>
              <w:cnfStyle w:val="000000100000"/>
            </w:pPr>
            <w:r>
              <w:t>a/(</w:t>
            </w:r>
            <w:proofErr w:type="spellStart"/>
            <w:r>
              <w:t>b+d</w:t>
            </w:r>
            <w:proofErr w:type="spellEnd"/>
            <w:r>
              <w:t>) /  c/(</w:t>
            </w:r>
            <w:proofErr w:type="spellStart"/>
            <w:r>
              <w:t>c+d</w:t>
            </w:r>
            <w:proofErr w:type="spellEnd"/>
            <w:r>
              <w:t>)</w:t>
            </w:r>
          </w:p>
        </w:tc>
        <w:tc>
          <w:tcPr>
            <w:tcW w:w="1574" w:type="dxa"/>
          </w:tcPr>
          <w:p w:rsidR="00802628" w:rsidRDefault="00802628" w:rsidP="00802628">
            <w:pPr>
              <w:cnfStyle w:val="000000100000"/>
            </w:pPr>
            <w:r>
              <w:t>*De susceptibilidad</w:t>
            </w:r>
          </w:p>
          <w:p w:rsidR="00802628" w:rsidRDefault="00802628" w:rsidP="00802628">
            <w:pPr>
              <w:cnfStyle w:val="000000100000"/>
            </w:pPr>
            <w:r>
              <w:t>*De sobrevivencia</w:t>
            </w:r>
          </w:p>
          <w:p w:rsidR="00802628" w:rsidRDefault="00802628" w:rsidP="00802628">
            <w:pPr>
              <w:cnfStyle w:val="000000100000"/>
            </w:pPr>
            <w:r>
              <w:t>*De migración</w:t>
            </w:r>
          </w:p>
          <w:p w:rsidR="006E207F" w:rsidRDefault="00802628">
            <w:pPr>
              <w:cnfStyle w:val="000000100000"/>
            </w:pPr>
            <w:r>
              <w:t>*De información</w:t>
            </w:r>
          </w:p>
        </w:tc>
        <w:tc>
          <w:tcPr>
            <w:tcW w:w="1246" w:type="dxa"/>
          </w:tcPr>
          <w:p w:rsidR="006E207F" w:rsidRDefault="00802628">
            <w:pPr>
              <w:cnfStyle w:val="000000100000"/>
            </w:pPr>
            <w:r>
              <w:t>NIVEL 2</w:t>
            </w:r>
          </w:p>
        </w:tc>
      </w:tr>
    </w:tbl>
    <w:p w:rsidR="005A28DA" w:rsidRDefault="005A28DA"/>
    <w:sectPr w:rsidR="005A28DA" w:rsidSect="00560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62DC"/>
    <w:multiLevelType w:val="hybridMultilevel"/>
    <w:tmpl w:val="A8CAE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07F"/>
    <w:rsid w:val="00472A78"/>
    <w:rsid w:val="00560ED6"/>
    <w:rsid w:val="005A28DA"/>
    <w:rsid w:val="00627F7D"/>
    <w:rsid w:val="006E207F"/>
    <w:rsid w:val="00774C86"/>
    <w:rsid w:val="00802628"/>
    <w:rsid w:val="00D5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07F"/>
    <w:pPr>
      <w:ind w:left="720"/>
      <w:contextualSpacing/>
    </w:pPr>
  </w:style>
  <w:style w:type="table" w:styleId="Sombreadovistoso-nfasis5">
    <w:name w:val="Colorful Shading Accent 5"/>
    <w:basedOn w:val="Tablanormal"/>
    <w:uiPriority w:val="71"/>
    <w:rsid w:val="008026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marimar</cp:lastModifiedBy>
  <cp:revision>1</cp:revision>
  <dcterms:created xsi:type="dcterms:W3CDTF">2014-04-27T14:39:00Z</dcterms:created>
  <dcterms:modified xsi:type="dcterms:W3CDTF">2014-04-27T15:36:00Z</dcterms:modified>
</cp:coreProperties>
</file>