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39" w:rsidRDefault="00103839" w:rsidP="00103839">
      <w:pPr>
        <w:pStyle w:val="Default"/>
      </w:pPr>
    </w:p>
    <w:p w:rsidR="00103839" w:rsidRDefault="00103839" w:rsidP="00103839">
      <w:pPr>
        <w:pStyle w:val="Default"/>
        <w:rPr>
          <w:sz w:val="22"/>
          <w:szCs w:val="22"/>
        </w:rPr>
      </w:pPr>
      <w:r>
        <w:t xml:space="preserve"> </w:t>
      </w:r>
      <w:r>
        <w:rPr>
          <w:sz w:val="22"/>
          <w:szCs w:val="22"/>
        </w:rPr>
        <w:t xml:space="preserve">Actividad Preliminar 2 </w:t>
      </w:r>
    </w:p>
    <w:p w:rsidR="00103839" w:rsidRDefault="00103839" w:rsidP="00103839">
      <w:pPr>
        <w:pStyle w:val="Default"/>
        <w:rPr>
          <w:sz w:val="22"/>
          <w:szCs w:val="22"/>
        </w:rPr>
      </w:pPr>
      <w:r>
        <w:rPr>
          <w:sz w:val="22"/>
          <w:szCs w:val="22"/>
        </w:rPr>
        <w:t xml:space="preserve">NOMBRE: </w:t>
      </w:r>
      <w:bookmarkStart w:id="0" w:name="_GoBack"/>
      <w:bookmarkEnd w:id="0"/>
      <w:r w:rsidR="00741883" w:rsidRPr="00741883">
        <w:rPr>
          <w:sz w:val="22"/>
          <w:szCs w:val="22"/>
          <w:highlight w:val="yellow"/>
        </w:rPr>
        <w:t xml:space="preserve">LUIS ARMANDO VÁZQUEZ </w:t>
      </w:r>
      <w:proofErr w:type="spellStart"/>
      <w:r w:rsidR="00741883" w:rsidRPr="00741883">
        <w:rPr>
          <w:sz w:val="22"/>
          <w:szCs w:val="22"/>
          <w:highlight w:val="yellow"/>
        </w:rPr>
        <w:t>VÁZQUEZ</w:t>
      </w:r>
      <w:proofErr w:type="spellEnd"/>
    </w:p>
    <w:p w:rsidR="00103839" w:rsidRDefault="00103839" w:rsidP="00103839">
      <w:pPr>
        <w:pStyle w:val="Default"/>
        <w:rPr>
          <w:sz w:val="22"/>
          <w:szCs w:val="22"/>
        </w:rPr>
      </w:pPr>
      <w:r>
        <w:rPr>
          <w:sz w:val="22"/>
          <w:szCs w:val="22"/>
        </w:rPr>
        <w:t xml:space="preserve">Conteste correctamente los siguientes espacios con letra roja: </w:t>
      </w:r>
    </w:p>
    <w:p w:rsidR="00103839" w:rsidRDefault="00103839" w:rsidP="00103839">
      <w:pPr>
        <w:pStyle w:val="Default"/>
        <w:rPr>
          <w:sz w:val="22"/>
          <w:szCs w:val="22"/>
        </w:rPr>
      </w:pPr>
      <w:r>
        <w:rPr>
          <w:sz w:val="22"/>
          <w:szCs w:val="22"/>
        </w:rPr>
        <w:t xml:space="preserve">a) Menciones los tres factores que pueden ocasionar diferencias en los resultados de un ensayo clínico aleatorizado: </w:t>
      </w:r>
    </w:p>
    <w:p w:rsidR="00103839" w:rsidRPr="00103839" w:rsidRDefault="00103839" w:rsidP="00103839">
      <w:pPr>
        <w:pStyle w:val="Default"/>
        <w:rPr>
          <w:color w:val="FF0000"/>
          <w:sz w:val="22"/>
          <w:szCs w:val="22"/>
        </w:rPr>
      </w:pPr>
      <w:r w:rsidRPr="00103839">
        <w:rPr>
          <w:color w:val="FF0000"/>
          <w:sz w:val="22"/>
          <w:szCs w:val="22"/>
        </w:rPr>
        <w:t xml:space="preserve">1.- </w:t>
      </w:r>
      <w:r w:rsidR="006130E6">
        <w:rPr>
          <w:color w:val="FF0000"/>
          <w:sz w:val="22"/>
          <w:szCs w:val="22"/>
        </w:rPr>
        <w:t>Hipótesis</w:t>
      </w:r>
      <w:r>
        <w:rPr>
          <w:color w:val="FF0000"/>
          <w:sz w:val="22"/>
          <w:szCs w:val="22"/>
        </w:rPr>
        <w:t xml:space="preserve"> nula</w:t>
      </w:r>
      <w:r w:rsidR="00700233">
        <w:rPr>
          <w:color w:val="FF0000"/>
          <w:sz w:val="22"/>
          <w:szCs w:val="22"/>
        </w:rPr>
        <w:t>. Ambos tratamientos son muy similares.</w:t>
      </w:r>
    </w:p>
    <w:p w:rsidR="00103839" w:rsidRPr="00103839" w:rsidRDefault="00103839" w:rsidP="00103839">
      <w:pPr>
        <w:pStyle w:val="Default"/>
        <w:rPr>
          <w:color w:val="FF0000"/>
          <w:sz w:val="22"/>
          <w:szCs w:val="22"/>
        </w:rPr>
      </w:pPr>
      <w:r w:rsidRPr="00103839">
        <w:rPr>
          <w:color w:val="FF0000"/>
          <w:sz w:val="22"/>
          <w:szCs w:val="22"/>
        </w:rPr>
        <w:t xml:space="preserve">2.- </w:t>
      </w:r>
      <w:r w:rsidR="00700233">
        <w:rPr>
          <w:color w:val="FF0000"/>
          <w:sz w:val="22"/>
          <w:szCs w:val="22"/>
        </w:rPr>
        <w:t xml:space="preserve">Error Tipo 1. Rechazar la hipótesis nula cuando en realidad es </w:t>
      </w:r>
      <w:r w:rsidR="006130E6">
        <w:rPr>
          <w:color w:val="FF0000"/>
          <w:sz w:val="22"/>
          <w:szCs w:val="22"/>
        </w:rPr>
        <w:t>verdadero</w:t>
      </w:r>
      <w:r w:rsidR="00700233">
        <w:rPr>
          <w:color w:val="FF0000"/>
          <w:sz w:val="22"/>
          <w:szCs w:val="22"/>
        </w:rPr>
        <w:t>.</w:t>
      </w:r>
    </w:p>
    <w:p w:rsidR="00103839" w:rsidRPr="00103839" w:rsidRDefault="00103839" w:rsidP="00103839">
      <w:pPr>
        <w:pStyle w:val="Default"/>
        <w:rPr>
          <w:color w:val="FF0000"/>
          <w:sz w:val="22"/>
          <w:szCs w:val="22"/>
        </w:rPr>
      </w:pPr>
      <w:r w:rsidRPr="00103839">
        <w:rPr>
          <w:color w:val="FF0000"/>
          <w:sz w:val="22"/>
          <w:szCs w:val="22"/>
        </w:rPr>
        <w:t xml:space="preserve">3.- </w:t>
      </w:r>
      <w:r w:rsidR="00700233">
        <w:rPr>
          <w:color w:val="FF0000"/>
          <w:sz w:val="22"/>
          <w:szCs w:val="22"/>
        </w:rPr>
        <w:t>Error Tipo 2. Aceptar la hipótesis nula cuando es falsa.</w:t>
      </w:r>
    </w:p>
    <w:p w:rsidR="00700233" w:rsidRDefault="00103839" w:rsidP="00103839">
      <w:pPr>
        <w:pStyle w:val="Default"/>
        <w:rPr>
          <w:sz w:val="22"/>
          <w:szCs w:val="22"/>
        </w:rPr>
      </w:pPr>
      <w:r>
        <w:rPr>
          <w:sz w:val="22"/>
          <w:szCs w:val="22"/>
        </w:rPr>
        <w:t>b) Cuando se interpreta al valor de p pueden existir 2 tipos de errores, ¿</w:t>
      </w:r>
      <w:r w:rsidR="006130E6">
        <w:rPr>
          <w:sz w:val="22"/>
          <w:szCs w:val="22"/>
        </w:rPr>
        <w:t>Cómo</w:t>
      </w:r>
      <w:r>
        <w:rPr>
          <w:sz w:val="22"/>
          <w:szCs w:val="22"/>
        </w:rPr>
        <w:t xml:space="preserve"> se le llama al error que considera azar a un mayor número de </w:t>
      </w:r>
      <w:r w:rsidR="00700233">
        <w:rPr>
          <w:sz w:val="22"/>
          <w:szCs w:val="22"/>
        </w:rPr>
        <w:t xml:space="preserve">asociaciones reales? </w:t>
      </w:r>
    </w:p>
    <w:p w:rsidR="00103839" w:rsidRDefault="00700233" w:rsidP="00103839">
      <w:pPr>
        <w:pStyle w:val="Default"/>
        <w:rPr>
          <w:sz w:val="22"/>
          <w:szCs w:val="22"/>
        </w:rPr>
      </w:pPr>
      <w:r>
        <w:rPr>
          <w:color w:val="FF0000"/>
          <w:sz w:val="22"/>
          <w:szCs w:val="22"/>
        </w:rPr>
        <w:t>Error Tipo 1</w:t>
      </w:r>
      <w:r w:rsidR="006130E6">
        <w:rPr>
          <w:color w:val="FF0000"/>
          <w:sz w:val="22"/>
          <w:szCs w:val="22"/>
        </w:rPr>
        <w:t>.</w:t>
      </w:r>
      <w:r w:rsidR="00103839">
        <w:rPr>
          <w:sz w:val="22"/>
          <w:szCs w:val="22"/>
        </w:rPr>
        <w:t xml:space="preserve"> </w:t>
      </w:r>
    </w:p>
    <w:p w:rsidR="00103839" w:rsidRDefault="00103839" w:rsidP="00103839">
      <w:pPr>
        <w:pStyle w:val="Default"/>
        <w:rPr>
          <w:sz w:val="22"/>
          <w:szCs w:val="22"/>
        </w:rPr>
      </w:pPr>
      <w:r>
        <w:rPr>
          <w:sz w:val="22"/>
          <w:szCs w:val="22"/>
        </w:rPr>
        <w:t xml:space="preserve">1.-) Se </w:t>
      </w:r>
      <w:r w:rsidR="006130E6">
        <w:rPr>
          <w:sz w:val="22"/>
          <w:szCs w:val="22"/>
        </w:rPr>
        <w:t>realizó</w:t>
      </w:r>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700233" w:rsidRPr="00700233" w:rsidRDefault="00700233" w:rsidP="00103839">
      <w:pPr>
        <w:pStyle w:val="Default"/>
        <w:rPr>
          <w:color w:val="FF0000"/>
          <w:sz w:val="22"/>
          <w:szCs w:val="22"/>
        </w:rPr>
      </w:pPr>
      <w:r>
        <w:rPr>
          <w:color w:val="FF0000"/>
          <w:sz w:val="22"/>
          <w:szCs w:val="22"/>
        </w:rPr>
        <w:t>Es estadísticamente significativo</w:t>
      </w:r>
      <w:r w:rsidR="006130E6">
        <w:rPr>
          <w:color w:val="FF0000"/>
          <w:sz w:val="22"/>
          <w:szCs w:val="22"/>
        </w:rPr>
        <w:t>.</w:t>
      </w:r>
    </w:p>
    <w:p w:rsidR="00103839" w:rsidRDefault="00103839" w:rsidP="00103839">
      <w:pPr>
        <w:pStyle w:val="Default"/>
        <w:rPr>
          <w:sz w:val="22"/>
          <w:szCs w:val="22"/>
        </w:rPr>
      </w:pPr>
      <w:r>
        <w:rPr>
          <w:sz w:val="22"/>
          <w:szCs w:val="22"/>
        </w:rPr>
        <w:t xml:space="preserve">2.- Se </w:t>
      </w:r>
      <w:r w:rsidR="006130E6">
        <w:rPr>
          <w:sz w:val="22"/>
          <w:szCs w:val="22"/>
        </w:rPr>
        <w:t>realizó</w:t>
      </w:r>
      <w:r>
        <w:rPr>
          <w:sz w:val="22"/>
          <w:szCs w:val="22"/>
        </w:rPr>
        <w:t xml:space="preserve"> un estudio con antigripal con </w:t>
      </w:r>
      <w:proofErr w:type="spellStart"/>
      <w:r>
        <w:rPr>
          <w:sz w:val="22"/>
          <w:szCs w:val="22"/>
        </w:rPr>
        <w:t>amocixilina</w:t>
      </w:r>
      <w:proofErr w:type="spellEnd"/>
      <w:r>
        <w:rPr>
          <w:sz w:val="22"/>
          <w:szCs w:val="22"/>
        </w:rPr>
        <w:t xml:space="preserve"> + </w:t>
      </w:r>
      <w:r w:rsidR="006130E6">
        <w:rPr>
          <w:sz w:val="22"/>
          <w:szCs w:val="22"/>
        </w:rPr>
        <w:t>ácido</w:t>
      </w:r>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w:t>
      </w:r>
      <w:proofErr w:type="spellEnd"/>
      <w:r w:rsidR="006130E6">
        <w:rPr>
          <w:sz w:val="22"/>
          <w:szCs w:val="22"/>
        </w:rPr>
        <w:t xml:space="preserve"> </w:t>
      </w:r>
      <w:r>
        <w:rPr>
          <w:sz w:val="22"/>
          <w:szCs w:val="22"/>
        </w:rPr>
        <w:t xml:space="preserve">amigdalitis de 7 días a 3 disminuyendo el riesgo de complicaciones como otitis media y en el segundo se redujo el cuadro a 5 días con una p menor a 0.05. </w:t>
      </w:r>
    </w:p>
    <w:p w:rsidR="00700233" w:rsidRPr="00700233" w:rsidRDefault="00700233" w:rsidP="00103839">
      <w:pPr>
        <w:pStyle w:val="Default"/>
        <w:rPr>
          <w:color w:val="FF0000"/>
          <w:sz w:val="22"/>
          <w:szCs w:val="22"/>
        </w:rPr>
      </w:pPr>
      <w:r>
        <w:rPr>
          <w:color w:val="FF0000"/>
          <w:sz w:val="22"/>
          <w:szCs w:val="22"/>
        </w:rPr>
        <w:t>No es estadísticamente significativo</w:t>
      </w:r>
      <w:r w:rsidR="006130E6">
        <w:rPr>
          <w:color w:val="FF0000"/>
          <w:sz w:val="22"/>
          <w:szCs w:val="22"/>
        </w:rPr>
        <w:t>.</w:t>
      </w:r>
    </w:p>
    <w:p w:rsidR="00103839" w:rsidRDefault="00103839" w:rsidP="00103839">
      <w:pPr>
        <w:pStyle w:val="Default"/>
        <w:rPr>
          <w:sz w:val="22"/>
          <w:szCs w:val="22"/>
        </w:rPr>
      </w:pPr>
      <w:r>
        <w:rPr>
          <w:sz w:val="22"/>
          <w:szCs w:val="22"/>
        </w:rPr>
        <w:t>d) ¿</w:t>
      </w:r>
      <w:r w:rsidR="006130E6">
        <w:rPr>
          <w:sz w:val="22"/>
          <w:szCs w:val="22"/>
        </w:rPr>
        <w:t>Cuál</w:t>
      </w:r>
      <w:r>
        <w:rPr>
          <w:sz w:val="22"/>
          <w:szCs w:val="22"/>
        </w:rPr>
        <w:t xml:space="preserve"> de los dos ejemplos tiene mayor significancia estadística?</w:t>
      </w:r>
      <w:r w:rsidR="00700233">
        <w:rPr>
          <w:color w:val="FF0000"/>
          <w:sz w:val="22"/>
          <w:szCs w:val="22"/>
        </w:rPr>
        <w:t xml:space="preserve"> El primer estudio</w:t>
      </w:r>
      <w:r w:rsidR="006130E6">
        <w:rPr>
          <w:color w:val="FF0000"/>
          <w:sz w:val="22"/>
          <w:szCs w:val="22"/>
        </w:rPr>
        <w:t>.</w:t>
      </w:r>
      <w:r w:rsidRPr="00700233">
        <w:rPr>
          <w:color w:val="FF0000"/>
          <w:sz w:val="22"/>
          <w:szCs w:val="22"/>
        </w:rPr>
        <w:t xml:space="preserve"> </w:t>
      </w:r>
    </w:p>
    <w:p w:rsidR="00103839" w:rsidRDefault="00103839" w:rsidP="00103839">
      <w:pPr>
        <w:pStyle w:val="Default"/>
        <w:rPr>
          <w:sz w:val="22"/>
          <w:szCs w:val="22"/>
        </w:rPr>
      </w:pPr>
      <w:r>
        <w:rPr>
          <w:sz w:val="22"/>
          <w:szCs w:val="22"/>
        </w:rPr>
        <w:t xml:space="preserve">e) En el siguiente ejemplo calcule el riesgo relativo, el riesgo absoluto y el NNT </w:t>
      </w:r>
    </w:p>
    <w:p w:rsidR="00103839" w:rsidRDefault="00103839" w:rsidP="00103839">
      <w:pPr>
        <w:pStyle w:val="Default"/>
        <w:rPr>
          <w:sz w:val="22"/>
          <w:szCs w:val="22"/>
        </w:rPr>
      </w:pPr>
      <w:r>
        <w:rPr>
          <w:sz w:val="22"/>
          <w:szCs w:val="22"/>
        </w:rPr>
        <w:t xml:space="preserve">Se </w:t>
      </w:r>
      <w:r w:rsidR="006130E6">
        <w:rPr>
          <w:sz w:val="22"/>
          <w:szCs w:val="22"/>
        </w:rPr>
        <w:t>realizó</w:t>
      </w:r>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r w:rsidR="00741883">
        <w:rPr>
          <w:sz w:val="22"/>
          <w:szCs w:val="22"/>
        </w:rPr>
        <w:t xml:space="preserve"> </w:t>
      </w:r>
      <w:r w:rsidR="00741883" w:rsidRPr="00741883">
        <w:rPr>
          <w:sz w:val="22"/>
          <w:szCs w:val="22"/>
          <w:highlight w:val="yellow"/>
        </w:rPr>
        <w:t>INFORMACIÓN INSUFICIENTE LA SIGUIENTE TABLA ES LA VISTA EN CLASE PARA ESTA ACTIVIDAD</w:t>
      </w:r>
    </w:p>
    <w:tbl>
      <w:tblPr>
        <w:tblStyle w:val="Tablaconcuadrcula"/>
        <w:tblW w:w="0" w:type="auto"/>
        <w:tblLook w:val="04A0" w:firstRow="1" w:lastRow="0" w:firstColumn="1" w:lastColumn="0" w:noHBand="0" w:noVBand="1"/>
      </w:tblPr>
      <w:tblGrid>
        <w:gridCol w:w="2235"/>
        <w:gridCol w:w="3260"/>
        <w:gridCol w:w="3483"/>
      </w:tblGrid>
      <w:tr w:rsidR="006130E6" w:rsidTr="006130E6">
        <w:tc>
          <w:tcPr>
            <w:tcW w:w="2235" w:type="dxa"/>
            <w:tcBorders>
              <w:top w:val="nil"/>
              <w:left w:val="nil"/>
            </w:tcBorders>
          </w:tcPr>
          <w:p w:rsidR="006130E6" w:rsidRDefault="006130E6" w:rsidP="00103839">
            <w:pPr>
              <w:pStyle w:val="Default"/>
              <w:rPr>
                <w:sz w:val="22"/>
                <w:szCs w:val="22"/>
              </w:rPr>
            </w:pPr>
          </w:p>
        </w:tc>
        <w:tc>
          <w:tcPr>
            <w:tcW w:w="3260" w:type="dxa"/>
          </w:tcPr>
          <w:p w:rsidR="006130E6" w:rsidRPr="006130E6" w:rsidRDefault="006130E6" w:rsidP="00103839">
            <w:pPr>
              <w:pStyle w:val="Default"/>
              <w:rPr>
                <w:color w:val="FF0000"/>
                <w:sz w:val="22"/>
                <w:szCs w:val="22"/>
              </w:rPr>
            </w:pPr>
            <w:r w:rsidRPr="006130E6">
              <w:rPr>
                <w:color w:val="FF0000"/>
                <w:sz w:val="22"/>
                <w:szCs w:val="22"/>
              </w:rPr>
              <w:t>Placebo</w:t>
            </w:r>
          </w:p>
        </w:tc>
        <w:tc>
          <w:tcPr>
            <w:tcW w:w="3483" w:type="dxa"/>
          </w:tcPr>
          <w:p w:rsidR="006130E6" w:rsidRPr="006130E6" w:rsidRDefault="006130E6" w:rsidP="00103839">
            <w:pPr>
              <w:pStyle w:val="Default"/>
              <w:rPr>
                <w:color w:val="FF0000"/>
                <w:sz w:val="22"/>
                <w:szCs w:val="22"/>
              </w:rPr>
            </w:pPr>
            <w:proofErr w:type="spellStart"/>
            <w:r w:rsidRPr="006130E6">
              <w:rPr>
                <w:color w:val="FF0000"/>
                <w:sz w:val="22"/>
                <w:szCs w:val="22"/>
              </w:rPr>
              <w:t>Tx</w:t>
            </w:r>
            <w:proofErr w:type="spellEnd"/>
          </w:p>
        </w:tc>
      </w:tr>
      <w:tr w:rsidR="006130E6" w:rsidTr="006130E6">
        <w:tc>
          <w:tcPr>
            <w:tcW w:w="2235" w:type="dxa"/>
          </w:tcPr>
          <w:p w:rsidR="006130E6" w:rsidRPr="006130E6" w:rsidRDefault="006130E6" w:rsidP="00103839">
            <w:pPr>
              <w:pStyle w:val="Default"/>
              <w:rPr>
                <w:color w:val="FF0000"/>
                <w:sz w:val="22"/>
                <w:szCs w:val="22"/>
              </w:rPr>
            </w:pPr>
            <w:r w:rsidRPr="006130E6">
              <w:rPr>
                <w:color w:val="FF0000"/>
                <w:sz w:val="22"/>
                <w:szCs w:val="22"/>
              </w:rPr>
              <w:t>Casos</w:t>
            </w:r>
          </w:p>
        </w:tc>
        <w:tc>
          <w:tcPr>
            <w:tcW w:w="3260" w:type="dxa"/>
          </w:tcPr>
          <w:p w:rsidR="006130E6" w:rsidRPr="006130E6" w:rsidRDefault="006130E6" w:rsidP="00103839">
            <w:pPr>
              <w:pStyle w:val="Default"/>
              <w:rPr>
                <w:color w:val="FF0000"/>
                <w:sz w:val="22"/>
                <w:szCs w:val="22"/>
              </w:rPr>
            </w:pPr>
            <w:r w:rsidRPr="006130E6">
              <w:rPr>
                <w:color w:val="FF0000"/>
                <w:sz w:val="22"/>
                <w:szCs w:val="22"/>
              </w:rPr>
              <w:t>420</w:t>
            </w:r>
          </w:p>
        </w:tc>
        <w:tc>
          <w:tcPr>
            <w:tcW w:w="3483" w:type="dxa"/>
          </w:tcPr>
          <w:p w:rsidR="006130E6" w:rsidRPr="006130E6" w:rsidRDefault="006130E6" w:rsidP="00103839">
            <w:pPr>
              <w:pStyle w:val="Default"/>
              <w:rPr>
                <w:color w:val="FF0000"/>
                <w:sz w:val="22"/>
                <w:szCs w:val="22"/>
              </w:rPr>
            </w:pPr>
            <w:r w:rsidRPr="006130E6">
              <w:rPr>
                <w:color w:val="FF0000"/>
                <w:sz w:val="22"/>
                <w:szCs w:val="22"/>
              </w:rPr>
              <w:t>307</w:t>
            </w:r>
          </w:p>
        </w:tc>
      </w:tr>
      <w:tr w:rsidR="006130E6" w:rsidTr="006130E6">
        <w:tc>
          <w:tcPr>
            <w:tcW w:w="2235" w:type="dxa"/>
          </w:tcPr>
          <w:p w:rsidR="006130E6" w:rsidRPr="006130E6" w:rsidRDefault="006130E6" w:rsidP="00103839">
            <w:pPr>
              <w:pStyle w:val="Default"/>
              <w:rPr>
                <w:color w:val="FF0000"/>
                <w:sz w:val="22"/>
                <w:szCs w:val="22"/>
              </w:rPr>
            </w:pPr>
            <w:r w:rsidRPr="006130E6">
              <w:rPr>
                <w:color w:val="FF0000"/>
                <w:sz w:val="22"/>
                <w:szCs w:val="22"/>
              </w:rPr>
              <w:t>No casos</w:t>
            </w:r>
          </w:p>
        </w:tc>
        <w:tc>
          <w:tcPr>
            <w:tcW w:w="3260" w:type="dxa"/>
          </w:tcPr>
          <w:p w:rsidR="006130E6" w:rsidRPr="006130E6" w:rsidRDefault="006130E6" w:rsidP="00103839">
            <w:pPr>
              <w:pStyle w:val="Default"/>
              <w:rPr>
                <w:color w:val="FF0000"/>
                <w:sz w:val="22"/>
                <w:szCs w:val="22"/>
              </w:rPr>
            </w:pPr>
            <w:r w:rsidRPr="006130E6">
              <w:rPr>
                <w:color w:val="FF0000"/>
                <w:sz w:val="22"/>
                <w:szCs w:val="22"/>
              </w:rPr>
              <w:t>2634</w:t>
            </w:r>
          </w:p>
        </w:tc>
        <w:tc>
          <w:tcPr>
            <w:tcW w:w="3483" w:type="dxa"/>
          </w:tcPr>
          <w:p w:rsidR="006130E6" w:rsidRPr="006130E6" w:rsidRDefault="006130E6" w:rsidP="00103839">
            <w:pPr>
              <w:pStyle w:val="Default"/>
              <w:rPr>
                <w:color w:val="FF0000"/>
                <w:sz w:val="22"/>
                <w:szCs w:val="22"/>
              </w:rPr>
            </w:pPr>
            <w:r w:rsidRPr="006130E6">
              <w:rPr>
                <w:color w:val="FF0000"/>
                <w:sz w:val="22"/>
                <w:szCs w:val="22"/>
              </w:rPr>
              <w:t>2744</w:t>
            </w:r>
          </w:p>
        </w:tc>
      </w:tr>
      <w:tr w:rsidR="006130E6" w:rsidTr="006130E6">
        <w:tc>
          <w:tcPr>
            <w:tcW w:w="2235" w:type="dxa"/>
          </w:tcPr>
          <w:p w:rsidR="006130E6" w:rsidRPr="006130E6" w:rsidRDefault="006130E6" w:rsidP="00103839">
            <w:pPr>
              <w:pStyle w:val="Default"/>
              <w:rPr>
                <w:color w:val="FF0000"/>
                <w:sz w:val="22"/>
                <w:szCs w:val="22"/>
              </w:rPr>
            </w:pPr>
            <w:r w:rsidRPr="006130E6">
              <w:rPr>
                <w:color w:val="FF0000"/>
                <w:sz w:val="22"/>
                <w:szCs w:val="22"/>
              </w:rPr>
              <w:t>Total</w:t>
            </w:r>
          </w:p>
        </w:tc>
        <w:tc>
          <w:tcPr>
            <w:tcW w:w="3260" w:type="dxa"/>
          </w:tcPr>
          <w:p w:rsidR="006130E6" w:rsidRPr="006130E6" w:rsidRDefault="006130E6" w:rsidP="00103839">
            <w:pPr>
              <w:pStyle w:val="Default"/>
              <w:rPr>
                <w:color w:val="FF0000"/>
                <w:sz w:val="22"/>
                <w:szCs w:val="22"/>
              </w:rPr>
            </w:pPr>
            <w:r w:rsidRPr="006130E6">
              <w:rPr>
                <w:color w:val="FF0000"/>
                <w:sz w:val="22"/>
                <w:szCs w:val="22"/>
              </w:rPr>
              <w:t>3054</w:t>
            </w:r>
          </w:p>
        </w:tc>
        <w:tc>
          <w:tcPr>
            <w:tcW w:w="3483" w:type="dxa"/>
          </w:tcPr>
          <w:p w:rsidR="006130E6" w:rsidRPr="006130E6" w:rsidRDefault="006130E6" w:rsidP="00103839">
            <w:pPr>
              <w:pStyle w:val="Default"/>
              <w:rPr>
                <w:color w:val="FF0000"/>
                <w:sz w:val="22"/>
                <w:szCs w:val="22"/>
              </w:rPr>
            </w:pPr>
            <w:r w:rsidRPr="006130E6">
              <w:rPr>
                <w:color w:val="FF0000"/>
                <w:sz w:val="22"/>
                <w:szCs w:val="22"/>
              </w:rPr>
              <w:t>3051</w:t>
            </w:r>
          </w:p>
        </w:tc>
      </w:tr>
    </w:tbl>
    <w:p w:rsidR="006130E6" w:rsidRDefault="006130E6" w:rsidP="00103839">
      <w:pPr>
        <w:pStyle w:val="Default"/>
        <w:rPr>
          <w:sz w:val="22"/>
          <w:szCs w:val="22"/>
        </w:rPr>
      </w:pPr>
    </w:p>
    <w:p w:rsidR="006130E6" w:rsidRDefault="006130E6" w:rsidP="00103839">
      <w:pPr>
        <w:pStyle w:val="Default"/>
        <w:rPr>
          <w:sz w:val="22"/>
          <w:szCs w:val="22"/>
        </w:rPr>
      </w:pPr>
    </w:p>
    <w:p w:rsidR="00103839" w:rsidRPr="006130E6" w:rsidRDefault="00103839" w:rsidP="00103839">
      <w:pPr>
        <w:pStyle w:val="Default"/>
        <w:rPr>
          <w:color w:val="FF0000"/>
          <w:sz w:val="22"/>
          <w:szCs w:val="22"/>
        </w:rPr>
      </w:pPr>
      <w:r>
        <w:rPr>
          <w:sz w:val="22"/>
          <w:szCs w:val="22"/>
        </w:rPr>
        <w:t xml:space="preserve">1.- RRR </w:t>
      </w:r>
      <w:r w:rsidR="006130E6">
        <w:rPr>
          <w:sz w:val="22"/>
          <w:szCs w:val="22"/>
        </w:rPr>
        <w:t>(</w:t>
      </w:r>
      <w:r w:rsidR="006130E6">
        <w:rPr>
          <w:color w:val="FF0000"/>
          <w:sz w:val="22"/>
          <w:szCs w:val="22"/>
        </w:rPr>
        <w:t>420/(420+307))</w:t>
      </w:r>
      <w:proofErr w:type="gramStart"/>
      <w:r w:rsidR="006130E6">
        <w:rPr>
          <w:color w:val="FF0000"/>
          <w:sz w:val="22"/>
          <w:szCs w:val="22"/>
        </w:rPr>
        <w:t>/(</w:t>
      </w:r>
      <w:proofErr w:type="gramEnd"/>
      <w:r w:rsidR="006130E6">
        <w:rPr>
          <w:color w:val="FF0000"/>
          <w:sz w:val="22"/>
          <w:szCs w:val="22"/>
        </w:rPr>
        <w:t xml:space="preserve">2634/(2634+2744)) = </w:t>
      </w:r>
      <w:r w:rsidR="00741883">
        <w:rPr>
          <w:color w:val="FF0000"/>
          <w:sz w:val="22"/>
          <w:szCs w:val="22"/>
        </w:rPr>
        <w:t>0.87</w:t>
      </w:r>
    </w:p>
    <w:p w:rsidR="00103839" w:rsidRDefault="00103839" w:rsidP="00103839">
      <w:pPr>
        <w:pStyle w:val="Default"/>
        <w:rPr>
          <w:sz w:val="22"/>
          <w:szCs w:val="22"/>
        </w:rPr>
      </w:pPr>
      <w:r>
        <w:rPr>
          <w:sz w:val="22"/>
          <w:szCs w:val="22"/>
        </w:rPr>
        <w:t xml:space="preserve">2.- RRA </w:t>
      </w:r>
      <w:r w:rsidR="006130E6">
        <w:rPr>
          <w:color w:val="FF0000"/>
          <w:sz w:val="22"/>
          <w:szCs w:val="22"/>
        </w:rPr>
        <w:t>420/3054 – 307/3051 = 0.138</w:t>
      </w:r>
    </w:p>
    <w:p w:rsidR="00103839" w:rsidRPr="00741883" w:rsidRDefault="00103839" w:rsidP="00103839">
      <w:pPr>
        <w:pStyle w:val="Default"/>
        <w:rPr>
          <w:color w:val="FF0000"/>
          <w:sz w:val="22"/>
          <w:szCs w:val="22"/>
        </w:rPr>
      </w:pPr>
      <w:r>
        <w:rPr>
          <w:sz w:val="22"/>
          <w:szCs w:val="22"/>
        </w:rPr>
        <w:t xml:space="preserve">3.- NNT </w:t>
      </w:r>
      <w:r w:rsidR="00741883">
        <w:rPr>
          <w:sz w:val="22"/>
          <w:szCs w:val="22"/>
        </w:rPr>
        <w:t xml:space="preserve"> (</w:t>
      </w:r>
      <w:r w:rsidR="00741883">
        <w:rPr>
          <w:color w:val="FF0000"/>
          <w:sz w:val="22"/>
          <w:szCs w:val="22"/>
        </w:rPr>
        <w:t>1/(420/3054) – (307/3051) = 27</w:t>
      </w:r>
    </w:p>
    <w:p w:rsidR="00103839" w:rsidRDefault="00103839" w:rsidP="00103839">
      <w:pPr>
        <w:pStyle w:val="Default"/>
        <w:rPr>
          <w:sz w:val="22"/>
          <w:szCs w:val="22"/>
        </w:rPr>
      </w:pPr>
      <w:r>
        <w:rPr>
          <w:sz w:val="22"/>
          <w:szCs w:val="22"/>
        </w:rPr>
        <w:t xml:space="preserve"> </w:t>
      </w:r>
    </w:p>
    <w:p w:rsidR="006130E6" w:rsidRDefault="006130E6" w:rsidP="00103839">
      <w:pPr>
        <w:pStyle w:val="Default"/>
        <w:rPr>
          <w:sz w:val="22"/>
          <w:szCs w:val="22"/>
        </w:rPr>
      </w:pPr>
    </w:p>
    <w:p w:rsidR="00E15D97" w:rsidRDefault="00EC3BD3" w:rsidP="00103839"/>
    <w:sectPr w:rsidR="00E15D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39"/>
    <w:rsid w:val="00103839"/>
    <w:rsid w:val="003A6560"/>
    <w:rsid w:val="005113B9"/>
    <w:rsid w:val="006130E6"/>
    <w:rsid w:val="00700233"/>
    <w:rsid w:val="00741883"/>
    <w:rsid w:val="008F2AF9"/>
    <w:rsid w:val="009D15A3"/>
    <w:rsid w:val="00EC3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A3"/>
    <w:rPr>
      <w:rFonts w:ascii="Arial" w:hAnsi="Arial"/>
      <w:sz w:val="24"/>
    </w:rPr>
  </w:style>
  <w:style w:type="paragraph" w:styleId="Ttulo1">
    <w:name w:val="heading 1"/>
    <w:basedOn w:val="Normal"/>
    <w:next w:val="Normal"/>
    <w:link w:val="Ttulo1Car"/>
    <w:uiPriority w:val="9"/>
    <w:qFormat/>
    <w:rsid w:val="008F2AF9"/>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2AF9"/>
    <w:rPr>
      <w:rFonts w:asciiTheme="majorHAnsi" w:eastAsiaTheme="majorEastAsia" w:hAnsiTheme="majorHAnsi" w:cstheme="majorBidi"/>
      <w:b/>
      <w:bCs/>
      <w:color w:val="365F91" w:themeColor="accent1" w:themeShade="BF"/>
      <w:sz w:val="36"/>
      <w:szCs w:val="28"/>
    </w:rPr>
  </w:style>
  <w:style w:type="paragraph" w:customStyle="1" w:styleId="Default">
    <w:name w:val="Default"/>
    <w:rsid w:val="00103839"/>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61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A3"/>
    <w:rPr>
      <w:rFonts w:ascii="Arial" w:hAnsi="Arial"/>
      <w:sz w:val="24"/>
    </w:rPr>
  </w:style>
  <w:style w:type="paragraph" w:styleId="Ttulo1">
    <w:name w:val="heading 1"/>
    <w:basedOn w:val="Normal"/>
    <w:next w:val="Normal"/>
    <w:link w:val="Ttulo1Car"/>
    <w:uiPriority w:val="9"/>
    <w:qFormat/>
    <w:rsid w:val="008F2AF9"/>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2AF9"/>
    <w:rPr>
      <w:rFonts w:asciiTheme="majorHAnsi" w:eastAsiaTheme="majorEastAsia" w:hAnsiTheme="majorHAnsi" w:cstheme="majorBidi"/>
      <w:b/>
      <w:bCs/>
      <w:color w:val="365F91" w:themeColor="accent1" w:themeShade="BF"/>
      <w:sz w:val="36"/>
      <w:szCs w:val="28"/>
    </w:rPr>
  </w:style>
  <w:style w:type="paragraph" w:customStyle="1" w:styleId="Default">
    <w:name w:val="Default"/>
    <w:rsid w:val="00103839"/>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61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2017-03-10T01:34:00Z</dcterms:created>
  <dcterms:modified xsi:type="dcterms:W3CDTF">2017-03-10T02:24:00Z</dcterms:modified>
</cp:coreProperties>
</file>