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99" w:rsidRDefault="0098355F" w:rsidP="00450999">
      <w:r>
        <w:pict>
          <v:roundrect id="_x0000_s1026" style="position:absolute;margin-left:47.35pt;margin-top:176.4pt;width:357.6pt;height:419.75pt;z-index:251660288" arcsize="10923f">
            <v:textbox>
              <w:txbxContent>
                <w:p w:rsidR="00450999" w:rsidRDefault="00450999" w:rsidP="00450999">
                  <w:pPr>
                    <w:pStyle w:val="Sinespaciado"/>
                    <w:jc w:val="center"/>
                    <w:rPr>
                      <w:rFonts w:ascii="Century Gothic" w:hAnsi="Century Gothic" w:cs="Arial"/>
                      <w:b/>
                      <w:sz w:val="52"/>
                      <w:szCs w:val="52"/>
                      <w:u w:val="single"/>
                    </w:rPr>
                  </w:pPr>
                </w:p>
                <w:p w:rsidR="00450999" w:rsidRDefault="00450999" w:rsidP="00450999">
                  <w:pPr>
                    <w:pStyle w:val="Sinespaciado"/>
                    <w:jc w:val="center"/>
                    <w:rPr>
                      <w:rFonts w:ascii="Century Gothic" w:hAnsi="Century Gothic" w:cs="Arial"/>
                      <w:b/>
                      <w:sz w:val="52"/>
                      <w:szCs w:val="52"/>
                      <w:u w:val="single"/>
                    </w:rPr>
                  </w:pPr>
                  <w:r>
                    <w:rPr>
                      <w:rFonts w:ascii="Century Gothic" w:hAnsi="Century Gothic" w:cs="Arial"/>
                      <w:b/>
                      <w:sz w:val="52"/>
                      <w:szCs w:val="52"/>
                      <w:u w:val="single"/>
                    </w:rPr>
                    <w:t xml:space="preserve">Griselda Rivera </w:t>
                  </w:r>
                  <w:proofErr w:type="spellStart"/>
                  <w:r>
                    <w:rPr>
                      <w:rFonts w:ascii="Century Gothic" w:hAnsi="Century Gothic" w:cs="Arial"/>
                      <w:b/>
                      <w:sz w:val="52"/>
                      <w:szCs w:val="52"/>
                      <w:u w:val="single"/>
                    </w:rPr>
                    <w:t>Gutierrez</w:t>
                  </w:r>
                  <w:proofErr w:type="spellEnd"/>
                </w:p>
                <w:p w:rsidR="00450999" w:rsidRDefault="00450999" w:rsidP="00450999">
                  <w:pPr>
                    <w:pStyle w:val="Sinespaciado"/>
                    <w:jc w:val="center"/>
                    <w:rPr>
                      <w:rFonts w:ascii="Century Gothic" w:hAnsi="Century Gothic" w:cs="Arial"/>
                      <w:sz w:val="52"/>
                      <w:szCs w:val="52"/>
                    </w:rPr>
                  </w:pPr>
                </w:p>
                <w:p w:rsidR="00450999" w:rsidRDefault="00450999" w:rsidP="00450999">
                  <w:pPr>
                    <w:pStyle w:val="Sinespaciado"/>
                    <w:jc w:val="center"/>
                    <w:rPr>
                      <w:rFonts w:ascii="Century Gothic" w:hAnsi="Century Gothic" w:cs="Arial"/>
                      <w:sz w:val="52"/>
                      <w:szCs w:val="52"/>
                    </w:rPr>
                  </w:pPr>
                  <w:r>
                    <w:rPr>
                      <w:rFonts w:ascii="Century Gothic" w:hAnsi="Century Gothic" w:cs="Arial"/>
                      <w:sz w:val="52"/>
                      <w:szCs w:val="52"/>
                    </w:rPr>
                    <w:t xml:space="preserve">Dr. Hugo Francisco Villalobos </w:t>
                  </w:r>
                  <w:proofErr w:type="spellStart"/>
                  <w:r>
                    <w:rPr>
                      <w:rFonts w:ascii="Century Gothic" w:hAnsi="Century Gothic" w:cs="Arial"/>
                      <w:sz w:val="52"/>
                      <w:szCs w:val="52"/>
                    </w:rPr>
                    <w:t>Anzaldo</w:t>
                  </w:r>
                  <w:proofErr w:type="spellEnd"/>
                </w:p>
                <w:p w:rsidR="00450999" w:rsidRDefault="00450999" w:rsidP="00450999">
                  <w:pPr>
                    <w:pStyle w:val="Sinespaciado"/>
                    <w:jc w:val="center"/>
                    <w:rPr>
                      <w:rFonts w:ascii="Century Gothic" w:hAnsi="Century Gothic" w:cs="Arial"/>
                      <w:sz w:val="52"/>
                      <w:szCs w:val="52"/>
                    </w:rPr>
                  </w:pPr>
                </w:p>
                <w:p w:rsidR="00450999" w:rsidRDefault="00450999" w:rsidP="00450999">
                  <w:pPr>
                    <w:pStyle w:val="Sinespaciado"/>
                    <w:jc w:val="center"/>
                    <w:rPr>
                      <w:rFonts w:ascii="Century Gothic" w:hAnsi="Century Gothic" w:cs="Arial"/>
                      <w:sz w:val="52"/>
                      <w:szCs w:val="52"/>
                    </w:rPr>
                  </w:pPr>
                  <w:r>
                    <w:rPr>
                      <w:rFonts w:ascii="Century Gothic" w:hAnsi="Century Gothic" w:cs="Arial"/>
                      <w:sz w:val="52"/>
                      <w:szCs w:val="52"/>
                    </w:rPr>
                    <w:t>13/04/15</w:t>
                  </w:r>
                </w:p>
                <w:p w:rsidR="00450999" w:rsidRDefault="00450999" w:rsidP="00450999">
                  <w:pPr>
                    <w:pStyle w:val="Sinespaciado"/>
                    <w:jc w:val="center"/>
                    <w:rPr>
                      <w:rFonts w:ascii="Century Gothic" w:hAnsi="Century Gothic" w:cs="Arial"/>
                      <w:sz w:val="52"/>
                      <w:szCs w:val="52"/>
                    </w:rPr>
                  </w:pPr>
                </w:p>
                <w:p w:rsidR="00450999" w:rsidRDefault="00450999" w:rsidP="00450999">
                  <w:pPr>
                    <w:jc w:val="center"/>
                    <w:rPr>
                      <w:rFonts w:ascii="Century Gothic" w:hAnsi="Century Gothic"/>
                      <w:sz w:val="52"/>
                      <w:szCs w:val="52"/>
                    </w:rPr>
                  </w:pPr>
                  <w:r>
                    <w:rPr>
                      <w:rFonts w:ascii="Century Gothic" w:hAnsi="Century Gothic"/>
                      <w:sz w:val="52"/>
                      <w:szCs w:val="52"/>
                    </w:rPr>
                    <w:t xml:space="preserve">Actividad Preliminar </w:t>
                  </w:r>
                </w:p>
                <w:p w:rsidR="00450999" w:rsidRDefault="00450999" w:rsidP="00450999">
                  <w:pPr>
                    <w:jc w:val="center"/>
                    <w:rPr>
                      <w:rFonts w:ascii="Century Gothic" w:hAnsi="Century Gothic"/>
                      <w:sz w:val="52"/>
                      <w:szCs w:val="52"/>
                    </w:rPr>
                  </w:pPr>
                  <w:r>
                    <w:rPr>
                      <w:rFonts w:ascii="Century Gothic" w:hAnsi="Century Gothic"/>
                      <w:sz w:val="52"/>
                      <w:szCs w:val="52"/>
                    </w:rPr>
                    <w:t xml:space="preserve">Parcial 2 </w:t>
                  </w:r>
                </w:p>
              </w:txbxContent>
            </v:textbox>
          </v:roundrect>
        </w:pict>
      </w:r>
      <w:r>
        <w:pict>
          <v:roundrect id="_x0000_s1027" style="position:absolute;margin-left:114.1pt;margin-top:91.55pt;width:229.8pt;height:110.3pt;z-index:251661312" arcsize="10923f" stroked="f">
            <v:textbox>
              <w:txbxContent>
                <w:p w:rsidR="00450999" w:rsidRDefault="00450999" w:rsidP="00450999">
                  <w:r>
                    <w:rPr>
                      <w:noProof/>
                      <w:sz w:val="20"/>
                      <w:szCs w:val="20"/>
                      <w:lang w:eastAsia="es-MX"/>
                    </w:rPr>
                    <w:drawing>
                      <wp:inline distT="0" distB="0" distL="0" distR="0">
                        <wp:extent cx="2611120" cy="817880"/>
                        <wp:effectExtent l="19050" t="0" r="0" b="0"/>
                        <wp:docPr id="1" name="irc_mi" descr="http://paginas.seccionamarilla.com.mx/img/upload/lamar-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ginas.seccionamarilla.com.mx/img/upload/lamar-logo.png">
                                  <a:hlinkClick r:id="rId5"/>
                                </pic:cNvPr>
                                <pic:cNvPicPr>
                                  <a:picLocks noChangeAspect="1" noChangeArrowheads="1"/>
                                </pic:cNvPicPr>
                              </pic:nvPicPr>
                              <pic:blipFill>
                                <a:blip r:embed="rId6"/>
                                <a:srcRect/>
                                <a:stretch>
                                  <a:fillRect/>
                                </a:stretch>
                              </pic:blipFill>
                              <pic:spPr bwMode="auto">
                                <a:xfrm>
                                  <a:off x="0" y="0"/>
                                  <a:ext cx="2611120" cy="817880"/>
                                </a:xfrm>
                                <a:prstGeom prst="rect">
                                  <a:avLst/>
                                </a:prstGeom>
                                <a:noFill/>
                                <a:ln w="9525">
                                  <a:noFill/>
                                  <a:miter lim="800000"/>
                                  <a:headEnd/>
                                  <a:tailEnd/>
                                </a:ln>
                              </pic:spPr>
                            </pic:pic>
                          </a:graphicData>
                        </a:graphic>
                      </wp:inline>
                    </w:drawing>
                  </w:r>
                </w:p>
              </w:txbxContent>
            </v:textbox>
          </v:roundrect>
        </w:pict>
      </w:r>
    </w:p>
    <w:p w:rsidR="00450999" w:rsidRDefault="00450999" w:rsidP="00450999"/>
    <w:p w:rsidR="00450999" w:rsidRDefault="00450999" w:rsidP="00450999"/>
    <w:p w:rsidR="00450999" w:rsidRDefault="00450999" w:rsidP="00450999"/>
    <w:p w:rsidR="00450999" w:rsidRDefault="00450999" w:rsidP="00450999"/>
    <w:p w:rsidR="00450999" w:rsidRDefault="00450999" w:rsidP="00450999"/>
    <w:p w:rsidR="00450999" w:rsidRDefault="00450999" w:rsidP="00450999"/>
    <w:p w:rsidR="00450999" w:rsidRDefault="00450999" w:rsidP="00450999"/>
    <w:p w:rsidR="00450999" w:rsidRDefault="00450999" w:rsidP="00450999"/>
    <w:p w:rsidR="00450999" w:rsidRDefault="00450999" w:rsidP="00450999"/>
    <w:p w:rsidR="00450999" w:rsidRDefault="00450999" w:rsidP="00450999"/>
    <w:p w:rsidR="00450999" w:rsidRDefault="00450999" w:rsidP="00450999"/>
    <w:p w:rsidR="00450999" w:rsidRDefault="00450999" w:rsidP="00450999"/>
    <w:p w:rsidR="00450999" w:rsidRDefault="00450999" w:rsidP="00450999"/>
    <w:p w:rsidR="00450999" w:rsidRDefault="00450999" w:rsidP="00450999"/>
    <w:p w:rsidR="00450999" w:rsidRDefault="00450999" w:rsidP="00450999"/>
    <w:p w:rsidR="00450999" w:rsidRDefault="00450999" w:rsidP="00450999"/>
    <w:p w:rsidR="00450999" w:rsidRDefault="00450999" w:rsidP="00450999"/>
    <w:p w:rsidR="00450999" w:rsidRDefault="00450999" w:rsidP="00450999"/>
    <w:p w:rsidR="00450999" w:rsidRDefault="00450999" w:rsidP="00450999"/>
    <w:p w:rsidR="00450999" w:rsidRDefault="00450999" w:rsidP="00450999"/>
    <w:p w:rsidR="00450999" w:rsidRDefault="00450999" w:rsidP="00450999"/>
    <w:p w:rsidR="00450999" w:rsidRDefault="00450999" w:rsidP="00450999"/>
    <w:p w:rsidR="00450999" w:rsidRDefault="00450999" w:rsidP="00450999"/>
    <w:p w:rsidR="00450999" w:rsidRDefault="00450999" w:rsidP="00450999"/>
    <w:p w:rsidR="00450999" w:rsidRDefault="00450999"/>
    <w:p w:rsidR="00C021D9" w:rsidRDefault="00C021D9"/>
    <w:p w:rsidR="00C021D9" w:rsidRDefault="00C021D9" w:rsidP="00C021D9">
      <w:pPr>
        <w:pStyle w:val="Default"/>
        <w:jc w:val="both"/>
        <w:rPr>
          <w:rFonts w:ascii="Arial" w:hAnsi="Arial" w:cs="Arial"/>
        </w:rPr>
      </w:pPr>
      <w:r w:rsidRPr="00C021D9">
        <w:rPr>
          <w:rFonts w:ascii="Arial" w:hAnsi="Arial" w:cs="Arial"/>
        </w:rPr>
        <w:t xml:space="preserve">Conteste correctamente los siguientes espacios con letra roja: </w:t>
      </w:r>
    </w:p>
    <w:p w:rsidR="00C021D9" w:rsidRDefault="00C021D9" w:rsidP="00C021D9">
      <w:pPr>
        <w:pStyle w:val="Default"/>
        <w:numPr>
          <w:ilvl w:val="0"/>
          <w:numId w:val="7"/>
        </w:numPr>
        <w:jc w:val="both"/>
        <w:rPr>
          <w:rFonts w:ascii="Arial" w:hAnsi="Arial" w:cs="Arial"/>
        </w:rPr>
      </w:pPr>
      <w:r w:rsidRPr="00C021D9">
        <w:rPr>
          <w:rFonts w:ascii="Arial" w:hAnsi="Arial" w:cs="Arial"/>
        </w:rPr>
        <w:t xml:space="preserve">Menciones los tres factores que pueden ocasionar diferencias en los resultados de un ensayo clínico aleatorizado: </w:t>
      </w:r>
    </w:p>
    <w:p w:rsidR="00C021D9" w:rsidRPr="00C021D9" w:rsidRDefault="00C021D9" w:rsidP="00C021D9">
      <w:pPr>
        <w:pStyle w:val="Default"/>
        <w:ind w:left="720"/>
        <w:jc w:val="both"/>
        <w:rPr>
          <w:rFonts w:ascii="Arial" w:hAnsi="Arial" w:cs="Arial"/>
        </w:rPr>
      </w:pPr>
    </w:p>
    <w:p w:rsidR="00C021D9" w:rsidRPr="00C021D9" w:rsidRDefault="00C021D9" w:rsidP="00C021D9">
      <w:pPr>
        <w:pStyle w:val="Default"/>
        <w:jc w:val="both"/>
        <w:rPr>
          <w:rFonts w:ascii="Arial" w:hAnsi="Arial" w:cs="Arial"/>
          <w:color w:val="FF0000"/>
        </w:rPr>
      </w:pPr>
      <w:r w:rsidRPr="00C021D9">
        <w:rPr>
          <w:rFonts w:ascii="Arial" w:hAnsi="Arial" w:cs="Arial"/>
          <w:color w:val="FF0000"/>
        </w:rPr>
        <w:t>1.- Paciente que al recibir la intervención  se descubre después que no tenía la enfermedad</w:t>
      </w:r>
    </w:p>
    <w:p w:rsidR="00C021D9" w:rsidRPr="00C021D9" w:rsidRDefault="00C021D9" w:rsidP="00C021D9">
      <w:pPr>
        <w:pStyle w:val="Default"/>
        <w:jc w:val="both"/>
        <w:rPr>
          <w:rFonts w:ascii="Arial" w:hAnsi="Arial" w:cs="Arial"/>
          <w:color w:val="FF0000"/>
          <w:shd w:val="clear" w:color="auto" w:fill="FFFFFF"/>
        </w:rPr>
      </w:pPr>
      <w:r w:rsidRPr="00C021D9">
        <w:rPr>
          <w:rFonts w:ascii="Arial" w:hAnsi="Arial" w:cs="Arial"/>
          <w:color w:val="FF0000"/>
        </w:rPr>
        <w:t>2.- Paciente  que integra factores confusores</w:t>
      </w:r>
      <w:r w:rsidR="0013150A">
        <w:rPr>
          <w:rFonts w:ascii="Arial" w:hAnsi="Arial" w:cs="Arial"/>
          <w:color w:val="FF0000"/>
        </w:rPr>
        <w:t xml:space="preserve"> </w:t>
      </w:r>
      <w:r w:rsidR="0013150A" w:rsidRPr="00C021D9">
        <w:rPr>
          <w:rFonts w:ascii="Arial" w:hAnsi="Arial" w:cs="Arial"/>
          <w:color w:val="FF0000"/>
        </w:rPr>
        <w:t>(no</w:t>
      </w:r>
      <w:r w:rsidRPr="00C021D9">
        <w:rPr>
          <w:rFonts w:ascii="Arial" w:hAnsi="Arial" w:cs="Arial"/>
          <w:color w:val="FF0000"/>
        </w:rPr>
        <w:t xml:space="preserve"> seguimiento  correcto de la prescripción del medicamento, lo haya dejado de tomar, o añadió otro medicamento que también es efectivo para su enfermedad)</w:t>
      </w:r>
    </w:p>
    <w:p w:rsidR="00C021D9" w:rsidRPr="00C021D9" w:rsidRDefault="00C021D9" w:rsidP="00C021D9">
      <w:pPr>
        <w:pStyle w:val="Default"/>
        <w:jc w:val="both"/>
        <w:rPr>
          <w:rFonts w:ascii="Arial" w:hAnsi="Arial" w:cs="Arial"/>
          <w:color w:val="FF0000"/>
        </w:rPr>
      </w:pPr>
      <w:r w:rsidRPr="00C021D9">
        <w:rPr>
          <w:rFonts w:ascii="Arial" w:hAnsi="Arial" w:cs="Arial"/>
          <w:color w:val="FF0000"/>
        </w:rPr>
        <w:t xml:space="preserve">3.- Contaminación. Paciente </w:t>
      </w:r>
      <w:r w:rsidR="0013150A" w:rsidRPr="00C021D9">
        <w:rPr>
          <w:rFonts w:ascii="Arial" w:hAnsi="Arial" w:cs="Arial"/>
          <w:color w:val="FF0000"/>
        </w:rPr>
        <w:t>asignado</w:t>
      </w:r>
      <w:r w:rsidRPr="00C021D9">
        <w:rPr>
          <w:rFonts w:ascii="Arial" w:hAnsi="Arial" w:cs="Arial"/>
          <w:color w:val="FF0000"/>
        </w:rPr>
        <w:t xml:space="preserve"> en el grupo control pasa a ser parte del grupo experimental, y viceversa.</w:t>
      </w:r>
    </w:p>
    <w:p w:rsidR="00C021D9" w:rsidRPr="00C021D9" w:rsidRDefault="00C021D9" w:rsidP="00C021D9">
      <w:pPr>
        <w:pStyle w:val="Default"/>
        <w:jc w:val="both"/>
        <w:rPr>
          <w:rFonts w:ascii="Arial" w:hAnsi="Arial" w:cs="Arial"/>
        </w:rPr>
      </w:pPr>
    </w:p>
    <w:p w:rsidR="00C021D9" w:rsidRPr="00C021D9" w:rsidRDefault="00936436" w:rsidP="00C021D9">
      <w:pPr>
        <w:pStyle w:val="Default"/>
        <w:jc w:val="both"/>
        <w:rPr>
          <w:rFonts w:ascii="Arial" w:hAnsi="Arial" w:cs="Arial"/>
        </w:rPr>
      </w:pPr>
      <w:r>
        <w:rPr>
          <w:rFonts w:ascii="Arial" w:hAnsi="Arial" w:cs="Arial"/>
        </w:rPr>
        <w:t xml:space="preserve">    </w:t>
      </w:r>
      <w:r w:rsidR="00C021D9" w:rsidRPr="00C021D9">
        <w:rPr>
          <w:rFonts w:ascii="Arial" w:hAnsi="Arial" w:cs="Arial"/>
        </w:rPr>
        <w:t xml:space="preserve">b) Cuando se interpreta al valor de p pueden existir 2 tipos de errores, ¿Como se le llama al error que considera azar a un mayor número de asociaciones reales?   </w:t>
      </w:r>
      <w:r w:rsidR="00C021D9" w:rsidRPr="00C021D9">
        <w:rPr>
          <w:rFonts w:ascii="Arial" w:hAnsi="Arial" w:cs="Arial"/>
          <w:color w:val="FF0000"/>
        </w:rPr>
        <w:t>Error tipo II o β</w:t>
      </w:r>
    </w:p>
    <w:p w:rsidR="00C021D9" w:rsidRPr="00C021D9" w:rsidRDefault="00C021D9" w:rsidP="00C021D9">
      <w:pPr>
        <w:pStyle w:val="Default"/>
        <w:jc w:val="both"/>
        <w:rPr>
          <w:rFonts w:ascii="Arial" w:hAnsi="Arial" w:cs="Arial"/>
        </w:rPr>
      </w:pPr>
    </w:p>
    <w:p w:rsidR="00C021D9" w:rsidRPr="00C021D9" w:rsidRDefault="00C021D9" w:rsidP="00C021D9">
      <w:pPr>
        <w:pStyle w:val="Default"/>
        <w:jc w:val="both"/>
        <w:rPr>
          <w:rFonts w:ascii="Arial" w:hAnsi="Arial" w:cs="Arial"/>
        </w:rPr>
      </w:pPr>
      <w:r w:rsidRPr="00C021D9">
        <w:rPr>
          <w:rFonts w:ascii="Arial" w:hAnsi="Arial" w:cs="Arial"/>
        </w:rPr>
        <w:t xml:space="preserve">c) ¿Cual estudio es mejor? </w:t>
      </w:r>
    </w:p>
    <w:p w:rsidR="00C021D9" w:rsidRPr="00C021D9" w:rsidRDefault="00C021D9" w:rsidP="00C021D9">
      <w:pPr>
        <w:pStyle w:val="Default"/>
        <w:jc w:val="both"/>
        <w:rPr>
          <w:rFonts w:ascii="Arial" w:hAnsi="Arial" w:cs="Arial"/>
          <w:color w:val="FF0000"/>
        </w:rPr>
      </w:pPr>
      <w:r w:rsidRPr="00C021D9">
        <w:rPr>
          <w:rFonts w:ascii="Arial" w:hAnsi="Arial" w:cs="Arial"/>
          <w:color w:val="FF0000"/>
        </w:rPr>
        <w:t>El primer estudio, puesto que tiene mayor significancia estadística, al ser un estudio más objetivo en que el segundo.</w:t>
      </w:r>
      <w:bookmarkStart w:id="0" w:name="_GoBack"/>
      <w:bookmarkEnd w:id="0"/>
    </w:p>
    <w:p w:rsidR="00C021D9" w:rsidRPr="00C021D9" w:rsidRDefault="00C021D9" w:rsidP="00C021D9">
      <w:pPr>
        <w:pStyle w:val="Default"/>
        <w:jc w:val="both"/>
        <w:rPr>
          <w:rFonts w:ascii="Arial" w:hAnsi="Arial" w:cs="Arial"/>
          <w:color w:val="FF0000"/>
        </w:rPr>
      </w:pPr>
    </w:p>
    <w:p w:rsidR="00C021D9" w:rsidRPr="00C021D9" w:rsidRDefault="00C021D9" w:rsidP="00C021D9">
      <w:pPr>
        <w:pStyle w:val="Default"/>
        <w:jc w:val="both"/>
        <w:rPr>
          <w:rFonts w:ascii="Arial" w:hAnsi="Arial" w:cs="Arial"/>
        </w:rPr>
      </w:pPr>
      <w:r w:rsidRPr="00C021D9">
        <w:rPr>
          <w:rFonts w:ascii="Arial" w:hAnsi="Arial" w:cs="Arial"/>
        </w:rPr>
        <w:t xml:space="preserve">1.-) Se realizo un estudio con amantadina vs placebo para observar la curación de un resfriado común, se encontró que en el grupo con el antiviral el cuadro se redujo de 5 días a 3 y en el grupo con placebo el </w:t>
      </w:r>
      <w:r w:rsidR="0013150A">
        <w:rPr>
          <w:rFonts w:ascii="Arial" w:hAnsi="Arial" w:cs="Arial"/>
        </w:rPr>
        <w:t xml:space="preserve"> c</w:t>
      </w:r>
      <w:r w:rsidR="0013150A" w:rsidRPr="00C021D9">
        <w:rPr>
          <w:rFonts w:ascii="Arial" w:hAnsi="Arial" w:cs="Arial"/>
        </w:rPr>
        <w:t>uadro</w:t>
      </w:r>
      <w:r w:rsidRPr="00C021D9">
        <w:rPr>
          <w:rFonts w:ascii="Arial" w:hAnsi="Arial" w:cs="Arial"/>
        </w:rPr>
        <w:t xml:space="preserve"> clínico duro entre 4 y 6 días de duración. Con una p menor a 0.01.   </w:t>
      </w:r>
    </w:p>
    <w:p w:rsidR="00C021D9" w:rsidRPr="00C021D9" w:rsidRDefault="00C021D9" w:rsidP="00C021D9">
      <w:pPr>
        <w:pStyle w:val="Default"/>
        <w:jc w:val="both"/>
        <w:rPr>
          <w:rFonts w:ascii="Arial" w:hAnsi="Arial" w:cs="Arial"/>
        </w:rPr>
      </w:pPr>
      <w:r w:rsidRPr="00C021D9">
        <w:rPr>
          <w:rFonts w:ascii="Arial" w:hAnsi="Arial" w:cs="Arial"/>
        </w:rPr>
        <w:t>2.- Se realizo un estudio con antigripal con amocixilina + acido</w:t>
      </w:r>
      <w:r w:rsidR="0013150A">
        <w:rPr>
          <w:rFonts w:ascii="Arial" w:hAnsi="Arial" w:cs="Arial"/>
        </w:rPr>
        <w:t xml:space="preserve"> </w:t>
      </w:r>
      <w:r w:rsidRPr="00C021D9">
        <w:rPr>
          <w:rFonts w:ascii="Arial" w:hAnsi="Arial" w:cs="Arial"/>
        </w:rPr>
        <w:t xml:space="preserve">clavulanico vs amoxicilina en el primer grupo de redujo el cuadro infecciosa de </w:t>
      </w:r>
      <w:proofErr w:type="spellStart"/>
      <w:r w:rsidRPr="00C021D9">
        <w:rPr>
          <w:rFonts w:ascii="Arial" w:hAnsi="Arial" w:cs="Arial"/>
        </w:rPr>
        <w:t>faringoamigdalitis</w:t>
      </w:r>
      <w:proofErr w:type="spellEnd"/>
      <w:r w:rsidRPr="00C021D9">
        <w:rPr>
          <w:rFonts w:ascii="Arial" w:hAnsi="Arial" w:cs="Arial"/>
        </w:rPr>
        <w:t xml:space="preserve"> de 7 días a 3 disminuyendo el riesgo de complicaciones como otitis media y en el segundo se redujo el cuadro a 5 días con una p menor a 0.05. </w:t>
      </w:r>
    </w:p>
    <w:p w:rsidR="00C021D9" w:rsidRPr="00C021D9" w:rsidRDefault="00C021D9" w:rsidP="00C021D9">
      <w:pPr>
        <w:pStyle w:val="Default"/>
        <w:jc w:val="both"/>
        <w:rPr>
          <w:rFonts w:ascii="Arial" w:hAnsi="Arial" w:cs="Arial"/>
        </w:rPr>
      </w:pPr>
    </w:p>
    <w:p w:rsidR="00C021D9" w:rsidRPr="00C021D9" w:rsidRDefault="00C021D9" w:rsidP="00C021D9">
      <w:pPr>
        <w:pStyle w:val="Default"/>
        <w:jc w:val="both"/>
        <w:rPr>
          <w:rFonts w:ascii="Arial" w:hAnsi="Arial" w:cs="Arial"/>
        </w:rPr>
      </w:pPr>
      <w:r w:rsidRPr="00C021D9">
        <w:rPr>
          <w:rFonts w:ascii="Arial" w:hAnsi="Arial" w:cs="Arial"/>
        </w:rPr>
        <w:t>d) ¿</w:t>
      </w:r>
      <w:r w:rsidR="00936436" w:rsidRPr="00C021D9">
        <w:rPr>
          <w:rFonts w:ascii="Arial" w:hAnsi="Arial" w:cs="Arial"/>
        </w:rPr>
        <w:t>Cuál</w:t>
      </w:r>
      <w:r w:rsidRPr="00C021D9">
        <w:rPr>
          <w:rFonts w:ascii="Arial" w:hAnsi="Arial" w:cs="Arial"/>
        </w:rPr>
        <w:t xml:space="preserve"> de los dos ejemplos tiene mayor significancia estadística? </w:t>
      </w:r>
    </w:p>
    <w:p w:rsidR="00C021D9" w:rsidRPr="00C021D9" w:rsidRDefault="00C021D9" w:rsidP="00C021D9">
      <w:pPr>
        <w:pStyle w:val="Default"/>
        <w:jc w:val="both"/>
        <w:rPr>
          <w:rFonts w:ascii="Arial" w:hAnsi="Arial" w:cs="Arial"/>
          <w:color w:val="FF0000"/>
        </w:rPr>
      </w:pPr>
    </w:p>
    <w:p w:rsidR="00C021D9" w:rsidRPr="00C021D9" w:rsidRDefault="00C021D9" w:rsidP="00C021D9">
      <w:pPr>
        <w:pStyle w:val="Default"/>
        <w:jc w:val="both"/>
        <w:rPr>
          <w:rFonts w:ascii="Arial" w:hAnsi="Arial" w:cs="Arial"/>
          <w:color w:val="FF0000"/>
        </w:rPr>
      </w:pPr>
      <w:r w:rsidRPr="00C021D9">
        <w:rPr>
          <w:rFonts w:ascii="Arial" w:hAnsi="Arial" w:cs="Arial"/>
          <w:color w:val="FF0000"/>
        </w:rPr>
        <w:t>El estudio 1 tiene la posibilidad del 1% de</w:t>
      </w:r>
      <w:r w:rsidR="0075719D">
        <w:rPr>
          <w:rFonts w:ascii="Arial" w:hAnsi="Arial" w:cs="Arial"/>
          <w:color w:val="FF0000"/>
        </w:rPr>
        <w:t xml:space="preserve"> </w:t>
      </w:r>
      <w:r w:rsidR="0075719D" w:rsidRPr="00C021D9">
        <w:rPr>
          <w:rFonts w:ascii="Arial" w:hAnsi="Arial" w:cs="Arial"/>
          <w:color w:val="FF0000"/>
        </w:rPr>
        <w:t>qué</w:t>
      </w:r>
      <w:r w:rsidR="0075719D">
        <w:rPr>
          <w:rFonts w:ascii="Arial" w:hAnsi="Arial" w:cs="Arial"/>
          <w:color w:val="FF0000"/>
        </w:rPr>
        <w:t xml:space="preserve"> la</w:t>
      </w:r>
      <w:r w:rsidRPr="00C021D9">
        <w:rPr>
          <w:rFonts w:ascii="Arial" w:hAnsi="Arial" w:cs="Arial"/>
          <w:color w:val="FF0000"/>
        </w:rPr>
        <w:t xml:space="preserve"> diferencia se deba al azar, su ventaja terapéutica  aunque apreciable, es algo pequeña.</w:t>
      </w:r>
    </w:p>
    <w:p w:rsidR="00C021D9" w:rsidRPr="00C021D9" w:rsidRDefault="00C021D9" w:rsidP="00C021D9">
      <w:pPr>
        <w:pStyle w:val="Default"/>
        <w:jc w:val="both"/>
        <w:rPr>
          <w:rFonts w:ascii="Arial" w:hAnsi="Arial" w:cs="Arial"/>
          <w:color w:val="FF0000"/>
        </w:rPr>
      </w:pPr>
      <w:r w:rsidRPr="00C021D9">
        <w:rPr>
          <w:rFonts w:ascii="Arial" w:hAnsi="Arial" w:cs="Arial"/>
          <w:color w:val="FF0000"/>
        </w:rPr>
        <w:t xml:space="preserve">El segundo estudio tiene 5 % de probabilidad de que la diferencia entre los grupos se deba al azar,  pero la ventaja clínica  es mucho mayor ya que el uso de amoxi+Ac. Clav. Redujo el cuadro a 3 </w:t>
      </w:r>
      <w:r w:rsidR="0075719D" w:rsidRPr="00C021D9">
        <w:rPr>
          <w:rFonts w:ascii="Arial" w:hAnsi="Arial" w:cs="Arial"/>
          <w:color w:val="FF0000"/>
        </w:rPr>
        <w:t>días</w:t>
      </w:r>
      <w:r w:rsidRPr="00C021D9">
        <w:rPr>
          <w:rFonts w:ascii="Arial" w:hAnsi="Arial" w:cs="Arial"/>
          <w:color w:val="FF0000"/>
        </w:rPr>
        <w:t xml:space="preserve"> además de disminuir el riesgo de complicaciones.</w:t>
      </w:r>
    </w:p>
    <w:p w:rsidR="00C021D9" w:rsidRPr="00C021D9" w:rsidRDefault="00C021D9" w:rsidP="00C021D9">
      <w:pPr>
        <w:pStyle w:val="Default"/>
        <w:jc w:val="both"/>
        <w:rPr>
          <w:rFonts w:ascii="Arial" w:hAnsi="Arial" w:cs="Arial"/>
          <w:color w:val="FF0000"/>
        </w:rPr>
      </w:pPr>
      <w:r w:rsidRPr="00C021D9">
        <w:rPr>
          <w:rFonts w:ascii="Arial" w:hAnsi="Arial" w:cs="Arial"/>
          <w:color w:val="FF0000"/>
        </w:rPr>
        <w:t xml:space="preserve">Característica en común de ambos estudios es la reducción en tiempo del cuadro infeccioso. Concluyendo esto se podría decir que el estudio 1 tiene mayor significancia estadística. </w:t>
      </w:r>
    </w:p>
    <w:p w:rsidR="00C021D9" w:rsidRPr="00C021D9" w:rsidRDefault="00C021D9" w:rsidP="00C021D9">
      <w:pPr>
        <w:pStyle w:val="Default"/>
        <w:jc w:val="both"/>
        <w:rPr>
          <w:rFonts w:ascii="Arial" w:hAnsi="Arial" w:cs="Arial"/>
        </w:rPr>
      </w:pPr>
    </w:p>
    <w:p w:rsidR="00C021D9" w:rsidRPr="00C021D9" w:rsidRDefault="00C021D9" w:rsidP="00C021D9">
      <w:pPr>
        <w:pStyle w:val="Default"/>
        <w:jc w:val="both"/>
        <w:rPr>
          <w:rFonts w:ascii="Arial" w:hAnsi="Arial" w:cs="Arial"/>
        </w:rPr>
      </w:pPr>
      <w:r w:rsidRPr="00C021D9">
        <w:rPr>
          <w:rFonts w:ascii="Arial" w:hAnsi="Arial" w:cs="Arial"/>
        </w:rPr>
        <w:t xml:space="preserve">e) En el siguiente ejemplo calcule el riesgo relativo, el riesgo absoluto y el NNT </w:t>
      </w:r>
    </w:p>
    <w:p w:rsidR="00C021D9" w:rsidRPr="00C021D9" w:rsidRDefault="00C021D9" w:rsidP="00C021D9">
      <w:pPr>
        <w:pStyle w:val="Default"/>
        <w:jc w:val="both"/>
        <w:rPr>
          <w:rFonts w:ascii="Arial" w:hAnsi="Arial" w:cs="Arial"/>
        </w:rPr>
      </w:pPr>
      <w:r w:rsidRPr="00C021D9">
        <w:rPr>
          <w:rFonts w:ascii="Arial" w:hAnsi="Arial" w:cs="Arial"/>
        </w:rPr>
        <w:t xml:space="preserve">Se realizo un estudio a 10 años para comparar la incidencia de mortalidad en el grupo de pacientes pos infarto que usaban ARA2 (LOSARTAN) vs PLACEBO en el primer grupo la mortalidad tuvo una incidencia de 45% y en el segundo de 60% </w:t>
      </w:r>
    </w:p>
    <w:p w:rsidR="00C021D9" w:rsidRPr="00C021D9" w:rsidRDefault="00C021D9" w:rsidP="00C021D9">
      <w:pPr>
        <w:pStyle w:val="Default"/>
        <w:jc w:val="both"/>
        <w:rPr>
          <w:rFonts w:ascii="Arial" w:hAnsi="Arial" w:cs="Arial"/>
        </w:rPr>
      </w:pPr>
    </w:p>
    <w:p w:rsidR="00C021D9" w:rsidRPr="00C021D9" w:rsidRDefault="00C021D9" w:rsidP="00C021D9">
      <w:pPr>
        <w:pStyle w:val="Default"/>
        <w:numPr>
          <w:ilvl w:val="0"/>
          <w:numId w:val="1"/>
        </w:numPr>
        <w:jc w:val="both"/>
        <w:rPr>
          <w:rFonts w:ascii="Arial" w:hAnsi="Arial" w:cs="Arial"/>
          <w:color w:val="FF0000"/>
        </w:rPr>
      </w:pPr>
      <w:r w:rsidRPr="00C021D9">
        <w:rPr>
          <w:rFonts w:ascii="Arial" w:hAnsi="Arial" w:cs="Arial"/>
          <w:color w:val="FF0000"/>
        </w:rPr>
        <w:t>RRR= 0.60-0.45/0.60= 0.25= 25%</w:t>
      </w:r>
    </w:p>
    <w:p w:rsidR="00C021D9" w:rsidRPr="00C021D9" w:rsidRDefault="00C021D9" w:rsidP="00C021D9">
      <w:pPr>
        <w:pStyle w:val="Default"/>
        <w:numPr>
          <w:ilvl w:val="0"/>
          <w:numId w:val="1"/>
        </w:numPr>
        <w:jc w:val="both"/>
        <w:rPr>
          <w:rFonts w:ascii="Arial" w:hAnsi="Arial" w:cs="Arial"/>
          <w:color w:val="FF0000"/>
        </w:rPr>
      </w:pPr>
      <w:r w:rsidRPr="00C021D9">
        <w:rPr>
          <w:rFonts w:ascii="Arial" w:hAnsi="Arial" w:cs="Arial"/>
          <w:color w:val="FF0000"/>
        </w:rPr>
        <w:t>RRA= 0.60-0.45= 0.15= 15%</w:t>
      </w:r>
    </w:p>
    <w:p w:rsidR="00C021D9" w:rsidRPr="00C021D9" w:rsidRDefault="00C021D9" w:rsidP="00C021D9">
      <w:pPr>
        <w:pStyle w:val="Default"/>
        <w:numPr>
          <w:ilvl w:val="0"/>
          <w:numId w:val="1"/>
        </w:numPr>
        <w:jc w:val="both"/>
        <w:rPr>
          <w:rFonts w:ascii="Arial" w:hAnsi="Arial" w:cs="Arial"/>
          <w:color w:val="FF0000"/>
        </w:rPr>
      </w:pPr>
      <w:r w:rsidRPr="00C021D9">
        <w:rPr>
          <w:rFonts w:ascii="Arial" w:hAnsi="Arial" w:cs="Arial"/>
          <w:color w:val="FF0000"/>
        </w:rPr>
        <w:t>NNT= 1/0.15=6.6</w:t>
      </w:r>
    </w:p>
    <w:p w:rsidR="00C021D9" w:rsidRPr="00C021D9" w:rsidRDefault="00C021D9" w:rsidP="00C021D9">
      <w:pPr>
        <w:pStyle w:val="Default"/>
        <w:jc w:val="both"/>
        <w:rPr>
          <w:rFonts w:ascii="Arial" w:hAnsi="Arial" w:cs="Arial"/>
        </w:rPr>
      </w:pPr>
    </w:p>
    <w:p w:rsidR="00C021D9" w:rsidRPr="00C021D9" w:rsidRDefault="00C021D9" w:rsidP="00C021D9">
      <w:pPr>
        <w:pStyle w:val="Default"/>
        <w:jc w:val="both"/>
        <w:rPr>
          <w:rFonts w:ascii="Arial" w:hAnsi="Arial" w:cs="Arial"/>
        </w:rPr>
      </w:pPr>
      <w:r w:rsidRPr="00C021D9">
        <w:rPr>
          <w:rFonts w:ascii="Arial" w:hAnsi="Arial" w:cs="Arial"/>
        </w:rPr>
        <w:t xml:space="preserve">f) De acuerdo al ejemplo hipotético anterior usaría usted losartan en sus pacientes pos infartados y ¿por </w:t>
      </w:r>
      <w:r w:rsidR="00BF1024" w:rsidRPr="00C021D9">
        <w:rPr>
          <w:rFonts w:ascii="Arial" w:hAnsi="Arial" w:cs="Arial"/>
        </w:rPr>
        <w:t>qué</w:t>
      </w:r>
      <w:r w:rsidRPr="00C021D9">
        <w:rPr>
          <w:rFonts w:ascii="Arial" w:hAnsi="Arial" w:cs="Arial"/>
        </w:rPr>
        <w:t xml:space="preserve">? </w:t>
      </w:r>
    </w:p>
    <w:p w:rsidR="00C021D9" w:rsidRPr="00C021D9" w:rsidRDefault="00C021D9" w:rsidP="00C021D9">
      <w:pPr>
        <w:jc w:val="both"/>
        <w:rPr>
          <w:rFonts w:ascii="Arial" w:hAnsi="Arial" w:cs="Arial"/>
          <w:color w:val="FF0000"/>
          <w:sz w:val="24"/>
          <w:szCs w:val="24"/>
        </w:rPr>
      </w:pPr>
      <w:r w:rsidRPr="00C021D9">
        <w:rPr>
          <w:rFonts w:ascii="Arial" w:hAnsi="Arial" w:cs="Arial"/>
          <w:color w:val="FF0000"/>
          <w:sz w:val="24"/>
          <w:szCs w:val="24"/>
        </w:rPr>
        <w:t>Si, ya que el  manejar en estos pacientes losartan se estima que su uso traería el 25% menos  de riesgo de mortalidad  que si no se usara. Además se requieren tratar solo 6 pacientes para salvar una vida (1:6).</w:t>
      </w:r>
    </w:p>
    <w:p w:rsidR="00C021D9" w:rsidRPr="00C021D9" w:rsidRDefault="00C021D9" w:rsidP="00C021D9">
      <w:pPr>
        <w:jc w:val="both"/>
        <w:rPr>
          <w:rFonts w:ascii="Arial" w:hAnsi="Arial" w:cs="Arial"/>
          <w:color w:val="FF0000"/>
          <w:sz w:val="24"/>
          <w:szCs w:val="24"/>
        </w:rPr>
      </w:pPr>
      <w:r w:rsidRPr="00C021D9">
        <w:rPr>
          <w:rFonts w:ascii="Arial" w:hAnsi="Arial" w:cs="Arial"/>
          <w:color w:val="FF0000"/>
          <w:sz w:val="24"/>
          <w:szCs w:val="24"/>
        </w:rPr>
        <w:t>Fuentes revisadas:</w:t>
      </w:r>
    </w:p>
    <w:p w:rsidR="00C021D9" w:rsidRPr="00C021D9" w:rsidRDefault="00C021D9" w:rsidP="00C021D9">
      <w:pPr>
        <w:pStyle w:val="Prrafodelista"/>
        <w:numPr>
          <w:ilvl w:val="0"/>
          <w:numId w:val="2"/>
        </w:numPr>
        <w:jc w:val="both"/>
        <w:rPr>
          <w:rFonts w:ascii="Arial" w:hAnsi="Arial" w:cs="Arial"/>
          <w:color w:val="FF0000"/>
          <w:sz w:val="24"/>
          <w:szCs w:val="24"/>
        </w:rPr>
      </w:pPr>
      <w:r w:rsidRPr="00C021D9">
        <w:rPr>
          <w:rFonts w:ascii="Arial" w:hAnsi="Arial" w:cs="Arial"/>
          <w:color w:val="FF0000"/>
          <w:sz w:val="24"/>
          <w:szCs w:val="24"/>
        </w:rPr>
        <w:t>López-</w:t>
      </w:r>
      <w:r w:rsidR="006515B6" w:rsidRPr="00C021D9">
        <w:rPr>
          <w:rFonts w:ascii="Arial" w:hAnsi="Arial" w:cs="Arial"/>
          <w:color w:val="FF0000"/>
          <w:sz w:val="24"/>
          <w:szCs w:val="24"/>
        </w:rPr>
        <w:t>Jiménez</w:t>
      </w:r>
      <w:r w:rsidRPr="00C021D9">
        <w:rPr>
          <w:rFonts w:ascii="Arial" w:hAnsi="Arial" w:cs="Arial"/>
          <w:color w:val="FF0000"/>
          <w:sz w:val="24"/>
          <w:szCs w:val="24"/>
        </w:rPr>
        <w:t>, Francisco. Manual de Medicina Basada en evidencias. 2da edición. Manual Moderno.</w:t>
      </w:r>
    </w:p>
    <w:p w:rsidR="00C021D9" w:rsidRPr="00C021D9" w:rsidRDefault="00C021D9" w:rsidP="00C021D9">
      <w:pPr>
        <w:pStyle w:val="Prrafodelista"/>
        <w:numPr>
          <w:ilvl w:val="0"/>
          <w:numId w:val="2"/>
        </w:numPr>
        <w:jc w:val="both"/>
        <w:rPr>
          <w:rFonts w:ascii="Arial" w:hAnsi="Arial" w:cs="Arial"/>
          <w:color w:val="FF0000"/>
          <w:sz w:val="24"/>
          <w:szCs w:val="24"/>
        </w:rPr>
      </w:pPr>
      <w:r w:rsidRPr="00C021D9">
        <w:rPr>
          <w:rFonts w:ascii="Arial" w:hAnsi="Arial" w:cs="Arial"/>
          <w:color w:val="FF0000"/>
          <w:sz w:val="24"/>
          <w:szCs w:val="24"/>
        </w:rPr>
        <w:t>Lazcano-Ponce, Eduardo. Ensayos clínicos aleatorizados: variantes, métodos de aleatorización, análisis, consideraciones éticas y regulación Salud Pública de México. 2004: 46(6): 559·584.</w:t>
      </w:r>
    </w:p>
    <w:p w:rsidR="00C021D9" w:rsidRPr="00C021D9" w:rsidRDefault="00C021D9" w:rsidP="00C021D9">
      <w:pPr>
        <w:pStyle w:val="Prrafodelista"/>
        <w:numPr>
          <w:ilvl w:val="0"/>
          <w:numId w:val="3"/>
        </w:numPr>
        <w:jc w:val="both"/>
        <w:rPr>
          <w:rFonts w:ascii="Arial" w:hAnsi="Arial" w:cs="Arial"/>
          <w:color w:val="FF0000"/>
          <w:sz w:val="24"/>
          <w:szCs w:val="24"/>
        </w:rPr>
      </w:pPr>
      <w:r w:rsidRPr="00C021D9">
        <w:rPr>
          <w:rFonts w:ascii="Arial" w:hAnsi="Arial" w:cs="Arial"/>
          <w:color w:val="FF0000"/>
          <w:sz w:val="24"/>
          <w:szCs w:val="24"/>
        </w:rPr>
        <w:t xml:space="preserve">Cobo, Erick. Ensayo clínico: Azar, riesgos de sesgo, </w:t>
      </w:r>
      <w:r w:rsidR="00BF1024" w:rsidRPr="00C021D9">
        <w:rPr>
          <w:rFonts w:ascii="Arial" w:hAnsi="Arial" w:cs="Arial"/>
          <w:color w:val="FF0000"/>
          <w:sz w:val="24"/>
          <w:szCs w:val="24"/>
        </w:rPr>
        <w:t>ética. Tema</w:t>
      </w:r>
      <w:r w:rsidRPr="00C021D9">
        <w:rPr>
          <w:rFonts w:ascii="Arial" w:hAnsi="Arial" w:cs="Arial"/>
          <w:color w:val="FF0000"/>
          <w:sz w:val="24"/>
          <w:szCs w:val="24"/>
        </w:rPr>
        <w:t xml:space="preserve"> 10. </w:t>
      </w:r>
      <w:proofErr w:type="spellStart"/>
      <w:r w:rsidRPr="00C021D9">
        <w:rPr>
          <w:rFonts w:ascii="Arial" w:hAnsi="Arial" w:cs="Arial"/>
          <w:color w:val="FF0000"/>
          <w:sz w:val="24"/>
          <w:szCs w:val="24"/>
        </w:rPr>
        <w:t>Universitat</w:t>
      </w:r>
      <w:proofErr w:type="spellEnd"/>
      <w:r w:rsidRPr="00C021D9">
        <w:rPr>
          <w:rFonts w:ascii="Arial" w:hAnsi="Arial" w:cs="Arial"/>
          <w:color w:val="FF0000"/>
          <w:sz w:val="24"/>
          <w:szCs w:val="24"/>
        </w:rPr>
        <w:t xml:space="preserve"> Politécnica de Catalunya. Barcelona, Madrid.</w:t>
      </w:r>
    </w:p>
    <w:p w:rsidR="00C021D9" w:rsidRDefault="00C021D9"/>
    <w:sectPr w:rsidR="00C021D9" w:rsidSect="00450999">
      <w:pgSz w:w="12240" w:h="15840"/>
      <w:pgMar w:top="1417" w:right="1701" w:bottom="1417"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635BC"/>
    <w:multiLevelType w:val="hybridMultilevel"/>
    <w:tmpl w:val="75CCA8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A457AD7"/>
    <w:multiLevelType w:val="hybridMultilevel"/>
    <w:tmpl w:val="421EE7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AB853BF"/>
    <w:multiLevelType w:val="hybridMultilevel"/>
    <w:tmpl w:val="724C480A"/>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70E84784"/>
    <w:multiLevelType w:val="hybridMultilevel"/>
    <w:tmpl w:val="4564908E"/>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
    <w:nsid w:val="778C0152"/>
    <w:multiLevelType w:val="hybridMultilevel"/>
    <w:tmpl w:val="CEA41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A67099D"/>
    <w:multiLevelType w:val="hybridMultilevel"/>
    <w:tmpl w:val="1DF228A8"/>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hyphenationZone w:val="425"/>
  <w:characterSpacingControl w:val="doNotCompress"/>
  <w:savePreviewPicture/>
  <w:compat/>
  <w:rsids>
    <w:rsidRoot w:val="00450999"/>
    <w:rsid w:val="0013150A"/>
    <w:rsid w:val="0024290D"/>
    <w:rsid w:val="00450999"/>
    <w:rsid w:val="006515B6"/>
    <w:rsid w:val="0075719D"/>
    <w:rsid w:val="00936436"/>
    <w:rsid w:val="0098355F"/>
    <w:rsid w:val="009E3571"/>
    <w:rsid w:val="00BF1024"/>
    <w:rsid w:val="00BF6527"/>
    <w:rsid w:val="00C021D9"/>
    <w:rsid w:val="00D543E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50999"/>
    <w:pPr>
      <w:spacing w:after="0" w:line="240" w:lineRule="auto"/>
    </w:pPr>
  </w:style>
  <w:style w:type="paragraph" w:styleId="Textodeglobo">
    <w:name w:val="Balloon Text"/>
    <w:basedOn w:val="Normal"/>
    <w:link w:val="TextodegloboCar"/>
    <w:uiPriority w:val="99"/>
    <w:semiHidden/>
    <w:unhideWhenUsed/>
    <w:rsid w:val="004509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0999"/>
    <w:rPr>
      <w:rFonts w:ascii="Tahoma" w:hAnsi="Tahoma" w:cs="Tahoma"/>
      <w:sz w:val="16"/>
      <w:szCs w:val="16"/>
    </w:rPr>
  </w:style>
  <w:style w:type="paragraph" w:styleId="Prrafodelista">
    <w:name w:val="List Paragraph"/>
    <w:basedOn w:val="Normal"/>
    <w:uiPriority w:val="34"/>
    <w:qFormat/>
    <w:rsid w:val="00C021D9"/>
    <w:pPr>
      <w:ind w:left="720"/>
      <w:contextualSpacing/>
    </w:pPr>
  </w:style>
  <w:style w:type="paragraph" w:customStyle="1" w:styleId="Default">
    <w:name w:val="Default"/>
    <w:rsid w:val="00C021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595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ogle.com.mx/url?sa=i&amp;rct=j&amp;q=&amp;esrc=s&amp;frm=1&amp;source=images&amp;cd=&amp;cad=rja&amp;uact=8&amp;ved=0CAcQjRw&amp;url=http://paginas.seccionamarilla.com.mx/universidad-guadalajara-lamar/institucion-educativa/jalisco/guadalajara/-/centro/&amp;ei=uPPWVNHKOoKoyASj7oLIAQ&amp;bvm=bv.85464276,d.aWw&amp;psig=AFQjCNG-vmAVal6sNkXnrdQRTa2L2DGaSA&amp;ust=142345963305733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512</Words>
  <Characters>2818</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2015-04-12T06:23:00Z</dcterms:created>
  <dcterms:modified xsi:type="dcterms:W3CDTF">2015-04-13T23:01:00Z</dcterms:modified>
</cp:coreProperties>
</file>