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  <w:lang w:val="es-ES"/>
        </w:rPr>
        <w:id w:val="1224804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s-MX"/>
        </w:rPr>
      </w:sdtEndPr>
      <w:sdtContent>
        <w:p w:rsidR="00757188" w:rsidRDefault="00317E8F">
          <w:pPr>
            <w:jc w:val="right"/>
            <w:rPr>
              <w:color w:val="7F7F7F" w:themeColor="text1" w:themeTint="80"/>
              <w:sz w:val="32"/>
              <w:szCs w:val="32"/>
              <w:lang w:val="es-ES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es-MX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-508000</wp:posOffset>
                </wp:positionV>
                <wp:extent cx="7040880" cy="831215"/>
                <wp:effectExtent l="19050" t="0" r="7620" b="0"/>
                <wp:wrapTopAndBottom/>
                <wp:docPr id="7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088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7F7F7F" w:themeColor="text1" w:themeTint="80"/>
                <w:sz w:val="32"/>
                <w:szCs w:val="32"/>
                <w:lang w:val="es-ES"/>
              </w:rPr>
              <w:alias w:val="Fecha"/>
              <w:id w:val="19000712"/>
              <w:placeholder>
                <w:docPart w:val="949FCCF7E7F04E20AD740D860BFB77DF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6-03-10T00:00:00Z">
                <w:dateFormat w:val="d/M/yyyy"/>
                <w:lid w:val="es-ES"/>
                <w:storeMappedDataAs w:val="dateTime"/>
                <w:calendar w:val="gregorian"/>
              </w:date>
            </w:sdtPr>
            <w:sdtContent>
              <w:r w:rsidR="00757188">
                <w:rPr>
                  <w:color w:val="7F7F7F" w:themeColor="text1" w:themeTint="80"/>
                  <w:sz w:val="32"/>
                  <w:szCs w:val="32"/>
                  <w:lang w:val="es-ES"/>
                </w:rPr>
                <w:t>10/3/2016</w:t>
              </w:r>
            </w:sdtContent>
          </w:sdt>
          <w:r w:rsidR="00757188" w:rsidRPr="005262E7">
            <w:rPr>
              <w:noProof/>
              <w:color w:val="C4BC96" w:themeColor="background2" w:themeShade="BF"/>
              <w:sz w:val="32"/>
              <w:szCs w:val="32"/>
              <w:lang w:val="es-ES"/>
            </w:rPr>
            <w:pict>
              <v:group id="_x0000_s1039" style="position:absolute;left:0;text-align:left;margin-left:0;margin-top:0;width:595.35pt;height:841.95pt;z-index:-25164902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40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41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054"/>
          </w:tblGrid>
          <w:tr w:rsidR="00757188" w:rsidTr="00757188">
            <w:tc>
              <w:tcPr>
                <w:tcW w:w="9054" w:type="dxa"/>
              </w:tcPr>
              <w:p w:rsidR="00757188" w:rsidRDefault="00317E8F" w:rsidP="00317E8F">
                <w:pPr>
                  <w:pStyle w:val="Sinespaciado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rFonts w:ascii="Batang" w:eastAsia="Batang" w:hAnsi="Batang" w:cs="Arial"/>
                      <w:color w:val="1F497D" w:themeColor="text2"/>
                      <w:sz w:val="28"/>
                      <w:szCs w:val="28"/>
                      <w:lang w:val="es-MX"/>
                    </w:rPr>
                    <w:alias w:val="Subtítulo"/>
                    <w:id w:val="19000717"/>
                    <w:placeholder>
                      <w:docPart w:val="FF90E979E8734F19A6FCAA6E50CFA846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2F0A5E">
                      <w:rPr>
                        <w:rFonts w:ascii="Batang" w:eastAsia="Batang" w:hAnsi="Batang" w:cs="Arial"/>
                        <w:color w:val="1F497D" w:themeColor="text2"/>
                        <w:sz w:val="28"/>
                        <w:szCs w:val="28"/>
                        <w:lang w:val="es-MX"/>
                      </w:rPr>
                      <w:t>Medicina Basada en evidencias          DR. Hugo Villalobos                                           Tarea 4                                  Hospital de la Mujer</w:t>
                    </w:r>
                  </w:sdtContent>
                </w:sdt>
                <w:r w:rsidR="00757188">
                  <w:rPr>
                    <w:color w:val="7F7F7F" w:themeColor="text1" w:themeTint="80"/>
                    <w:sz w:val="32"/>
                    <w:szCs w:val="32"/>
                  </w:rPr>
                  <w:t xml:space="preserve"> | </w:t>
                </w:r>
              </w:p>
            </w:tc>
          </w:tr>
        </w:tbl>
        <w:p w:rsidR="00757188" w:rsidRPr="00317E8F" w:rsidRDefault="00317E8F" w:rsidP="00317E8F">
          <w:pPr>
            <w:jc w:val="right"/>
            <w:rPr>
              <w:color w:val="7F7F7F" w:themeColor="text1" w:themeTint="80"/>
              <w:sz w:val="32"/>
              <w:szCs w:val="32"/>
              <w:lang w:val="es-ES"/>
            </w:rPr>
          </w:pPr>
          <w:r w:rsidRPr="005262E7">
            <w:rPr>
              <w:noProof/>
              <w:color w:val="C4BC96" w:themeColor="background2" w:themeShade="BF"/>
              <w:sz w:val="32"/>
              <w:szCs w:val="32"/>
              <w:lang w:val="es-ES"/>
            </w:rPr>
            <w:pict>
              <v:rect id="_x0000_s1042" style="position:absolute;left:0;text-align:left;margin-left:30.55pt;margin-top:449.85pt;width:550.8pt;height:53.95pt;z-index:251668480;mso-width-percent:900;mso-position-horizontal-relative:page;mso-position-vertical-relative:page;mso-width-percent:900" o:allowincell="f" fillcolor="#a5a5a5 [2092]" stroked="f">
                <v:fill opacity="58982f"/>
                <v:textbox style="mso-next-textbox:#_x0000_s1042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206"/>
                        <w:gridCol w:w="8823"/>
                      </w:tblGrid>
                      <w:tr w:rsidR="00757188">
                        <w:trPr>
                          <w:trHeight w:val="1080"/>
                        </w:trPr>
                        <w:sdt>
                          <w:sdtPr>
                            <w:rPr>
                              <w:rFonts w:ascii="Batang" w:eastAsia="Batang" w:hAnsi="Batang" w:cs="Arial"/>
                              <w:color w:val="1F497D" w:themeColor="text2"/>
                              <w:sz w:val="28"/>
                              <w:szCs w:val="28"/>
                            </w:rPr>
                            <w:alias w:val="Organización"/>
                            <w:id w:val="12248197"/>
                            <w:placeholder>
                              <w:docPart w:val="99B3170E599A40648FFAFFDA370FAAE8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757188" w:rsidRDefault="00757188" w:rsidP="00757188">
                                <w:pPr>
                                  <w:pStyle w:val="Sinespaciado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757188">
                                  <w:rPr>
                                    <w:rFonts w:ascii="Batang" w:eastAsia="Batang" w:hAnsi="Batang" w:cs="Arial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Nicole Estefanía Navarro Martínez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Goudy Stout" w:eastAsia="Batang" w:hAnsi="Goudy Stout"/>
                              <w:sz w:val="20"/>
                              <w:szCs w:val="20"/>
                            </w:rPr>
                            <w:alias w:val="Título"/>
                            <w:id w:val="12248198"/>
                            <w:placeholder>
                              <w:docPart w:val="E91DC6187E8A4B9F820BD79FC8224B30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757188" w:rsidRDefault="00757188" w:rsidP="00317E8F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317E8F">
                                  <w:rPr>
                                    <w:rFonts w:ascii="Goudy Stout" w:eastAsia="Batang" w:hAnsi="Goudy Stout"/>
                                    <w:sz w:val="20"/>
                                    <w:szCs w:val="20"/>
                                  </w:rPr>
                                  <w:t>Artículo: etiología y factores de riesgo para fibrilación auricular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757188" w:rsidRDefault="00757188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757188">
            <w:rPr>
              <w:noProof/>
              <w:color w:val="7F7F7F" w:themeColor="text1" w:themeTint="80"/>
              <w:sz w:val="32"/>
              <w:szCs w:val="32"/>
              <w:lang w:eastAsia="es-MX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331470</wp:posOffset>
                </wp:positionV>
                <wp:extent cx="6546850" cy="6448425"/>
                <wp:effectExtent l="19050" t="0" r="6350" b="0"/>
                <wp:wrapTight wrapText="bothSides">
                  <wp:wrapPolygon edited="0">
                    <wp:start x="-63" y="0"/>
                    <wp:lineTo x="-63" y="21568"/>
                    <wp:lineTo x="21621" y="21568"/>
                    <wp:lineTo x="21621" y="0"/>
                    <wp:lineTo x="-63" y="0"/>
                  </wp:wrapPolygon>
                </wp:wrapTight>
                <wp:docPr id="6" name="Imagen 1" descr="http://4.bp.blogspot.com/-TqSxdWdap8w/T6rBuqfRr0I/AAAAAAAAAcA/YpJQqFGkf04/s1600/477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4.bp.blogspot.com/-TqSxdWdap8w/T6rBuqfRr0I/AAAAAAAAAcA/YpJQqFGkf04/s1600/4774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0" cy="644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164DC6" w:rsidRPr="00317E8F" w:rsidRDefault="00164DC6" w:rsidP="00317E8F">
      <w:pPr>
        <w:jc w:val="both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7A2945" w:rsidRPr="00164DC6" w:rsidRDefault="00136810" w:rsidP="00164D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Definió adecuadamente los casos</w:t>
      </w:r>
      <w:r w:rsidR="0030489C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: </w:t>
      </w:r>
      <w:r w:rsidR="00C92448" w:rsidRPr="00164DC6">
        <w:rPr>
          <w:rFonts w:ascii="Arial" w:hAnsi="Arial" w:cs="Arial"/>
          <w:sz w:val="24"/>
          <w:szCs w:val="24"/>
          <w:shd w:val="clear" w:color="auto" w:fill="FFFFFF"/>
        </w:rPr>
        <w:t>si, explica  bien que es lo que se buscaba con ese estudio, así como el número de casos y qué tipo de población era la que se incluía en el artículo.</w:t>
      </w:r>
      <w:r w:rsidR="00C92448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 </w:t>
      </w:r>
    </w:p>
    <w:p w:rsidR="00136810" w:rsidRDefault="00136810" w:rsidP="00136810">
      <w:pPr>
        <w:pStyle w:val="Prrafodelista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317E8F" w:rsidRPr="00164DC6" w:rsidRDefault="00317E8F" w:rsidP="00136810">
      <w:pPr>
        <w:pStyle w:val="Prrafodelista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136810" w:rsidRPr="00164DC6" w:rsidRDefault="00136810" w:rsidP="003048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incidentes o prevalentes</w:t>
      </w:r>
      <w:r w:rsidR="0030489C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:</w:t>
      </w:r>
      <w:r w:rsidR="0030489C" w:rsidRPr="00164DC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 </w:t>
      </w:r>
      <w:r w:rsidR="0030489C" w:rsidRPr="00164DC6">
        <w:rPr>
          <w:rFonts w:ascii="Arial" w:hAnsi="Arial" w:cs="Arial"/>
          <w:sz w:val="24"/>
          <w:szCs w:val="24"/>
          <w:shd w:val="clear" w:color="auto" w:fill="FFFFFF"/>
        </w:rPr>
        <w:t xml:space="preserve"> Prevalentes porque los casos  de Fa fueron obtenidos a partir de registros habituales que ya se tenían con algún factor de riesgo o alguna cardiopatía previa.  </w:t>
      </w:r>
    </w:p>
    <w:p w:rsidR="00136810" w:rsidRPr="00164DC6" w:rsidRDefault="00136810" w:rsidP="00136810">
      <w:pPr>
        <w:pStyle w:val="Prrafodelista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136810" w:rsidRPr="00164DC6" w:rsidRDefault="00136810" w:rsidP="00136810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136810" w:rsidRPr="00164DC6" w:rsidRDefault="006C3443" w:rsidP="006C34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L</w:t>
      </w:r>
      <w:r w:rsidR="00136810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os controles fueron seleccionados de la misma población/cohorte que los </w:t>
      </w:r>
      <w:r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casos: </w:t>
      </w:r>
      <w:r w:rsidRPr="00164DC6">
        <w:rPr>
          <w:rFonts w:ascii="Arial" w:hAnsi="Arial" w:cs="Arial"/>
          <w:sz w:val="24"/>
          <w:szCs w:val="24"/>
          <w:shd w:val="clear" w:color="auto" w:fill="FFFFFF"/>
        </w:rPr>
        <w:t>si, solo cambiaban los factores de riesgo como ser hombre o mujer pero todos fueron tomados de la misma población y con la patología en común.</w:t>
      </w:r>
      <w:r w:rsidRPr="00164D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6C3443" w:rsidRPr="00164DC6" w:rsidRDefault="006C3443" w:rsidP="006C3443">
      <w:pPr>
        <w:pStyle w:val="Prrafodelista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36810" w:rsidRPr="00164DC6" w:rsidRDefault="00136810" w:rsidP="00136810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136810" w:rsidRPr="00164DC6" w:rsidRDefault="006C3443" w:rsidP="00325A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L</w:t>
      </w:r>
      <w:r w:rsidR="00136810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a medición de la exposición al factor de riesgo fue similar en los casos que en los controles</w:t>
      </w:r>
      <w:r w:rsidR="00325A56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: </w:t>
      </w:r>
      <w:r w:rsidR="00325A56" w:rsidRPr="00164DC6">
        <w:rPr>
          <w:rFonts w:ascii="Arial" w:hAnsi="Arial" w:cs="Arial"/>
          <w:sz w:val="24"/>
          <w:szCs w:val="24"/>
          <w:shd w:val="clear" w:color="auto" w:fill="FFFFFF"/>
        </w:rPr>
        <w:t xml:space="preserve">No,  en el grupo de control fueron 700 pacientes, mientras que en los casos solo se incluyeron 300. </w:t>
      </w:r>
    </w:p>
    <w:p w:rsidR="00136810" w:rsidRPr="00164DC6" w:rsidRDefault="00136810" w:rsidP="00136810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136810" w:rsidRPr="00164DC6" w:rsidRDefault="00136810" w:rsidP="00136810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136810" w:rsidRPr="00164DC6" w:rsidRDefault="00136810" w:rsidP="00830B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que tan comparables son los casos y los controles con la exposición al factor de riesgo</w:t>
      </w:r>
      <w:r w:rsidR="00830B69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: </w:t>
      </w:r>
      <w:r w:rsidR="00830B69" w:rsidRPr="00164DC6">
        <w:rPr>
          <w:rFonts w:ascii="Arial" w:hAnsi="Arial" w:cs="Arial"/>
          <w:sz w:val="24"/>
          <w:szCs w:val="24"/>
          <w:shd w:val="clear" w:color="auto" w:fill="FFFFFF"/>
        </w:rPr>
        <w:t>En el articulo son mayores las medidas de  los factores de riesgo contra los casos mencionados, como principal la cardiopatía isquémica y valvulopatia.</w:t>
      </w:r>
      <w:r w:rsidR="00830B69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</w:p>
    <w:p w:rsidR="00136810" w:rsidRPr="00164DC6" w:rsidRDefault="00136810" w:rsidP="00136810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164DC6" w:rsidRPr="00164DC6" w:rsidRDefault="00164DC6" w:rsidP="00136810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136810" w:rsidRPr="00164DC6" w:rsidRDefault="00136810" w:rsidP="00527E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fueron los métodos para controlar los sesgos de selección e información adecuados</w:t>
      </w:r>
      <w:r w:rsidR="00527ED5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: </w:t>
      </w:r>
      <w:r w:rsidR="00527ED5" w:rsidRPr="00164DC6">
        <w:rPr>
          <w:rFonts w:ascii="Arial" w:hAnsi="Arial" w:cs="Arial"/>
          <w:sz w:val="24"/>
          <w:szCs w:val="24"/>
          <w:shd w:val="clear" w:color="auto" w:fill="FFFFFF"/>
        </w:rPr>
        <w:t>si, porque se realizo por un método de selección donde se dieron a la tarea de incluir desde una área de cardiología a los pacientes que podían ser candidatos para entrar al protocolo de diagnostico de fibrilación auricular a base de la patología o factor de riesgo preexistente.</w:t>
      </w:r>
      <w:r w:rsidR="00527ED5" w:rsidRPr="00164DC6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</w:p>
    <w:p w:rsidR="00136810" w:rsidRPr="00164DC6" w:rsidRDefault="00136810" w:rsidP="00136810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136810" w:rsidRPr="00164DC6" w:rsidRDefault="00136810" w:rsidP="00136810">
      <w:pPr>
        <w:pStyle w:val="Prrafodelista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164DC6" w:rsidRDefault="00164DC6" w:rsidP="00136810">
      <w:pPr>
        <w:pStyle w:val="Prrafodelista"/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</w:pPr>
    </w:p>
    <w:p w:rsidR="00164DC6" w:rsidRDefault="00164DC6" w:rsidP="00136810">
      <w:pPr>
        <w:pStyle w:val="Prrafodelista"/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</w:pPr>
    </w:p>
    <w:p w:rsidR="00164DC6" w:rsidRDefault="00164DC6" w:rsidP="00136810">
      <w:pPr>
        <w:pStyle w:val="Prrafodelista"/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</w:pPr>
    </w:p>
    <w:p w:rsidR="00164DC6" w:rsidRDefault="00164DC6" w:rsidP="00136810">
      <w:pPr>
        <w:pStyle w:val="Prrafodelista"/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</w:pPr>
    </w:p>
    <w:p w:rsidR="00164DC6" w:rsidRDefault="00164DC6" w:rsidP="00136810">
      <w:pPr>
        <w:pStyle w:val="Prrafodelista"/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</w:pPr>
    </w:p>
    <w:p w:rsidR="00164DC6" w:rsidRDefault="00164DC6" w:rsidP="00136810">
      <w:pPr>
        <w:pStyle w:val="Prrafodelista"/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</w:pPr>
    </w:p>
    <w:p w:rsidR="00164DC6" w:rsidRPr="0030489C" w:rsidRDefault="00164DC6" w:rsidP="00136810">
      <w:pPr>
        <w:pStyle w:val="Prrafodelista"/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</w:pPr>
    </w:p>
    <w:p w:rsidR="00136810" w:rsidRPr="0030489C" w:rsidRDefault="00136810" w:rsidP="0013681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</w:pPr>
      <w:r w:rsidRPr="0030489C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>calcule la razón de momios</w:t>
      </w:r>
    </w:p>
    <w:p w:rsidR="00136810" w:rsidRDefault="00136810"/>
    <w:p w:rsidR="00164DC6" w:rsidRDefault="00164DC6"/>
    <w:p w:rsidR="00164DC6" w:rsidRDefault="00164DC6"/>
    <w:p w:rsidR="00164DC6" w:rsidRDefault="00164DC6"/>
    <w:p w:rsidR="00164DC6" w:rsidRDefault="00164DC6">
      <w:r>
        <w:rPr>
          <w:noProof/>
          <w:lang w:eastAsia="es-MX"/>
        </w:rPr>
        <w:pict>
          <v:roundrect id="_x0000_s1031" style="position:absolute;margin-left:380.6pt;margin-top:19.25pt;width:99.8pt;height:25.25pt;z-index:251663360" arcsize="10923f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164DC6" w:rsidRDefault="00164DC6" w:rsidP="00164DC6">
                  <w:pPr>
                    <w:jc w:val="center"/>
                  </w:pPr>
                  <w:r>
                    <w:t>4.2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29" style="position:absolute;margin-left:301.15pt;margin-top:5.2pt;width:56.1pt;height:52.4pt;z-index:251661312" arcsize="10923f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164DC6" w:rsidRDefault="00164DC6">
                  <w:r>
                    <w:t>.42</w:t>
                  </w:r>
                </w:p>
                <w:p w:rsidR="00164DC6" w:rsidRDefault="00164DC6">
                  <w:r>
                    <w:t>.10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1.4pt;margin-top:31.4pt;width:30.85pt;height:.05pt;flip:y;z-index:251662336" o:connectortype="straight"/>
        </w:pict>
      </w:r>
      <w:r>
        <w:rPr>
          <w:noProof/>
          <w:lang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90.8pt;margin-top:19.25pt;width:69.2pt;height:25.25pt;z-index:251660288" fillcolor="white [3201]" strokecolor="#4bacc6 [3208]" strokeweight="2.5pt">
            <v:shadow color="#868686"/>
          </v:shape>
        </w:pict>
      </w:r>
      <w:r>
        <w:rPr>
          <w:noProof/>
          <w:lang w:eastAsia="es-MX"/>
        </w:rPr>
        <w:pict>
          <v:shape id="_x0000_s1027" type="#_x0000_t32" style="position:absolute;margin-left:101.95pt;margin-top:31.4pt;width:66.4pt;height:.05pt;z-index:251659264" o:connectortype="straight"/>
        </w:pict>
      </w:r>
      <w:r w:rsidR="00527ED5">
        <w:rPr>
          <w:noProof/>
          <w:lang w:eastAsia="es-MX"/>
        </w:rPr>
        <w:drawing>
          <wp:inline distT="0" distB="0" distL="0" distR="0">
            <wp:extent cx="621057" cy="332509"/>
            <wp:effectExtent l="19050" t="0" r="7593" b="0"/>
            <wp:docPr id="1" name="Imagen 1" descr="OR = \frac{a/b}{c/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 = \frac{a/b}{c/d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" cy="33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D5">
        <w:t xml:space="preserve">          </w:t>
      </w:r>
      <w:r>
        <w:t xml:space="preserve">   OR=    300/ 700                                                         </w:t>
      </w:r>
    </w:p>
    <w:p w:rsidR="00164DC6" w:rsidRDefault="00164DC6">
      <w:r>
        <w:t xml:space="preserve">                                              50/ 483 </w:t>
      </w:r>
    </w:p>
    <w:p w:rsidR="00527ED5" w:rsidRDefault="00527ED5"/>
    <w:p w:rsidR="00164DC6" w:rsidRDefault="00164DC6"/>
    <w:p w:rsidR="00164DC6" w:rsidRDefault="00164DC6"/>
    <w:p w:rsidR="00164DC6" w:rsidRDefault="00164DC6"/>
    <w:p w:rsidR="00164DC6" w:rsidRDefault="00164DC6"/>
    <w:tbl>
      <w:tblPr>
        <w:tblStyle w:val="Cuadrculaclara-nfasis2"/>
        <w:tblW w:w="0" w:type="auto"/>
        <w:tblLook w:val="04A0"/>
      </w:tblPr>
      <w:tblGrid>
        <w:gridCol w:w="2307"/>
        <w:gridCol w:w="2307"/>
        <w:gridCol w:w="2308"/>
      </w:tblGrid>
      <w:tr w:rsidR="00527ED5" w:rsidTr="00164DC6">
        <w:trPr>
          <w:cnfStyle w:val="100000000000"/>
          <w:trHeight w:val="396"/>
        </w:trPr>
        <w:tc>
          <w:tcPr>
            <w:cnfStyle w:val="001000000000"/>
            <w:tcW w:w="2307" w:type="dxa"/>
          </w:tcPr>
          <w:p w:rsidR="00527ED5" w:rsidRDefault="00527ED5"/>
        </w:tc>
        <w:tc>
          <w:tcPr>
            <w:tcW w:w="2307" w:type="dxa"/>
          </w:tcPr>
          <w:p w:rsidR="00527ED5" w:rsidRDefault="00D152B4">
            <w:pPr>
              <w:cnfStyle w:val="100000000000"/>
            </w:pPr>
            <w:r>
              <w:t xml:space="preserve">ENFERMOS </w:t>
            </w:r>
            <w:r w:rsidR="00527ED5" w:rsidRPr="00527ED5">
              <w:rPr>
                <w:b w:val="0"/>
              </w:rPr>
              <w:t xml:space="preserve">(casos) </w:t>
            </w:r>
          </w:p>
        </w:tc>
        <w:tc>
          <w:tcPr>
            <w:tcW w:w="2308" w:type="dxa"/>
          </w:tcPr>
          <w:p w:rsidR="00527ED5" w:rsidRDefault="00D152B4">
            <w:pPr>
              <w:cnfStyle w:val="100000000000"/>
            </w:pPr>
            <w:r>
              <w:t xml:space="preserve">SANOS </w:t>
            </w:r>
            <w:r w:rsidR="00527ED5">
              <w:t xml:space="preserve"> </w:t>
            </w:r>
            <w:r w:rsidR="00527ED5" w:rsidRPr="00527ED5">
              <w:rPr>
                <w:b w:val="0"/>
              </w:rPr>
              <w:t>(no casos )</w:t>
            </w:r>
          </w:p>
        </w:tc>
      </w:tr>
      <w:tr w:rsidR="00527ED5" w:rsidTr="00164DC6">
        <w:trPr>
          <w:cnfStyle w:val="000000100000"/>
          <w:trHeight w:val="793"/>
        </w:trPr>
        <w:tc>
          <w:tcPr>
            <w:cnfStyle w:val="001000000000"/>
            <w:tcW w:w="2307" w:type="dxa"/>
          </w:tcPr>
          <w:p w:rsidR="00527ED5" w:rsidRDefault="00527ED5">
            <w:r>
              <w:t>Expuestos  (presente)</w:t>
            </w:r>
          </w:p>
        </w:tc>
        <w:tc>
          <w:tcPr>
            <w:tcW w:w="2307" w:type="dxa"/>
          </w:tcPr>
          <w:p w:rsidR="00527ED5" w:rsidRDefault="00527ED5" w:rsidP="00D152B4">
            <w:pPr>
              <w:cnfStyle w:val="000000100000"/>
            </w:pPr>
            <w:r>
              <w:t xml:space="preserve">A </w:t>
            </w:r>
            <w:r w:rsidR="00D152B4">
              <w:t xml:space="preserve"> 3</w:t>
            </w:r>
            <w:r w:rsidR="00D82C7A">
              <w:t>00</w:t>
            </w:r>
          </w:p>
        </w:tc>
        <w:tc>
          <w:tcPr>
            <w:tcW w:w="2308" w:type="dxa"/>
          </w:tcPr>
          <w:p w:rsidR="00527ED5" w:rsidRDefault="00164DC6" w:rsidP="00D152B4">
            <w:pPr>
              <w:cnfStyle w:val="000000100000"/>
            </w:pPr>
            <w:r>
              <w:rPr>
                <w:noProof/>
                <w:lang w:eastAsia="es-MX"/>
              </w:rPr>
              <w:pict>
                <v:roundrect id="_x0000_s1026" style="position:absolute;margin-left:143.1pt;margin-top:7pt;width:106.6pt;height:41.15pt;z-index:251658240;mso-position-horizontal-relative:text;mso-position-vertical-relative:text" arcsize="10923f" fillcolor="#c0504d [3205]" strokecolor="#f2f2f2 [3041]" strokeweight="3pt">
                  <v:shadow on="t" type="perspective" color="#622423 [1605]" opacity=".5" offset="1pt" offset2="-1pt"/>
                  <v:textbox style="mso-next-textbox:#_x0000_s1026">
                    <w:txbxContent>
                      <w:p w:rsidR="00D152B4" w:rsidRDefault="00D152B4" w:rsidP="00D152B4">
                        <w:pPr>
                          <w:jc w:val="center"/>
                        </w:pPr>
                        <w:r>
                          <w:t>Total 1000 pacientes</w:t>
                        </w:r>
                      </w:p>
                    </w:txbxContent>
                  </v:textbox>
                </v:roundrect>
              </w:pict>
            </w:r>
            <w:r w:rsidR="00527ED5">
              <w:t xml:space="preserve">B </w:t>
            </w:r>
            <w:r w:rsidR="00D152B4">
              <w:t xml:space="preserve"> 700 </w:t>
            </w:r>
          </w:p>
        </w:tc>
      </w:tr>
      <w:tr w:rsidR="00527ED5" w:rsidTr="00164DC6">
        <w:trPr>
          <w:cnfStyle w:val="000000010000"/>
          <w:trHeight w:val="793"/>
        </w:trPr>
        <w:tc>
          <w:tcPr>
            <w:cnfStyle w:val="001000000000"/>
            <w:tcW w:w="2307" w:type="dxa"/>
          </w:tcPr>
          <w:p w:rsidR="00527ED5" w:rsidRDefault="00527ED5">
            <w:r>
              <w:t xml:space="preserve">No expuestos (ausente) </w:t>
            </w:r>
          </w:p>
        </w:tc>
        <w:tc>
          <w:tcPr>
            <w:tcW w:w="2307" w:type="dxa"/>
          </w:tcPr>
          <w:p w:rsidR="00527ED5" w:rsidRDefault="00527ED5">
            <w:pPr>
              <w:cnfStyle w:val="000000010000"/>
            </w:pPr>
            <w:r>
              <w:t>C</w:t>
            </w:r>
            <w:r w:rsidR="00D82C7A">
              <w:t xml:space="preserve"> </w:t>
            </w:r>
            <w:r w:rsidR="00164DC6">
              <w:t xml:space="preserve"> 5</w:t>
            </w:r>
            <w:r w:rsidR="00D82C7A">
              <w:t xml:space="preserve">0 </w:t>
            </w:r>
          </w:p>
        </w:tc>
        <w:tc>
          <w:tcPr>
            <w:tcW w:w="2308" w:type="dxa"/>
          </w:tcPr>
          <w:p w:rsidR="00527ED5" w:rsidRDefault="00527ED5">
            <w:pPr>
              <w:cnfStyle w:val="000000010000"/>
            </w:pPr>
            <w:r>
              <w:t xml:space="preserve">D </w:t>
            </w:r>
            <w:r w:rsidR="00D152B4">
              <w:t xml:space="preserve"> 483</w:t>
            </w:r>
          </w:p>
        </w:tc>
      </w:tr>
    </w:tbl>
    <w:p w:rsidR="00136810" w:rsidRDefault="00136810"/>
    <w:sectPr w:rsidR="00136810" w:rsidSect="00317E8F">
      <w:pgSz w:w="12240" w:h="15840"/>
      <w:pgMar w:top="1417" w:right="1701" w:bottom="1417" w:left="1701" w:header="708" w:footer="708" w:gutter="0"/>
      <w:pgBorders w:display="notFirstPage"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pt;height:11.2pt" o:bullet="t">
        <v:imagedata r:id="rId1" o:title="msoDA89"/>
      </v:shape>
    </w:pict>
  </w:numPicBullet>
  <w:abstractNum w:abstractNumId="0">
    <w:nsid w:val="1B0367F6"/>
    <w:multiLevelType w:val="hybridMultilevel"/>
    <w:tmpl w:val="4CF0F67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0178"/>
    <w:multiLevelType w:val="hybridMultilevel"/>
    <w:tmpl w:val="0CDA414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136810"/>
    <w:rsid w:val="00136810"/>
    <w:rsid w:val="00164DC6"/>
    <w:rsid w:val="002F0A5E"/>
    <w:rsid w:val="0030489C"/>
    <w:rsid w:val="00317E8F"/>
    <w:rsid w:val="00325A56"/>
    <w:rsid w:val="00527ED5"/>
    <w:rsid w:val="006961D2"/>
    <w:rsid w:val="006C3443"/>
    <w:rsid w:val="006D2251"/>
    <w:rsid w:val="00757188"/>
    <w:rsid w:val="00830B69"/>
    <w:rsid w:val="00A90A8C"/>
    <w:rsid w:val="00C07D54"/>
    <w:rsid w:val="00C92448"/>
    <w:rsid w:val="00D152B4"/>
    <w:rsid w:val="00D8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  <o:rules v:ext="edit">
        <o:r id="V:Rule2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36810"/>
  </w:style>
  <w:style w:type="paragraph" w:styleId="Prrafodelista">
    <w:name w:val="List Paragraph"/>
    <w:basedOn w:val="Normal"/>
    <w:uiPriority w:val="34"/>
    <w:qFormat/>
    <w:rsid w:val="00136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ED5"/>
    <w:rPr>
      <w:rFonts w:ascii="Tahoma" w:hAnsi="Tahoma" w:cs="Tahoma"/>
      <w:sz w:val="16"/>
      <w:szCs w:val="16"/>
    </w:rPr>
  </w:style>
  <w:style w:type="table" w:styleId="Cuadrculaclara-nfasis2">
    <w:name w:val="Light Grid Accent 2"/>
    <w:basedOn w:val="Tablanormal"/>
    <w:uiPriority w:val="62"/>
    <w:rsid w:val="00164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nespaciado">
    <w:name w:val="No Spacing"/>
    <w:link w:val="SinespaciadoCar"/>
    <w:uiPriority w:val="1"/>
    <w:qFormat/>
    <w:rsid w:val="00757188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7188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9FCCF7E7F04E20AD740D860BFB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87FC-431D-4B4B-AA8A-D066912AD1D4}"/>
      </w:docPartPr>
      <w:docPartBody>
        <w:p w:rsidR="00000000" w:rsidRDefault="00C00623" w:rsidP="00C00623">
          <w:pPr>
            <w:pStyle w:val="949FCCF7E7F04E20AD740D860BFB77DF"/>
          </w:pPr>
          <w:r>
            <w:rPr>
              <w:color w:val="7F7F7F" w:themeColor="text1" w:themeTint="80"/>
              <w:sz w:val="32"/>
              <w:szCs w:val="32"/>
              <w:lang w:val="es-ES"/>
            </w:rPr>
            <w:t>[Seleccionar fecha]</w:t>
          </w:r>
        </w:p>
      </w:docPartBody>
    </w:docPart>
    <w:docPart>
      <w:docPartPr>
        <w:name w:val="FF90E979E8734F19A6FCAA6E50CF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B725-7B43-45D4-AE48-286B9CC2E923}"/>
      </w:docPartPr>
      <w:docPartBody>
        <w:p w:rsidR="00000000" w:rsidRDefault="00C00623" w:rsidP="00C00623">
          <w:pPr>
            <w:pStyle w:val="FF90E979E8734F19A6FCAA6E50CFA846"/>
          </w:pPr>
          <w:r>
            <w:rPr>
              <w:color w:val="7F7F7F" w:themeColor="text1" w:themeTint="80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99B3170E599A40648FFAFFDA370F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F91-EEA8-4D8E-89F1-0FBAFF1475C6}"/>
      </w:docPartPr>
      <w:docPartBody>
        <w:p w:rsidR="00000000" w:rsidRDefault="00C00623" w:rsidP="00C00623">
          <w:pPr>
            <w:pStyle w:val="99B3170E599A40648FFAFFDA370FAAE8"/>
          </w:pPr>
          <w:r>
            <w:rPr>
              <w:smallCaps/>
              <w:sz w:val="40"/>
              <w:szCs w:val="40"/>
              <w:lang w:val="es-ES"/>
            </w:rPr>
            <w:t>[Escribir el nombre de la compañía]</w:t>
          </w:r>
        </w:p>
      </w:docPartBody>
    </w:docPart>
    <w:docPart>
      <w:docPartPr>
        <w:name w:val="E91DC6187E8A4B9F820BD79FC82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E683-D190-4E7A-BC2F-3B78BBB72688}"/>
      </w:docPartPr>
      <w:docPartBody>
        <w:p w:rsidR="00000000" w:rsidRDefault="00C00623" w:rsidP="00C00623">
          <w:pPr>
            <w:pStyle w:val="E91DC6187E8A4B9F820BD79FC8224B30"/>
          </w:pPr>
          <w:r>
            <w:rPr>
              <w:smallCaps/>
              <w:color w:val="FFFFFF" w:themeColor="background1"/>
              <w:sz w:val="48"/>
              <w:szCs w:val="48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0623"/>
    <w:rsid w:val="00C00623"/>
    <w:rsid w:val="00C5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9F6FFB385A407295A9FB943D394DAE">
    <w:name w:val="6F9F6FFB385A407295A9FB943D394DAE"/>
    <w:rsid w:val="00C00623"/>
  </w:style>
  <w:style w:type="paragraph" w:customStyle="1" w:styleId="ACDA65C033F44F408B3BCC4F2AD0DBEF">
    <w:name w:val="ACDA65C033F44F408B3BCC4F2AD0DBEF"/>
    <w:rsid w:val="00C00623"/>
  </w:style>
  <w:style w:type="paragraph" w:customStyle="1" w:styleId="3DFF619846314C98AA5B6FAD93AEC1F4">
    <w:name w:val="3DFF619846314C98AA5B6FAD93AEC1F4"/>
    <w:rsid w:val="00C00623"/>
  </w:style>
  <w:style w:type="paragraph" w:customStyle="1" w:styleId="6E5BFA4CBF1D4CA48197DB20C10CF730">
    <w:name w:val="6E5BFA4CBF1D4CA48197DB20C10CF730"/>
    <w:rsid w:val="00C00623"/>
  </w:style>
  <w:style w:type="paragraph" w:customStyle="1" w:styleId="14302847EE3F409A9498A4CA315D9E40">
    <w:name w:val="14302847EE3F409A9498A4CA315D9E40"/>
    <w:rsid w:val="00C00623"/>
  </w:style>
  <w:style w:type="paragraph" w:customStyle="1" w:styleId="949FCCF7E7F04E20AD740D860BFB77DF">
    <w:name w:val="949FCCF7E7F04E20AD740D860BFB77DF"/>
    <w:rsid w:val="00C00623"/>
  </w:style>
  <w:style w:type="paragraph" w:customStyle="1" w:styleId="FF90E979E8734F19A6FCAA6E50CFA846">
    <w:name w:val="FF90E979E8734F19A6FCAA6E50CFA846"/>
    <w:rsid w:val="00C00623"/>
  </w:style>
  <w:style w:type="paragraph" w:customStyle="1" w:styleId="5A6733043B974BD9B07A31F1EC69A009">
    <w:name w:val="5A6733043B974BD9B07A31F1EC69A009"/>
    <w:rsid w:val="00C00623"/>
  </w:style>
  <w:style w:type="paragraph" w:customStyle="1" w:styleId="99B3170E599A40648FFAFFDA370FAAE8">
    <w:name w:val="99B3170E599A40648FFAFFDA370FAAE8"/>
    <w:rsid w:val="00C00623"/>
  </w:style>
  <w:style w:type="paragraph" w:customStyle="1" w:styleId="E91DC6187E8A4B9F820BD79FC8224B30">
    <w:name w:val="E91DC6187E8A4B9F820BD79FC8224B30"/>
    <w:rsid w:val="00C00623"/>
  </w:style>
  <w:style w:type="paragraph" w:customStyle="1" w:styleId="4DABE10E026542A9BBBE05F74F97B5BA">
    <w:name w:val="4DABE10E026542A9BBBE05F74F97B5BA"/>
    <w:rsid w:val="00C00623"/>
  </w:style>
  <w:style w:type="paragraph" w:customStyle="1" w:styleId="2104B49E18D246638CD06D2A99A05691">
    <w:name w:val="2104B49E18D246638CD06D2A99A05691"/>
    <w:rsid w:val="00C006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Nicole Estefanía Navarro Martínez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Artículo: etiología y factores de riesgo para fibrilación auricular</dc:title>
  <dc:subject>Medicina Basada en evidencias          DR. Hugo Villalobos                                           Tarea 4                                  Hospital de la Mujer</dc:subject>
  <dc:creator>estephi</dc:creator>
  <cp:lastModifiedBy>estephi</cp:lastModifiedBy>
  <cp:revision>1</cp:revision>
  <dcterms:created xsi:type="dcterms:W3CDTF">2016-03-09T02:28:00Z</dcterms:created>
  <dcterms:modified xsi:type="dcterms:W3CDTF">2016-03-09T04:54:00Z</dcterms:modified>
</cp:coreProperties>
</file>