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0D9" w:rsidRPr="00E710D9" w:rsidRDefault="00D056F1" w:rsidP="00655D63">
      <w:pPr>
        <w:pStyle w:val="Ttulo1"/>
      </w:pPr>
      <w:r>
        <w:t>Actividad 4</w:t>
      </w:r>
    </w:p>
    <w:p w:rsidR="00D056F1" w:rsidRPr="00D056F1" w:rsidRDefault="00D056F1" w:rsidP="00D056F1">
      <w:pPr>
        <w:pStyle w:val="Prrafodelista"/>
        <w:widowControl w:val="0"/>
        <w:numPr>
          <w:ilvl w:val="0"/>
          <w:numId w:val="3"/>
        </w:numPr>
        <w:contextualSpacing w:val="0"/>
        <w:jc w:val="both"/>
        <w:rPr>
          <w:rFonts w:ascii="American Typewriter" w:hAnsi="American Typewriter"/>
          <w:lang w:val="es-ES"/>
        </w:rPr>
      </w:pPr>
      <w:r w:rsidRPr="00D056F1">
        <w:rPr>
          <w:rFonts w:ascii="American Typewriter" w:hAnsi="American Typewriter"/>
          <w:lang w:val="es-ES"/>
        </w:rPr>
        <w:t>¿Se definió adecuadamente los casos?</w:t>
      </w:r>
    </w:p>
    <w:p w:rsidR="00D056F1" w:rsidRPr="00D056F1" w:rsidRDefault="00D056F1" w:rsidP="00D056F1">
      <w:pPr>
        <w:pStyle w:val="Prrafodelista"/>
        <w:jc w:val="both"/>
        <w:rPr>
          <w:rFonts w:ascii="American Typewriter" w:hAnsi="American Typewriter"/>
          <w:lang w:val="es-ES"/>
        </w:rPr>
      </w:pPr>
      <w:r w:rsidRPr="00D056F1">
        <w:rPr>
          <w:rFonts w:ascii="American Typewriter" w:hAnsi="American Typewriter"/>
          <w:lang w:val="es-ES"/>
        </w:rPr>
        <w:t>Sí, en el apartado de material y métodos está adecuadamente escrito y explicado.</w:t>
      </w:r>
    </w:p>
    <w:p w:rsidR="00D056F1" w:rsidRPr="00D056F1" w:rsidRDefault="00D056F1" w:rsidP="00D056F1">
      <w:pPr>
        <w:jc w:val="both"/>
        <w:rPr>
          <w:rFonts w:ascii="American Typewriter" w:hAnsi="American Typewriter"/>
          <w:lang w:val="es-ES"/>
        </w:rPr>
      </w:pPr>
    </w:p>
    <w:p w:rsidR="00D056F1" w:rsidRPr="00D056F1" w:rsidRDefault="00D056F1" w:rsidP="00D056F1">
      <w:pPr>
        <w:jc w:val="both"/>
        <w:rPr>
          <w:rFonts w:ascii="American Typewriter" w:hAnsi="American Typewriter"/>
          <w:lang w:val="es-ES"/>
        </w:rPr>
      </w:pPr>
      <w:r w:rsidRPr="00D056F1">
        <w:rPr>
          <w:rFonts w:ascii="American Typewriter" w:hAnsi="American Typewriter"/>
          <w:lang w:val="es-ES"/>
        </w:rPr>
        <w:t>2. ¿Los casos fueron incidentes o prevalentes?</w:t>
      </w:r>
    </w:p>
    <w:p w:rsidR="00D056F1" w:rsidRPr="00D056F1" w:rsidRDefault="00D056F1" w:rsidP="00D056F1">
      <w:pPr>
        <w:pStyle w:val="Prrafodelista"/>
        <w:jc w:val="both"/>
        <w:rPr>
          <w:rFonts w:ascii="American Typewriter" w:hAnsi="American Typewriter"/>
          <w:lang w:val="es-ES"/>
        </w:rPr>
      </w:pPr>
      <w:r w:rsidRPr="00D056F1">
        <w:rPr>
          <w:rFonts w:ascii="American Typewriter" w:hAnsi="American Typewriter"/>
          <w:lang w:val="es-ES"/>
        </w:rPr>
        <w:t>Ambos, porque algunos ya habían sido diagnosticados dependiendo de los criterios de inclusión.</w:t>
      </w:r>
    </w:p>
    <w:p w:rsidR="00D056F1" w:rsidRPr="00D056F1" w:rsidRDefault="00D056F1" w:rsidP="00D056F1">
      <w:pPr>
        <w:jc w:val="both"/>
        <w:rPr>
          <w:rFonts w:ascii="American Typewriter" w:hAnsi="American Typewriter"/>
          <w:lang w:val="es-ES"/>
        </w:rPr>
      </w:pPr>
    </w:p>
    <w:p w:rsidR="00D056F1" w:rsidRPr="00D056F1" w:rsidRDefault="00D056F1" w:rsidP="00D056F1">
      <w:pPr>
        <w:jc w:val="both"/>
        <w:rPr>
          <w:rFonts w:ascii="American Typewriter" w:hAnsi="American Typewriter"/>
          <w:lang w:val="es-ES"/>
        </w:rPr>
      </w:pPr>
      <w:r w:rsidRPr="00D056F1">
        <w:rPr>
          <w:rFonts w:ascii="American Typewriter" w:hAnsi="American Typewriter"/>
          <w:lang w:val="es-ES"/>
        </w:rPr>
        <w:t>3. ¿Los controles fueron seleccionados de la misma población/cohorte que los casos?</w:t>
      </w:r>
    </w:p>
    <w:p w:rsidR="00D056F1" w:rsidRPr="00D056F1" w:rsidRDefault="00D056F1" w:rsidP="00D056F1">
      <w:pPr>
        <w:pStyle w:val="Prrafodelista"/>
        <w:jc w:val="both"/>
        <w:rPr>
          <w:rFonts w:ascii="American Typewriter" w:hAnsi="American Typewriter"/>
          <w:lang w:val="es-ES"/>
        </w:rPr>
      </w:pPr>
      <w:r w:rsidRPr="00D056F1">
        <w:rPr>
          <w:rFonts w:ascii="American Typewriter" w:hAnsi="American Typewriter"/>
          <w:lang w:val="es-ES"/>
        </w:rPr>
        <w:t>Sí, son los que no cumplieron con los criterios de inclusión para decidirlos del grupo de los casos.</w:t>
      </w:r>
    </w:p>
    <w:p w:rsidR="00D056F1" w:rsidRPr="00D056F1" w:rsidRDefault="00D056F1" w:rsidP="00D056F1">
      <w:pPr>
        <w:jc w:val="both"/>
        <w:rPr>
          <w:rFonts w:ascii="American Typewriter" w:hAnsi="American Typewriter"/>
          <w:lang w:val="es-ES"/>
        </w:rPr>
      </w:pPr>
    </w:p>
    <w:p w:rsidR="00D056F1" w:rsidRPr="00D056F1" w:rsidRDefault="00D056F1" w:rsidP="00D056F1">
      <w:pPr>
        <w:jc w:val="both"/>
        <w:rPr>
          <w:rFonts w:ascii="American Typewriter" w:hAnsi="American Typewriter"/>
          <w:lang w:val="es-ES"/>
        </w:rPr>
      </w:pPr>
      <w:r w:rsidRPr="00D056F1">
        <w:rPr>
          <w:rFonts w:ascii="American Typewriter" w:hAnsi="American Typewriter"/>
          <w:lang w:val="es-ES"/>
        </w:rPr>
        <w:t>4. ¿La exposición al factor de riesgo fue similar en los casos que lo controles?</w:t>
      </w:r>
    </w:p>
    <w:p w:rsidR="00D056F1" w:rsidRPr="00D056F1" w:rsidRDefault="00D056F1" w:rsidP="00D056F1">
      <w:pPr>
        <w:pStyle w:val="Prrafodelista"/>
        <w:jc w:val="both"/>
        <w:rPr>
          <w:rFonts w:ascii="American Typewriter" w:hAnsi="American Typewriter"/>
          <w:lang w:val="es-ES"/>
        </w:rPr>
      </w:pPr>
      <w:r w:rsidRPr="00D056F1">
        <w:rPr>
          <w:rFonts w:ascii="American Typewriter" w:hAnsi="American Typewriter"/>
          <w:lang w:val="es-ES"/>
        </w:rPr>
        <w:t>Sí, fueron los mismos.</w:t>
      </w:r>
    </w:p>
    <w:p w:rsidR="00D056F1" w:rsidRPr="00D056F1" w:rsidRDefault="00D056F1" w:rsidP="00D056F1">
      <w:pPr>
        <w:jc w:val="both"/>
        <w:rPr>
          <w:rFonts w:ascii="American Typewriter" w:hAnsi="American Typewriter"/>
          <w:lang w:val="es-ES"/>
        </w:rPr>
      </w:pPr>
    </w:p>
    <w:p w:rsidR="00D056F1" w:rsidRPr="00D056F1" w:rsidRDefault="00D056F1" w:rsidP="00D056F1">
      <w:pPr>
        <w:jc w:val="both"/>
        <w:rPr>
          <w:rFonts w:ascii="American Typewriter" w:hAnsi="American Typewriter"/>
          <w:lang w:val="es-ES"/>
        </w:rPr>
      </w:pPr>
      <w:r w:rsidRPr="00D056F1">
        <w:rPr>
          <w:rFonts w:ascii="American Typewriter" w:hAnsi="American Typewriter"/>
          <w:lang w:val="es-ES"/>
        </w:rPr>
        <w:t>5. ¿Qué tan comparable son los casos y los controles con la exposición al factor riesgo?</w:t>
      </w:r>
    </w:p>
    <w:p w:rsidR="00D056F1" w:rsidRPr="00D056F1" w:rsidRDefault="00D056F1" w:rsidP="00D056F1">
      <w:pPr>
        <w:pStyle w:val="Prrafodelista"/>
        <w:jc w:val="both"/>
        <w:rPr>
          <w:rFonts w:ascii="American Typewriter" w:hAnsi="American Typewriter"/>
          <w:lang w:val="es-ES"/>
        </w:rPr>
      </w:pPr>
      <w:r w:rsidRPr="00D056F1">
        <w:rPr>
          <w:rFonts w:ascii="American Typewriter" w:hAnsi="American Typewriter"/>
          <w:lang w:val="es-ES"/>
        </w:rPr>
        <w:t>La comparación es según los criterios de inclusión para FA de los grupos “F” y “C” del artículo. Sí existe rango de comparación.</w:t>
      </w:r>
    </w:p>
    <w:p w:rsidR="00D056F1" w:rsidRPr="00D056F1" w:rsidRDefault="00D056F1" w:rsidP="00D056F1">
      <w:pPr>
        <w:jc w:val="both"/>
        <w:rPr>
          <w:rFonts w:ascii="American Typewriter" w:hAnsi="American Typewriter"/>
          <w:lang w:val="es-ES"/>
        </w:rPr>
      </w:pPr>
    </w:p>
    <w:p w:rsidR="00D056F1" w:rsidRPr="00D056F1" w:rsidRDefault="00D056F1" w:rsidP="00D056F1">
      <w:pPr>
        <w:jc w:val="both"/>
        <w:rPr>
          <w:rFonts w:ascii="American Typewriter" w:hAnsi="American Typewriter"/>
          <w:lang w:val="es-ES"/>
        </w:rPr>
      </w:pPr>
      <w:r w:rsidRPr="00D056F1">
        <w:rPr>
          <w:rFonts w:ascii="American Typewriter" w:hAnsi="American Typewriter"/>
          <w:lang w:val="es-ES"/>
        </w:rPr>
        <w:t>6. ¿Fueron los métodos para controlar los sesgos de selección e información adecuados?</w:t>
      </w:r>
    </w:p>
    <w:p w:rsidR="00655D63" w:rsidRDefault="00D056F1" w:rsidP="00655D63">
      <w:pPr>
        <w:pStyle w:val="Prrafodelista"/>
        <w:jc w:val="both"/>
        <w:rPr>
          <w:rFonts w:ascii="American Typewriter" w:hAnsi="American Typewriter"/>
          <w:lang w:val="es-ES"/>
        </w:rPr>
      </w:pPr>
      <w:r w:rsidRPr="00D056F1">
        <w:rPr>
          <w:rFonts w:ascii="American Typewriter" w:hAnsi="American Typewriter"/>
          <w:lang w:val="es-ES"/>
        </w:rPr>
        <w:t>En los estudios de casos y controles siempre ha persistido el problema que la información se recolecta después de haber diagnosticado la enfermedad, por lo que puede tener sesgos de selección y de elección.</w:t>
      </w:r>
      <w:bookmarkStart w:id="0" w:name="_GoBack"/>
    </w:p>
    <w:p w:rsidR="00D056F1" w:rsidRPr="00655D63" w:rsidRDefault="00D056F1" w:rsidP="00655D63">
      <w:pPr>
        <w:pStyle w:val="Ttulo1"/>
        <w:rPr>
          <w:rFonts w:ascii="American Typewriter" w:hAnsi="American Typewriter"/>
          <w:color w:val="E36C0A" w:themeColor="accent6" w:themeShade="BF"/>
          <w:sz w:val="28"/>
          <w:lang w:val="es-ES"/>
        </w:rPr>
      </w:pPr>
      <w:r w:rsidRPr="00655D63">
        <w:rPr>
          <w:lang w:val="es-MX" w:eastAsia="es-MX"/>
        </w:rPr>
        <w:t>Razón de Momios</w:t>
      </w:r>
    </w:p>
    <w:bookmarkEnd w:id="0"/>
    <w:p w:rsidR="00E710D9" w:rsidRPr="00D056F1" w:rsidRDefault="00D056F1" w:rsidP="00D056F1">
      <w:pPr>
        <w:rPr>
          <w:rFonts w:ascii="American Typewriter" w:hAnsi="American Typewriter"/>
        </w:rPr>
      </w:pPr>
      <w:r w:rsidRPr="00D056F1">
        <w:rPr>
          <w:rFonts w:ascii="American Typewriter" w:eastAsia="PMingLiU" w:hAnsi="American Typewriter" w:cs="Times New Roman"/>
          <w:lang w:val="es-MX" w:eastAsia="es-MX"/>
        </w:rPr>
        <w:t>Razón por la que se consideraron varios factores de riesgo, se tomará para la resolución del problema solo el factor de riesgo de cardiopatía hipertensiva, ya que según los resultados del estudio es el factor más grave.</w:t>
      </w:r>
    </w:p>
    <w:p w:rsidR="00AD04F7" w:rsidRPr="00002580" w:rsidRDefault="00AD04F7" w:rsidP="00E710D9">
      <w:pPr>
        <w:rPr>
          <w:rFonts w:ascii="American Typewriter" w:hAnsi="American Typewriter"/>
        </w:rPr>
      </w:pPr>
    </w:p>
    <w:tbl>
      <w:tblPr>
        <w:tblStyle w:val="Cuadrculaclara-nfasis6"/>
        <w:tblpPr w:leftFromText="141" w:rightFromText="141" w:vertAnchor="text" w:horzAnchor="margin" w:tblpY="163"/>
        <w:tblW w:w="0" w:type="auto"/>
        <w:tblLayout w:type="fixed"/>
        <w:tblLook w:val="0000"/>
      </w:tblPr>
      <w:tblGrid>
        <w:gridCol w:w="1364"/>
        <w:gridCol w:w="1378"/>
      </w:tblGrid>
      <w:tr w:rsidR="00D056F1" w:rsidRPr="00FA0E1D" w:rsidTr="00655D63">
        <w:trPr>
          <w:cnfStyle w:val="000000100000"/>
          <w:trHeight w:val="912"/>
        </w:trPr>
        <w:tc>
          <w:tcPr>
            <w:cnfStyle w:val="000010000000"/>
            <w:tcW w:w="1364" w:type="dxa"/>
          </w:tcPr>
          <w:p w:rsidR="00D056F1" w:rsidRPr="00FA0E1D" w:rsidRDefault="00D056F1" w:rsidP="00D056F1">
            <w:pPr>
              <w:snapToGrid w:val="0"/>
              <w:spacing w:after="200" w:line="276" w:lineRule="auto"/>
              <w:jc w:val="center"/>
              <w:rPr>
                <w:rFonts w:ascii="Calibri" w:eastAsia="Calibri" w:hAnsi="Calibri" w:cs="Times New Roman"/>
                <w:b/>
                <w:color w:val="7030A0"/>
                <w:sz w:val="28"/>
                <w:lang w:val="es-MX" w:eastAsia="es-MX"/>
              </w:rPr>
            </w:pPr>
            <w:r w:rsidRPr="00FA0E1D">
              <w:rPr>
                <w:rFonts w:ascii="Calibri" w:eastAsia="PMingLiU" w:hAnsi="Calibri" w:cs="Times New Roman"/>
                <w:b/>
                <w:color w:val="7030A0"/>
                <w:sz w:val="28"/>
                <w:lang w:val="es-MX" w:eastAsia="es-MX"/>
              </w:rPr>
              <w:t>A</w:t>
            </w:r>
          </w:p>
          <w:p w:rsidR="00D056F1" w:rsidRPr="00FA0E1D" w:rsidRDefault="00D056F1" w:rsidP="00D056F1">
            <w:pPr>
              <w:snapToGrid w:val="0"/>
              <w:spacing w:after="200" w:line="276" w:lineRule="auto"/>
              <w:jc w:val="center"/>
              <w:rPr>
                <w:rFonts w:ascii="Calibri" w:eastAsia="Calibri" w:hAnsi="Calibri" w:cs="Times New Roman"/>
                <w:b/>
                <w:sz w:val="28"/>
                <w:lang w:val="es-MX" w:eastAsia="es-MX"/>
              </w:rPr>
            </w:pPr>
            <w:r w:rsidRPr="00FA0E1D">
              <w:rPr>
                <w:rFonts w:ascii="Calibri" w:eastAsia="PMingLiU" w:hAnsi="Calibri" w:cs="Times New Roman"/>
                <w:b/>
                <w:sz w:val="28"/>
                <w:lang w:val="es-MX" w:eastAsia="es-MX"/>
              </w:rPr>
              <w:t>150</w:t>
            </w:r>
          </w:p>
        </w:tc>
        <w:tc>
          <w:tcPr>
            <w:tcW w:w="1378" w:type="dxa"/>
          </w:tcPr>
          <w:p w:rsidR="00D056F1" w:rsidRPr="00FA0E1D" w:rsidRDefault="00D056F1" w:rsidP="00D056F1">
            <w:pPr>
              <w:snapToGrid w:val="0"/>
              <w:spacing w:after="200" w:line="276" w:lineRule="auto"/>
              <w:jc w:val="center"/>
              <w:cnfStyle w:val="000000100000"/>
              <w:rPr>
                <w:rFonts w:ascii="Calibri" w:eastAsia="Calibri" w:hAnsi="Calibri" w:cs="Times New Roman"/>
                <w:b/>
                <w:color w:val="7030A0"/>
                <w:sz w:val="28"/>
                <w:lang w:val="es-MX" w:eastAsia="es-MX"/>
              </w:rPr>
            </w:pPr>
            <w:r w:rsidRPr="00FA0E1D">
              <w:rPr>
                <w:rFonts w:ascii="Calibri" w:eastAsia="PMingLiU" w:hAnsi="Calibri" w:cs="Times New Roman"/>
                <w:b/>
                <w:color w:val="7030A0"/>
                <w:sz w:val="28"/>
                <w:lang w:val="es-MX" w:eastAsia="es-MX"/>
              </w:rPr>
              <w:t>B</w:t>
            </w:r>
          </w:p>
          <w:p w:rsidR="00D056F1" w:rsidRPr="00FA0E1D" w:rsidRDefault="00D056F1" w:rsidP="00D056F1">
            <w:pPr>
              <w:snapToGrid w:val="0"/>
              <w:spacing w:after="200" w:line="276" w:lineRule="auto"/>
              <w:jc w:val="center"/>
              <w:cnfStyle w:val="000000100000"/>
              <w:rPr>
                <w:rFonts w:ascii="Calibri" w:eastAsia="Calibri" w:hAnsi="Calibri" w:cs="Times New Roman"/>
                <w:b/>
                <w:sz w:val="28"/>
                <w:lang w:val="es-MX" w:eastAsia="es-MX"/>
              </w:rPr>
            </w:pPr>
            <w:r w:rsidRPr="00FA0E1D">
              <w:rPr>
                <w:rFonts w:ascii="Calibri" w:eastAsia="PMingLiU" w:hAnsi="Calibri" w:cs="Times New Roman"/>
                <w:b/>
                <w:sz w:val="28"/>
                <w:lang w:val="es-MX" w:eastAsia="es-MX"/>
              </w:rPr>
              <w:t>252</w:t>
            </w:r>
          </w:p>
        </w:tc>
      </w:tr>
      <w:tr w:rsidR="00D056F1" w:rsidRPr="00FA0E1D" w:rsidTr="00655D63">
        <w:trPr>
          <w:cnfStyle w:val="000000010000"/>
          <w:trHeight w:val="912"/>
        </w:trPr>
        <w:tc>
          <w:tcPr>
            <w:cnfStyle w:val="000010000000"/>
            <w:tcW w:w="1364" w:type="dxa"/>
          </w:tcPr>
          <w:p w:rsidR="00D056F1" w:rsidRPr="00FA0E1D" w:rsidRDefault="00D056F1" w:rsidP="00D056F1">
            <w:pPr>
              <w:snapToGrid w:val="0"/>
              <w:spacing w:after="200" w:line="276" w:lineRule="auto"/>
              <w:jc w:val="center"/>
              <w:rPr>
                <w:rFonts w:ascii="Calibri" w:eastAsia="Calibri" w:hAnsi="Calibri" w:cs="Times New Roman"/>
                <w:b/>
                <w:color w:val="7030A0"/>
                <w:sz w:val="28"/>
                <w:lang w:val="es-MX" w:eastAsia="es-MX"/>
              </w:rPr>
            </w:pPr>
            <w:r w:rsidRPr="00FA0E1D">
              <w:rPr>
                <w:rFonts w:ascii="Calibri" w:eastAsia="PMingLiU" w:hAnsi="Calibri" w:cs="Times New Roman"/>
                <w:b/>
                <w:color w:val="7030A0"/>
                <w:sz w:val="28"/>
                <w:lang w:val="es-MX" w:eastAsia="es-MX"/>
              </w:rPr>
              <w:t>C</w:t>
            </w:r>
          </w:p>
          <w:p w:rsidR="00D056F1" w:rsidRPr="00FA0E1D" w:rsidRDefault="00D056F1" w:rsidP="00D056F1">
            <w:pPr>
              <w:snapToGrid w:val="0"/>
              <w:spacing w:after="200" w:line="276" w:lineRule="auto"/>
              <w:jc w:val="center"/>
              <w:rPr>
                <w:rFonts w:ascii="Calibri" w:eastAsia="Calibri" w:hAnsi="Calibri" w:cs="Times New Roman"/>
                <w:b/>
                <w:sz w:val="28"/>
                <w:lang w:val="es-MX" w:eastAsia="es-MX"/>
              </w:rPr>
            </w:pPr>
            <w:r w:rsidRPr="00FA0E1D">
              <w:rPr>
                <w:rFonts w:ascii="Calibri" w:eastAsia="PMingLiU" w:hAnsi="Calibri" w:cs="Times New Roman"/>
                <w:b/>
                <w:sz w:val="28"/>
                <w:lang w:val="es-MX" w:eastAsia="es-MX"/>
              </w:rPr>
              <w:t>150</w:t>
            </w:r>
          </w:p>
        </w:tc>
        <w:tc>
          <w:tcPr>
            <w:tcW w:w="1378" w:type="dxa"/>
          </w:tcPr>
          <w:p w:rsidR="00D056F1" w:rsidRPr="00FA0E1D" w:rsidRDefault="00D056F1" w:rsidP="00D056F1">
            <w:pPr>
              <w:snapToGrid w:val="0"/>
              <w:spacing w:after="200" w:line="276" w:lineRule="auto"/>
              <w:jc w:val="center"/>
              <w:cnfStyle w:val="000000010000"/>
              <w:rPr>
                <w:rFonts w:ascii="Calibri" w:eastAsia="Calibri" w:hAnsi="Calibri" w:cs="Times New Roman"/>
                <w:b/>
                <w:color w:val="7030A0"/>
                <w:sz w:val="28"/>
                <w:lang w:val="es-MX" w:eastAsia="es-MX"/>
              </w:rPr>
            </w:pPr>
            <w:r w:rsidRPr="00FA0E1D">
              <w:rPr>
                <w:rFonts w:ascii="Calibri" w:eastAsia="PMingLiU" w:hAnsi="Calibri" w:cs="Times New Roman"/>
                <w:b/>
                <w:color w:val="7030A0"/>
                <w:sz w:val="28"/>
                <w:lang w:val="es-MX" w:eastAsia="es-MX"/>
              </w:rPr>
              <w:t>D</w:t>
            </w:r>
          </w:p>
          <w:p w:rsidR="00D056F1" w:rsidRPr="00FA0E1D" w:rsidRDefault="00D056F1" w:rsidP="00D056F1">
            <w:pPr>
              <w:snapToGrid w:val="0"/>
              <w:spacing w:after="200" w:line="276" w:lineRule="auto"/>
              <w:jc w:val="center"/>
              <w:cnfStyle w:val="000000010000"/>
              <w:rPr>
                <w:rFonts w:ascii="Calibri" w:eastAsia="Calibri" w:hAnsi="Calibri" w:cs="Times New Roman"/>
                <w:b/>
                <w:sz w:val="28"/>
                <w:lang w:val="es-MX" w:eastAsia="es-MX"/>
              </w:rPr>
            </w:pPr>
            <w:r w:rsidRPr="00FA0E1D">
              <w:rPr>
                <w:rFonts w:ascii="Calibri" w:eastAsia="PMingLiU" w:hAnsi="Calibri" w:cs="Times New Roman"/>
                <w:b/>
                <w:sz w:val="28"/>
                <w:lang w:val="es-MX" w:eastAsia="es-MX"/>
              </w:rPr>
              <w:t>448</w:t>
            </w:r>
          </w:p>
        </w:tc>
      </w:tr>
    </w:tbl>
    <w:p w:rsidR="00AD04F7" w:rsidRPr="00002580" w:rsidRDefault="00AD04F7" w:rsidP="00E710D9">
      <w:pPr>
        <w:rPr>
          <w:rFonts w:ascii="American Typewriter" w:hAnsi="American Typewriter"/>
        </w:rPr>
      </w:pPr>
    </w:p>
    <w:p w:rsidR="00AD04F7" w:rsidRDefault="00AD04F7" w:rsidP="00E710D9">
      <w:pPr>
        <w:rPr>
          <w:rFonts w:ascii="American Typewriter" w:hAnsi="American Typewriter"/>
        </w:rPr>
      </w:pPr>
    </w:p>
    <w:p w:rsidR="00331E44" w:rsidRDefault="00943BC5" w:rsidP="00E710D9">
      <w:pPr>
        <w:rPr>
          <w:rFonts w:ascii="American Typewriter" w:hAnsi="American Typewriter"/>
        </w:rPr>
      </w:pPr>
      <w:r w:rsidRPr="00943BC5">
        <w:rPr>
          <w:rFonts w:ascii="American Typewriter" w:hAnsi="American Typewriter"/>
          <w:b/>
          <w:noProof/>
          <w:lang w:val="es-ES"/>
        </w:rPr>
        <w:pict>
          <v:shapetype id="_x0000_t202" coordsize="21600,21600" o:spt="202" path="m,l,21600r21600,l21600,xe">
            <v:stroke joinstyle="miter"/>
            <v:path gradientshapeok="t" o:connecttype="rect"/>
          </v:shapetype>
          <v:shape id="Cuadro de texto 6" o:spid="_x0000_s1026" type="#_x0000_t202" style="position:absolute;margin-left:171pt;margin-top:11.3pt;width:225pt;height:72.85pt;z-index:251658240;visibility:visible;mso-position-horizontal-relative:margin" wrapcoords="-72 -223 -72 22045 21672 22045 21672 -223 -72 -2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" fillcolor="#92cddc [1944]" strokecolor="#92cddc [1944]" strokeweight="1pt">
            <v:fill color2="#daeef3 [664]" angle="-45" focus="-50%" type="gradient"/>
            <v:shadow on="t" type="perspective" color="#205867 [1608]" opacity=".5" offset="1pt" offset2="-3pt"/>
            <v:textbox>
              <w:txbxContent>
                <w:p w:rsidR="00D056F1" w:rsidRPr="00FA0E1D" w:rsidRDefault="00D056F1" w:rsidP="00FA0E1D">
                  <w:pPr>
                    <w:rPr>
                      <w:rFonts w:ascii="Bookman Old Style" w:hAnsi="Bookman Old Style"/>
                      <w:lang w:val="es-ES"/>
                    </w:rPr>
                  </w:pPr>
                  <w:r w:rsidRPr="00FA0E1D">
                    <w:rPr>
                      <w:rFonts w:ascii="Bookman Old Style" w:eastAsia="Calibri" w:hAnsi="Bookman Old Style" w:cs="Times New Roman"/>
                      <w:b/>
                      <w:lang w:val="es-ES"/>
                    </w:rPr>
                    <w:t>RAZON DE MOMIOS</w:t>
                  </w:r>
                  <w:r>
                    <w:rPr>
                      <w:rFonts w:ascii="Bookman Old Style" w:hAnsi="Bookman Old Style"/>
                      <w:b/>
                      <w:lang w:val="es-ES"/>
                    </w:rPr>
                    <w:t>: (A/C)/ (B/D</w:t>
                  </w:r>
                  <w:r w:rsidRPr="00FA0E1D">
                    <w:rPr>
                      <w:rFonts w:ascii="Bookman Old Style" w:hAnsi="Bookman Old Style"/>
                      <w:b/>
                      <w:lang w:val="es-ES"/>
                    </w:rPr>
                    <w:t>)</w:t>
                  </w:r>
                  <w:r w:rsidRPr="00FA0E1D">
                    <w:rPr>
                      <w:rFonts w:ascii="Bookman Old Style" w:hAnsi="Bookman Old Style"/>
                      <w:lang w:val="es-ES"/>
                    </w:rPr>
                    <w:t xml:space="preserve"> = (150/150) / (252/448) = </w:t>
                  </w:r>
                  <w:r w:rsidRPr="00655D63">
                    <w:rPr>
                      <w:rFonts w:ascii="Bookman Old Style" w:hAnsi="Bookman Old Style" w:cs="Times New Roman"/>
                      <w:color w:val="000000" w:themeColor="text1"/>
                      <w:lang w:val="es-ES"/>
                    </w:rPr>
                    <w:t>1,7</w:t>
                  </w:r>
                </w:p>
              </w:txbxContent>
            </v:textbox>
            <w10:wrap type="through" anchorx="margin"/>
          </v:shape>
        </w:pict>
      </w:r>
    </w:p>
    <w:p w:rsidR="00331E44" w:rsidRDefault="00331E44" w:rsidP="00E710D9">
      <w:pPr>
        <w:rPr>
          <w:rFonts w:ascii="American Typewriter" w:hAnsi="American Typewriter"/>
        </w:rPr>
      </w:pPr>
    </w:p>
    <w:p w:rsidR="00D056F1" w:rsidRDefault="00D056F1" w:rsidP="00E710D9">
      <w:pPr>
        <w:rPr>
          <w:rFonts w:ascii="American Typewriter" w:hAnsi="American Typewriter"/>
        </w:rPr>
      </w:pPr>
    </w:p>
    <w:p w:rsidR="00D056F1" w:rsidRDefault="00D056F1" w:rsidP="00E710D9">
      <w:pPr>
        <w:rPr>
          <w:rFonts w:ascii="American Typewriter" w:hAnsi="American Typewriter"/>
        </w:rPr>
      </w:pPr>
    </w:p>
    <w:p w:rsidR="00331E44" w:rsidRDefault="00331E44" w:rsidP="00E710D9">
      <w:pPr>
        <w:rPr>
          <w:rFonts w:ascii="American Typewriter" w:hAnsi="American Typewriter"/>
        </w:rPr>
      </w:pPr>
    </w:p>
    <w:p w:rsidR="00655D63" w:rsidRDefault="00655D63" w:rsidP="00E710D9">
      <w:pPr>
        <w:rPr>
          <w:rFonts w:ascii="American Typewriter" w:hAnsi="American Typewriter"/>
        </w:rPr>
      </w:pPr>
    </w:p>
    <w:p w:rsidR="00655D63" w:rsidRDefault="00655D63" w:rsidP="00E710D9">
      <w:pPr>
        <w:rPr>
          <w:rFonts w:ascii="American Typewriter" w:hAnsi="American Typewriter"/>
        </w:rPr>
      </w:pPr>
    </w:p>
    <w:p w:rsidR="00655D63" w:rsidRDefault="00655D63" w:rsidP="00E710D9">
      <w:pPr>
        <w:rPr>
          <w:rFonts w:ascii="American Typewriter" w:hAnsi="American Typewriter"/>
        </w:rPr>
      </w:pPr>
    </w:p>
    <w:p w:rsidR="00655D63" w:rsidRDefault="00655D63" w:rsidP="00655D63">
      <w:pPr>
        <w:jc w:val="right"/>
        <w:rPr>
          <w:rFonts w:ascii="American Typewriter" w:hAnsi="American Typewriter"/>
        </w:rPr>
      </w:pPr>
    </w:p>
    <w:p w:rsidR="00655D63" w:rsidRDefault="00655D63" w:rsidP="00655D63">
      <w:pPr>
        <w:jc w:val="right"/>
        <w:rPr>
          <w:rFonts w:ascii="American Typewriter" w:hAnsi="American Typewriter"/>
        </w:rPr>
      </w:pPr>
      <w:r>
        <w:rPr>
          <w:rFonts w:ascii="American Typewriter" w:hAnsi="American Typewriter"/>
        </w:rPr>
        <w:t>Jorge Antonio Marquez Zapien</w:t>
      </w:r>
    </w:p>
    <w:p w:rsidR="00331E44" w:rsidRPr="00002580" w:rsidRDefault="00655D63" w:rsidP="00655D63">
      <w:pPr>
        <w:jc w:val="right"/>
        <w:rPr>
          <w:rFonts w:ascii="American Typewriter" w:hAnsi="American Typewriter"/>
        </w:rPr>
      </w:pPr>
      <w:r>
        <w:rPr>
          <w:rFonts w:ascii="American Typewriter" w:hAnsi="American Typewriter"/>
        </w:rPr>
        <w:t>LME3976</w:t>
      </w:r>
    </w:p>
    <w:p w:rsidR="00AD04F7" w:rsidRPr="00002580" w:rsidRDefault="00AD04F7" w:rsidP="00E710D9">
      <w:pPr>
        <w:rPr>
          <w:rFonts w:ascii="American Typewriter" w:hAnsi="American Typewriter"/>
        </w:rPr>
      </w:pPr>
    </w:p>
    <w:sectPr w:rsidR="00AD04F7" w:rsidRPr="00002580" w:rsidSect="00F73A49">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merican Typewriter">
    <w:altName w:val="Arial"/>
    <w:charset w:val="00"/>
    <w:family w:val="auto"/>
    <w:pitch w:val="variable"/>
    <w:sig w:usb0="00000001" w:usb1="00000019" w:usb2="00000000" w:usb3="00000000" w:csb0="00000111"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4E69"/>
    <w:multiLevelType w:val="hybridMultilevel"/>
    <w:tmpl w:val="AC667268"/>
    <w:lvl w:ilvl="0" w:tplc="7CB80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5F5C1B"/>
    <w:multiLevelType w:val="hybridMultilevel"/>
    <w:tmpl w:val="A25630BA"/>
    <w:lvl w:ilvl="0" w:tplc="0B64414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2E2288B"/>
    <w:multiLevelType w:val="hybridMultilevel"/>
    <w:tmpl w:val="E89E74C8"/>
    <w:lvl w:ilvl="0" w:tplc="0409000B">
      <w:start w:val="1"/>
      <w:numFmt w:val="bullet"/>
      <w:lvlText w:val=""/>
      <w:lvlJc w:val="left"/>
      <w:pPr>
        <w:ind w:left="720" w:hanging="360"/>
      </w:pPr>
      <w:rPr>
        <w:rFonts w:ascii="Wingdings" w:hAnsi="Wingdings"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7695571"/>
    <w:multiLevelType w:val="hybridMultilevel"/>
    <w:tmpl w:val="525022A2"/>
    <w:lvl w:ilvl="0" w:tplc="0B64414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5804A76"/>
    <w:multiLevelType w:val="hybridMultilevel"/>
    <w:tmpl w:val="8DB02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E710D9"/>
    <w:rsid w:val="00002580"/>
    <w:rsid w:val="002E49D6"/>
    <w:rsid w:val="00331E44"/>
    <w:rsid w:val="00655D63"/>
    <w:rsid w:val="00847A76"/>
    <w:rsid w:val="00865C91"/>
    <w:rsid w:val="00885165"/>
    <w:rsid w:val="00943BC5"/>
    <w:rsid w:val="009A0049"/>
    <w:rsid w:val="00AD04F7"/>
    <w:rsid w:val="00D056F1"/>
    <w:rsid w:val="00E710D9"/>
    <w:rsid w:val="00F73A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BC5"/>
    <w:rPr>
      <w:lang w:val="es-ES_tradnl"/>
    </w:rPr>
  </w:style>
  <w:style w:type="paragraph" w:styleId="Ttulo1">
    <w:name w:val="heading 1"/>
    <w:basedOn w:val="Normal"/>
    <w:next w:val="Normal"/>
    <w:link w:val="Ttulo1Car"/>
    <w:uiPriority w:val="9"/>
    <w:qFormat/>
    <w:rsid w:val="00D056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E710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710D9"/>
    <w:rPr>
      <w:rFonts w:asciiTheme="majorHAnsi" w:eastAsiaTheme="majorEastAsia" w:hAnsiTheme="majorHAnsi" w:cstheme="majorBidi"/>
      <w:color w:val="17365D" w:themeColor="text2" w:themeShade="BF"/>
      <w:spacing w:val="5"/>
      <w:kern w:val="28"/>
      <w:sz w:val="52"/>
      <w:szCs w:val="52"/>
      <w:lang w:val="es-ES_tradnl"/>
    </w:rPr>
  </w:style>
  <w:style w:type="paragraph" w:styleId="Prrafodelista">
    <w:name w:val="List Paragraph"/>
    <w:basedOn w:val="Normal"/>
    <w:uiPriority w:val="34"/>
    <w:qFormat/>
    <w:rsid w:val="00E710D9"/>
    <w:pPr>
      <w:ind w:left="720"/>
      <w:contextualSpacing/>
    </w:pPr>
  </w:style>
  <w:style w:type="paragraph" w:styleId="NormalWeb">
    <w:name w:val="Normal (Web)"/>
    <w:basedOn w:val="Normal"/>
    <w:uiPriority w:val="99"/>
    <w:semiHidden/>
    <w:unhideWhenUsed/>
    <w:rsid w:val="00AD04F7"/>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Fuentedeprrafopredeter"/>
    <w:rsid w:val="00AD04F7"/>
  </w:style>
  <w:style w:type="paragraph" w:styleId="Textodeglobo">
    <w:name w:val="Balloon Text"/>
    <w:basedOn w:val="Normal"/>
    <w:link w:val="TextodegloboCar"/>
    <w:uiPriority w:val="99"/>
    <w:semiHidden/>
    <w:unhideWhenUsed/>
    <w:rsid w:val="00AD04F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D04F7"/>
    <w:rPr>
      <w:rFonts w:ascii="Lucida Grande" w:hAnsi="Lucida Grande" w:cs="Lucida Grande"/>
      <w:sz w:val="18"/>
      <w:szCs w:val="18"/>
      <w:lang w:val="es-ES_tradnl"/>
    </w:rPr>
  </w:style>
  <w:style w:type="table" w:customStyle="1" w:styleId="GridTable1LightAccent6">
    <w:name w:val="Grid Table 1 Light Accent 6"/>
    <w:basedOn w:val="Tablanormal"/>
    <w:uiPriority w:val="46"/>
    <w:rsid w:val="00D056F1"/>
    <w:rPr>
      <w:kern w:val="2"/>
      <w:szCs w:val="22"/>
      <w:lang w:eastAsia="zh-TW"/>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D056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D056F1"/>
    <w:rPr>
      <w:rFonts w:asciiTheme="majorHAnsi" w:eastAsiaTheme="majorEastAsia" w:hAnsiTheme="majorHAnsi" w:cstheme="majorBidi"/>
      <w:b/>
      <w:bCs/>
      <w:color w:val="345A8A" w:themeColor="accent1" w:themeShade="B5"/>
      <w:sz w:val="32"/>
      <w:szCs w:val="32"/>
      <w:lang w:val="es-ES_tradnl"/>
    </w:rPr>
  </w:style>
  <w:style w:type="table" w:styleId="Cuadrculaclara-nfasis6">
    <w:name w:val="Light Grid Accent 6"/>
    <w:basedOn w:val="Tablanormal"/>
    <w:uiPriority w:val="62"/>
    <w:rsid w:val="00655D6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D056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E710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710D9"/>
    <w:rPr>
      <w:rFonts w:asciiTheme="majorHAnsi" w:eastAsiaTheme="majorEastAsia" w:hAnsiTheme="majorHAnsi" w:cstheme="majorBidi"/>
      <w:color w:val="17365D" w:themeColor="text2" w:themeShade="BF"/>
      <w:spacing w:val="5"/>
      <w:kern w:val="28"/>
      <w:sz w:val="52"/>
      <w:szCs w:val="52"/>
      <w:lang w:val="es-ES_tradnl"/>
    </w:rPr>
  </w:style>
  <w:style w:type="paragraph" w:styleId="Prrafodelista">
    <w:name w:val="List Paragraph"/>
    <w:basedOn w:val="Normal"/>
    <w:uiPriority w:val="34"/>
    <w:qFormat/>
    <w:rsid w:val="00E710D9"/>
    <w:pPr>
      <w:ind w:left="720"/>
      <w:contextualSpacing/>
    </w:pPr>
  </w:style>
  <w:style w:type="paragraph" w:styleId="NormalWeb">
    <w:name w:val="Normal (Web)"/>
    <w:basedOn w:val="Normal"/>
    <w:uiPriority w:val="99"/>
    <w:semiHidden/>
    <w:unhideWhenUsed/>
    <w:rsid w:val="00AD04F7"/>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Fuentedeprrafopredeter"/>
    <w:rsid w:val="00AD04F7"/>
  </w:style>
  <w:style w:type="paragraph" w:styleId="Textodeglobo">
    <w:name w:val="Balloon Text"/>
    <w:basedOn w:val="Normal"/>
    <w:link w:val="TextodegloboCar"/>
    <w:uiPriority w:val="99"/>
    <w:semiHidden/>
    <w:unhideWhenUsed/>
    <w:rsid w:val="00AD04F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D04F7"/>
    <w:rPr>
      <w:rFonts w:ascii="Lucida Grande" w:hAnsi="Lucida Grande" w:cs="Lucida Grande"/>
      <w:sz w:val="18"/>
      <w:szCs w:val="18"/>
      <w:lang w:val="es-ES_tradnl"/>
    </w:rPr>
  </w:style>
  <w:style w:type="table" w:customStyle="1" w:styleId="GridTable1LightAccent6">
    <w:name w:val="Grid Table 1 Light Accent 6"/>
    <w:basedOn w:val="Tablanormal"/>
    <w:uiPriority w:val="46"/>
    <w:rsid w:val="00D056F1"/>
    <w:rPr>
      <w:kern w:val="2"/>
      <w:szCs w:val="22"/>
      <w:lang w:eastAsia="zh-TW"/>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D056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D056F1"/>
    <w:rPr>
      <w:rFonts w:asciiTheme="majorHAnsi" w:eastAsiaTheme="majorEastAsia" w:hAnsiTheme="majorHAnsi" w:cstheme="majorBidi"/>
      <w:b/>
      <w:bCs/>
      <w:color w:val="345A8A" w:themeColor="accent1" w:themeShade="B5"/>
      <w:sz w:val="32"/>
      <w:szCs w:val="32"/>
      <w:lang w:val="es-ES_tradnl"/>
    </w:rPr>
  </w:style>
</w:styles>
</file>

<file path=word/webSettings.xml><?xml version="1.0" encoding="utf-8"?>
<w:webSettings xmlns:r="http://schemas.openxmlformats.org/officeDocument/2006/relationships" xmlns:w="http://schemas.openxmlformats.org/wordprocessingml/2006/main">
  <w:divs>
    <w:div w:id="628584386">
      <w:bodyDiv w:val="1"/>
      <w:marLeft w:val="0"/>
      <w:marRight w:val="0"/>
      <w:marTop w:val="0"/>
      <w:marBottom w:val="0"/>
      <w:divBdr>
        <w:top w:val="none" w:sz="0" w:space="0" w:color="auto"/>
        <w:left w:val="none" w:sz="0" w:space="0" w:color="auto"/>
        <w:bottom w:val="none" w:sz="0" w:space="0" w:color="auto"/>
        <w:right w:val="none" w:sz="0" w:space="0" w:color="auto"/>
      </w:divBdr>
    </w:div>
    <w:div w:id="699552020">
      <w:bodyDiv w:val="1"/>
      <w:marLeft w:val="0"/>
      <w:marRight w:val="0"/>
      <w:marTop w:val="0"/>
      <w:marBottom w:val="0"/>
      <w:divBdr>
        <w:top w:val="none" w:sz="0" w:space="0" w:color="auto"/>
        <w:left w:val="none" w:sz="0" w:space="0" w:color="auto"/>
        <w:bottom w:val="none" w:sz="0" w:space="0" w:color="auto"/>
        <w:right w:val="none" w:sz="0" w:space="0" w:color="auto"/>
      </w:divBdr>
    </w:div>
    <w:div w:id="1471098395">
      <w:bodyDiv w:val="1"/>
      <w:marLeft w:val="0"/>
      <w:marRight w:val="0"/>
      <w:marTop w:val="0"/>
      <w:marBottom w:val="0"/>
      <w:divBdr>
        <w:top w:val="none" w:sz="0" w:space="0" w:color="auto"/>
        <w:left w:val="none" w:sz="0" w:space="0" w:color="auto"/>
        <w:bottom w:val="none" w:sz="0" w:space="0" w:color="auto"/>
        <w:right w:val="none" w:sz="0" w:space="0" w:color="auto"/>
      </w:divBdr>
    </w:div>
    <w:div w:id="1527281908">
      <w:bodyDiv w:val="1"/>
      <w:marLeft w:val="0"/>
      <w:marRight w:val="0"/>
      <w:marTop w:val="0"/>
      <w:marBottom w:val="0"/>
      <w:divBdr>
        <w:top w:val="none" w:sz="0" w:space="0" w:color="auto"/>
        <w:left w:val="none" w:sz="0" w:space="0" w:color="auto"/>
        <w:bottom w:val="none" w:sz="0" w:space="0" w:color="auto"/>
        <w:right w:val="none" w:sz="0" w:space="0" w:color="auto"/>
      </w:divBdr>
    </w:div>
    <w:div w:id="1707487875">
      <w:bodyDiv w:val="1"/>
      <w:marLeft w:val="0"/>
      <w:marRight w:val="0"/>
      <w:marTop w:val="0"/>
      <w:marBottom w:val="0"/>
      <w:divBdr>
        <w:top w:val="none" w:sz="0" w:space="0" w:color="auto"/>
        <w:left w:val="none" w:sz="0" w:space="0" w:color="auto"/>
        <w:bottom w:val="none" w:sz="0" w:space="0" w:color="auto"/>
        <w:right w:val="none" w:sz="0" w:space="0" w:color="auto"/>
      </w:divBdr>
    </w:div>
    <w:div w:id="1783190023">
      <w:bodyDiv w:val="1"/>
      <w:marLeft w:val="0"/>
      <w:marRight w:val="0"/>
      <w:marTop w:val="0"/>
      <w:marBottom w:val="0"/>
      <w:divBdr>
        <w:top w:val="none" w:sz="0" w:space="0" w:color="auto"/>
        <w:left w:val="none" w:sz="0" w:space="0" w:color="auto"/>
        <w:bottom w:val="none" w:sz="0" w:space="0" w:color="auto"/>
        <w:right w:val="none" w:sz="0" w:space="0" w:color="auto"/>
      </w:divBdr>
    </w:div>
    <w:div w:id="2016304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214</Words>
  <Characters>1177</Characters>
  <Application>Microsoft Office Word</Application>
  <DocSecurity>0</DocSecurity>
  <Lines>9</Lines>
  <Paragraphs>2</Paragraphs>
  <ScaleCrop>false</ScaleCrop>
  <Company>TomTom</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Ojeda</dc:creator>
  <cp:keywords/>
  <dc:description/>
  <cp:lastModifiedBy>alma lucia zapien zepeda</cp:lastModifiedBy>
  <cp:revision>3</cp:revision>
  <dcterms:created xsi:type="dcterms:W3CDTF">2016-03-10T01:14:00Z</dcterms:created>
  <dcterms:modified xsi:type="dcterms:W3CDTF">2016-05-02T03:36:00Z</dcterms:modified>
</cp:coreProperties>
</file>