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E" w:rsidRPr="00827D99" w:rsidRDefault="003A02FE" w:rsidP="00A51E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7D99">
        <w:rPr>
          <w:rFonts w:ascii="Arial" w:eastAsia="Times New Roman" w:hAnsi="Arial" w:cs="Arial"/>
          <w:b/>
          <w:sz w:val="24"/>
          <w:szCs w:val="24"/>
          <w:lang w:eastAsia="es-ES"/>
        </w:rPr>
        <w:t>Estudio de la etiología y factores de riesgo asociados en una muestra de 300 pacientes con fibrilación auricular</w:t>
      </w:r>
    </w:p>
    <w:p w:rsidR="003A02FE" w:rsidRPr="00827D99" w:rsidRDefault="003A02FE" w:rsidP="00A51E65">
      <w:pPr>
        <w:jc w:val="both"/>
        <w:rPr>
          <w:rFonts w:ascii="Arial" w:hAnsi="Arial" w:cs="Arial"/>
          <w:sz w:val="24"/>
          <w:szCs w:val="24"/>
        </w:rPr>
      </w:pPr>
    </w:p>
    <w:p w:rsidR="003A02FE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¿Se definió adecuadamente los casos?</w:t>
      </w:r>
    </w:p>
    <w:p w:rsidR="0064598C" w:rsidRPr="00827D99" w:rsidRDefault="0064598C" w:rsidP="00A51E6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>Si se definieron adecuadamente, prácticamente durante un año se estudiaron y diagnosticaron 350 pacientes con fibrilación auricular, de estos se excluyeron 50 por no cumplir con los criterios establecidos en el estudio.</w:t>
      </w:r>
    </w:p>
    <w:p w:rsidR="003A02FE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 xml:space="preserve">¿Fueron incidentes o prevalentes? </w:t>
      </w:r>
    </w:p>
    <w:p w:rsidR="003A02FE" w:rsidRPr="00827D99" w:rsidRDefault="0064598C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>Prevalentes, porque ya estaban diagnosticados de fibrilación auricular, no eran casos nuevos</w:t>
      </w:r>
    </w:p>
    <w:p w:rsidR="003A02FE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¿Los controles fueron seleccionados de la misma población/cohorte que los casos?</w:t>
      </w:r>
    </w:p>
    <w:p w:rsidR="003A02FE" w:rsidRPr="00827D99" w:rsidRDefault="0064598C" w:rsidP="00A51E6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 xml:space="preserve">Si también fueron evaluados 1000 pacientes con los mismos criterios que en el grupo de casos, el único criterio en ambos grupos fue el haber acudido por primera vez a valoración por cualquier motivo a la consulta de cardiología. </w:t>
      </w:r>
    </w:p>
    <w:p w:rsidR="003A02FE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¿La medición de la exposición al factor de riesgo fue similar en los casos que en los controles?</w:t>
      </w:r>
    </w:p>
    <w:p w:rsidR="003A02FE" w:rsidRPr="00827D99" w:rsidRDefault="0064598C" w:rsidP="00A51E6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>Sí, porque fueron los mismos factores de riesgo que evaluaron en los 2 grupos.</w:t>
      </w:r>
    </w:p>
    <w:p w:rsidR="003A02FE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¿Qué tan comparables son los casos y los controles con la exposición al factor de riesgo?</w:t>
      </w:r>
    </w:p>
    <w:p w:rsidR="003A02FE" w:rsidRPr="00827D99" w:rsidRDefault="0064598C" w:rsidP="00A51E6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>No son comparables ya que no fueron la misma cantidad de personas que se evaluaron, varia por mucho la cantidad de ellos.</w:t>
      </w:r>
    </w:p>
    <w:p w:rsidR="00154BC1" w:rsidRPr="00827D99" w:rsidRDefault="003A02FE" w:rsidP="00A51E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¿Fueron los métodos para controlar los sesgos de selección e información adecuados?</w:t>
      </w:r>
    </w:p>
    <w:p w:rsidR="003A02FE" w:rsidRPr="00827D99" w:rsidRDefault="0064598C" w:rsidP="00A51E6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27D99">
        <w:rPr>
          <w:rFonts w:ascii="Arial" w:hAnsi="Arial" w:cs="Arial"/>
          <w:sz w:val="24"/>
          <w:szCs w:val="24"/>
        </w:rPr>
        <w:t>No, no fueron adecuados, hablan mucho de complicaciones y divagan mucho, no se centran en la fibrilación auricular, sino que hablas de otras cosas.</w:t>
      </w:r>
    </w:p>
    <w:p w:rsidR="003A02FE" w:rsidRPr="00827D99" w:rsidRDefault="003A02FE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A02FE" w:rsidRPr="00827D99" w:rsidRDefault="003A02FE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A02FE" w:rsidRPr="00827D99" w:rsidRDefault="003A02FE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64598C" w:rsidRPr="00827D99" w:rsidRDefault="0064598C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 xml:space="preserve">El cuadro desde mi punto de vista no se puede realizar porque dice que al final solo 300 fueron diagnosticados con FA y 700 fueron los casos al final después de que se excluyeron varios por no cumplir con </w:t>
      </w:r>
      <w:r w:rsidR="00827D99" w:rsidRPr="00827D99">
        <w:rPr>
          <w:rFonts w:ascii="Arial" w:hAnsi="Arial" w:cs="Arial"/>
          <w:b/>
          <w:sz w:val="24"/>
          <w:szCs w:val="24"/>
        </w:rPr>
        <w:t>los requisitos, los resultados no pueden ser aplicados para la población.</w:t>
      </w:r>
    </w:p>
    <w:p w:rsidR="0064598C" w:rsidRPr="00827D99" w:rsidRDefault="0064598C" w:rsidP="00A51E6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sectPr w:rsidR="0064598C" w:rsidRPr="00827D99" w:rsidSect="00154B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9F" w:rsidRDefault="0059139F" w:rsidP="00827D99">
      <w:pPr>
        <w:spacing w:after="0" w:line="240" w:lineRule="auto"/>
      </w:pPr>
      <w:r>
        <w:separator/>
      </w:r>
    </w:p>
  </w:endnote>
  <w:endnote w:type="continuationSeparator" w:id="1">
    <w:p w:rsidR="0059139F" w:rsidRDefault="0059139F" w:rsidP="0082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9F" w:rsidRDefault="0059139F" w:rsidP="00827D99">
      <w:pPr>
        <w:spacing w:after="0" w:line="240" w:lineRule="auto"/>
      </w:pPr>
      <w:r>
        <w:separator/>
      </w:r>
    </w:p>
  </w:footnote>
  <w:footnote w:type="continuationSeparator" w:id="1">
    <w:p w:rsidR="0059139F" w:rsidRDefault="0059139F" w:rsidP="0082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23E422D05BD4323AA5E96595540AB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7D99" w:rsidRDefault="00827D99" w:rsidP="00827D9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Ulises Salvador Zaragoza Fonseca                    LME3142                         Maternidad López Mateos </w:t>
        </w:r>
      </w:p>
    </w:sdtContent>
  </w:sdt>
  <w:p w:rsidR="00827D99" w:rsidRDefault="00827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9C"/>
    <w:multiLevelType w:val="hybridMultilevel"/>
    <w:tmpl w:val="B0B0C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FE"/>
    <w:rsid w:val="00154BC1"/>
    <w:rsid w:val="003A02FE"/>
    <w:rsid w:val="0059139F"/>
    <w:rsid w:val="0064598C"/>
    <w:rsid w:val="007B4871"/>
    <w:rsid w:val="00827D99"/>
    <w:rsid w:val="00855101"/>
    <w:rsid w:val="00A51E65"/>
    <w:rsid w:val="00C70D9C"/>
    <w:rsid w:val="00F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D99"/>
  </w:style>
  <w:style w:type="paragraph" w:styleId="Piedepgina">
    <w:name w:val="footer"/>
    <w:basedOn w:val="Normal"/>
    <w:link w:val="PiedepginaCar"/>
    <w:uiPriority w:val="99"/>
    <w:semiHidden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7D99"/>
  </w:style>
  <w:style w:type="paragraph" w:styleId="Textodeglobo">
    <w:name w:val="Balloon Text"/>
    <w:basedOn w:val="Normal"/>
    <w:link w:val="TextodegloboCar"/>
    <w:uiPriority w:val="99"/>
    <w:semiHidden/>
    <w:unhideWhenUsed/>
    <w:rsid w:val="0082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3E422D05BD4323AA5E96595540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C4E4-45F5-4227-9366-0B9B1E8A95B7}"/>
      </w:docPartPr>
      <w:docPartBody>
        <w:p w:rsidR="00796E82" w:rsidRDefault="00C83E3E" w:rsidP="00C83E3E">
          <w:pPr>
            <w:pStyle w:val="123E422D05BD4323AA5E96595540AB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3E3E"/>
    <w:rsid w:val="00330D8E"/>
    <w:rsid w:val="00796E82"/>
    <w:rsid w:val="00C8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3E422D05BD4323AA5E96595540AB65">
    <w:name w:val="123E422D05BD4323AA5E96595540AB65"/>
    <w:rsid w:val="00C83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Ulises Salvador Zaragoza Fonseca                    LME3142                         Maternidad López Mateos </dc:title>
  <dc:creator>User</dc:creator>
  <cp:lastModifiedBy>User</cp:lastModifiedBy>
  <cp:revision>5</cp:revision>
  <dcterms:created xsi:type="dcterms:W3CDTF">2014-03-13T04:43:00Z</dcterms:created>
  <dcterms:modified xsi:type="dcterms:W3CDTF">2014-03-14T04:18:00Z</dcterms:modified>
</cp:coreProperties>
</file>