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469" w:rsidRPr="00B36996" w:rsidRDefault="00F65469" w:rsidP="00F65469">
      <w:pPr>
        <w:spacing w:line="240" w:lineRule="auto"/>
        <w:rPr>
          <w:rFonts w:ascii="Times New Roman" w:hAnsi="Times New Roman" w:cs="Times New Roman"/>
          <w:color w:val="FFFFFF" w:themeColor="background1"/>
          <w:sz w:val="24"/>
          <w:szCs w:val="24"/>
        </w:rPr>
      </w:pPr>
      <w:r w:rsidRPr="00B36996">
        <w:rPr>
          <w:noProof/>
          <w:sz w:val="24"/>
          <w:szCs w:val="24"/>
          <w:lang w:eastAsia="es-MX"/>
        </w:rPr>
        <w:drawing>
          <wp:anchor distT="0" distB="0" distL="114300" distR="114300" simplePos="0" relativeHeight="251659264" behindDoc="1" locked="0" layoutInCell="1" allowOverlap="1">
            <wp:simplePos x="0" y="0"/>
            <wp:positionH relativeFrom="column">
              <wp:posOffset>-575310</wp:posOffset>
            </wp:positionH>
            <wp:positionV relativeFrom="paragraph">
              <wp:posOffset>-233046</wp:posOffset>
            </wp:positionV>
            <wp:extent cx="6924675" cy="1685925"/>
            <wp:effectExtent l="19050" t="0" r="9525" b="0"/>
            <wp:wrapNone/>
            <wp:docPr id="1" name="Imagen 1" descr="diapo2.jpg"/>
            <wp:cNvGraphicFramePr/>
            <a:graphic xmlns:a="http://schemas.openxmlformats.org/drawingml/2006/main">
              <a:graphicData uri="http://schemas.openxmlformats.org/drawingml/2006/picture">
                <pic:pic xmlns:pic="http://schemas.openxmlformats.org/drawingml/2006/picture">
                  <pic:nvPicPr>
                    <pic:cNvPr id="6" name="Imagen 4" descr="diapo2.jpg"/>
                    <pic:cNvPicPr>
                      <a:picLocks noChangeAspect="1"/>
                    </pic:cNvPicPr>
                  </pic:nvPicPr>
                  <pic:blipFill>
                    <a:blip r:embed="rId4" cstate="print"/>
                    <a:srcRect l="179" b="60417"/>
                    <a:stretch>
                      <a:fillRect/>
                    </a:stretch>
                  </pic:blipFill>
                  <pic:spPr bwMode="auto">
                    <a:xfrm>
                      <a:off x="0" y="0"/>
                      <a:ext cx="6924675" cy="1685925"/>
                    </a:xfrm>
                    <a:prstGeom prst="rect">
                      <a:avLst/>
                    </a:prstGeom>
                    <a:noFill/>
                    <a:ln w="9525">
                      <a:noFill/>
                      <a:miter lim="800000"/>
                      <a:headEnd/>
                      <a:tailEnd/>
                    </a:ln>
                  </pic:spPr>
                </pic:pic>
              </a:graphicData>
            </a:graphic>
          </wp:anchor>
        </w:drawing>
      </w:r>
      <w:r w:rsidRPr="00B36996">
        <w:rPr>
          <w:rFonts w:ascii="Times New Roman" w:hAnsi="Times New Roman" w:cs="Times New Roman"/>
          <w:color w:val="FFFFFF" w:themeColor="background1"/>
          <w:sz w:val="24"/>
          <w:szCs w:val="24"/>
        </w:rPr>
        <w:t>Román Barragán Rodríguez</w:t>
      </w:r>
    </w:p>
    <w:p w:rsidR="00F65469" w:rsidRPr="00B36996" w:rsidRDefault="00F65469" w:rsidP="00F65469">
      <w:pPr>
        <w:spacing w:line="240" w:lineRule="auto"/>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 xml:space="preserve">LME3105      </w:t>
      </w:r>
    </w:p>
    <w:p w:rsidR="00F65469" w:rsidRDefault="00F65469" w:rsidP="00F65469">
      <w:pPr>
        <w:spacing w:line="240" w:lineRule="auto"/>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8vo Semestre</w:t>
      </w:r>
    </w:p>
    <w:p w:rsidR="00F65469" w:rsidRDefault="00F65469" w:rsidP="00F65469">
      <w:pPr>
        <w:spacing w:line="240" w:lineRule="auto"/>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Medicina basada en evidencias</w:t>
      </w:r>
    </w:p>
    <w:p w:rsidR="00F65469" w:rsidRPr="00B36996" w:rsidRDefault="00F65469" w:rsidP="00F65469">
      <w:pPr>
        <w:spacing w:line="240" w:lineRule="auto"/>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 xml:space="preserve">13 de Marzo del 2014 </w:t>
      </w:r>
    </w:p>
    <w:p w:rsidR="00CD396B" w:rsidRDefault="00CD396B" w:rsidP="009848DA">
      <w:pPr>
        <w:jc w:val="both"/>
      </w:pPr>
    </w:p>
    <w:p w:rsidR="00F65469" w:rsidRDefault="00F65469" w:rsidP="009848DA">
      <w:pPr>
        <w:jc w:val="both"/>
      </w:pPr>
      <w:r>
        <w:t>En general el criterio principal para agregar los integrantes al estudio es una consulta de primera vez a cardiología, para después realizarle historia clínica, interrogatorio, exploración, etc. Se tiene que realizar un Eco Doppler para demostrar ciertos criterios en cuanto a pacientes que padecen una FA y pacientes que no, no queda claro el grupo de casos, aunque la realización de un estudio como el eco es bueno para descartar otras patologías que en hubo en pacientes que fueron excluidos, aparte de todo para los casos se usaron criterios paroxísticos y crónicos en cuanto a su padecimiento que ya pasaran de 1 mes donde al final quedaron 300.</w:t>
      </w:r>
    </w:p>
    <w:p w:rsidR="00F65469" w:rsidRDefault="00F65469" w:rsidP="009848DA">
      <w:pPr>
        <w:jc w:val="both"/>
      </w:pPr>
      <w:r>
        <w:t>Los controles se toman de pacientes que acudieron a la consulta de cardiología por primera vez y el estudio nos menciona que son los demás que sobran de la selección, lo cual no es muy claro, lo único que expresa algo de relevancia que tiene que ver con el estudio es que se tomaron en cuenta factores de riesgo que se obtuvieron en la historia clínica, pero pacientes sin patología en cardiología en un estudio de un año y seis meses debe ser muy propenso a sesgos fácilmente. En cuanto a los factores que indican datos relevantes esta como número uno la hipertensión arterial, pero este estudio no se puede elaborar en un cuadro 2x2 por falta de un factor de riesgo específico para su realización.</w:t>
      </w:r>
    </w:p>
    <w:p w:rsidR="004E7891" w:rsidRDefault="004E7891" w:rsidP="009848DA">
      <w:pPr>
        <w:jc w:val="both"/>
      </w:pPr>
      <w:r>
        <w:t xml:space="preserve">La medición de los factores de riesgo es muy inespecífica, en cuanto al objetivo del articulo en nuestra materia puesto que no podemos realizar el cuadro, pero si hablamos en general de un factor de riesgo especial el que resalto por su mayor </w:t>
      </w:r>
      <w:r w:rsidR="009848DA">
        <w:t>número</w:t>
      </w:r>
      <w:r>
        <w:t xml:space="preserve"> de casos fue la cardiopatía hipertensiva por su alto índice de pacientes que la padecen y estuvieron en el estudio, pero en general un factor de riesgo no se midió por lo cual fue inespecífico. Por lo cual la comparación solo por los puros criterios de </w:t>
      </w:r>
      <w:r w:rsidR="009848DA">
        <w:t>inclusión</w:t>
      </w:r>
      <w:r>
        <w:t xml:space="preserve"> podemos ver que </w:t>
      </w:r>
      <w:r w:rsidR="009848DA">
        <w:t>está</w:t>
      </w:r>
      <w:r>
        <w:t xml:space="preserve"> muy inespecífico, y cuenta con un estudio de año y medio que solo tomo una consulta de primera vez, una placa de </w:t>
      </w:r>
      <w:r w:rsidR="009848DA">
        <w:t>tórax</w:t>
      </w:r>
      <w:r>
        <w:t xml:space="preserve"> y un eco doppler, agregando los factores de riesgo de la historia clínica y exploración obtenidos.</w:t>
      </w:r>
    </w:p>
    <w:p w:rsidR="009848DA" w:rsidRDefault="009848DA" w:rsidP="009848DA">
      <w:pPr>
        <w:jc w:val="both"/>
      </w:pPr>
      <w:r>
        <w:t>Se podían evitar más sesgos si el estudio fuera más riguroso en los pacientes que tomaba para su muestra de casos y controles.</w:t>
      </w:r>
    </w:p>
    <w:p w:rsidR="009848DA" w:rsidRDefault="009848DA" w:rsidP="009848DA">
      <w:pPr>
        <w:jc w:val="both"/>
      </w:pPr>
    </w:p>
    <w:p w:rsidR="009848DA" w:rsidRDefault="009848DA" w:rsidP="009848DA">
      <w:pPr>
        <w:jc w:val="both"/>
      </w:pPr>
    </w:p>
    <w:p w:rsidR="009848DA" w:rsidRDefault="009848DA" w:rsidP="009848DA">
      <w:pPr>
        <w:jc w:val="both"/>
      </w:pPr>
    </w:p>
    <w:p w:rsidR="009848DA" w:rsidRDefault="009848DA" w:rsidP="009848DA">
      <w:pPr>
        <w:jc w:val="both"/>
      </w:pPr>
    </w:p>
    <w:p w:rsidR="009848DA" w:rsidRDefault="009848DA" w:rsidP="009848DA">
      <w:pPr>
        <w:jc w:val="both"/>
      </w:pPr>
      <w:r>
        <w:t>Por la inclusión de múltiples factores de riesgo, el ODDS RATIO no se puede calcular.</w:t>
      </w:r>
    </w:p>
    <w:p w:rsidR="009848DA" w:rsidRPr="009848DA" w:rsidRDefault="009848DA" w:rsidP="009848DA">
      <w:pPr>
        <w:rPr>
          <w:rFonts w:asciiTheme="majorHAnsi" w:eastAsia="Times New Roman" w:hAnsiTheme="majorHAnsi" w:cs="Times New Roman"/>
          <w:b/>
          <w:lang w:eastAsia="es-MX"/>
        </w:rPr>
      </w:pPr>
      <w:proofErr w:type="spellStart"/>
      <w:r w:rsidRPr="009848DA">
        <w:rPr>
          <w:rFonts w:asciiTheme="majorHAnsi" w:eastAsia="Times New Roman" w:hAnsiTheme="majorHAnsi" w:cs="Times New Roman"/>
          <w:b/>
          <w:lang w:eastAsia="es-MX"/>
        </w:rPr>
        <w:t>Odds</w:t>
      </w:r>
      <w:proofErr w:type="spellEnd"/>
      <w:r w:rsidRPr="009848DA">
        <w:rPr>
          <w:rFonts w:asciiTheme="majorHAnsi" w:eastAsia="Times New Roman" w:hAnsiTheme="majorHAnsi" w:cs="Times New Roman"/>
          <w:b/>
          <w:lang w:eastAsia="es-MX"/>
        </w:rPr>
        <w:t xml:space="preserve"> Ratio de Cardiopatía estructural</w:t>
      </w:r>
    </w:p>
    <w:p w:rsidR="009848DA" w:rsidRPr="009848DA" w:rsidRDefault="009848DA" w:rsidP="009848DA">
      <w:pPr>
        <w:tabs>
          <w:tab w:val="left" w:pos="7050"/>
        </w:tabs>
        <w:rPr>
          <w:rFonts w:asciiTheme="majorHAnsi" w:hAnsiTheme="majorHAnsi"/>
          <w:b/>
        </w:rPr>
      </w:pPr>
    </w:p>
    <w:tbl>
      <w:tblPr>
        <w:tblStyle w:val="GridTable7ColorfulAccent5"/>
        <w:tblpPr w:leftFromText="141" w:rightFromText="141" w:vertAnchor="text" w:horzAnchor="margin" w:tblpXSpec="center" w:tblpY="33"/>
        <w:tblW w:w="0" w:type="auto"/>
        <w:tblLook w:val="04A0"/>
      </w:tblPr>
      <w:tblGrid>
        <w:gridCol w:w="1316"/>
        <w:gridCol w:w="1125"/>
        <w:gridCol w:w="1045"/>
        <w:gridCol w:w="876"/>
      </w:tblGrid>
      <w:tr w:rsidR="009848DA" w:rsidRPr="009848DA" w:rsidTr="007D5E51">
        <w:trPr>
          <w:cnfStyle w:val="100000000000"/>
          <w:trHeight w:val="426"/>
        </w:trPr>
        <w:tc>
          <w:tcPr>
            <w:cnfStyle w:val="001000000100"/>
            <w:tcW w:w="1130" w:type="dxa"/>
            <w:tcBorders>
              <w:bottom w:val="single" w:sz="4" w:space="0" w:color="auto"/>
            </w:tcBorders>
          </w:tcPr>
          <w:p w:rsidR="009848DA" w:rsidRPr="009848DA" w:rsidRDefault="009848DA" w:rsidP="009848DA">
            <w:pPr>
              <w:jc w:val="left"/>
              <w:rPr>
                <w:rFonts w:asciiTheme="majorHAnsi" w:hAnsiTheme="majorHAnsi"/>
                <w:color w:val="auto"/>
              </w:rPr>
            </w:pPr>
          </w:p>
        </w:tc>
        <w:tc>
          <w:tcPr>
            <w:tcW w:w="1045" w:type="dxa"/>
            <w:tcBorders>
              <w:bottom w:val="single" w:sz="4" w:space="0" w:color="auto"/>
            </w:tcBorders>
          </w:tcPr>
          <w:p w:rsidR="009848DA" w:rsidRPr="009848DA" w:rsidRDefault="009848DA" w:rsidP="009848DA">
            <w:pPr>
              <w:cnfStyle w:val="100000000000"/>
              <w:rPr>
                <w:rFonts w:asciiTheme="majorHAnsi" w:hAnsiTheme="majorHAnsi"/>
                <w:color w:val="auto"/>
              </w:rPr>
            </w:pPr>
          </w:p>
        </w:tc>
        <w:tc>
          <w:tcPr>
            <w:tcW w:w="1045" w:type="dxa"/>
            <w:tcBorders>
              <w:bottom w:val="single" w:sz="4" w:space="0" w:color="auto"/>
            </w:tcBorders>
          </w:tcPr>
          <w:p w:rsidR="009848DA" w:rsidRPr="009848DA" w:rsidRDefault="009848DA" w:rsidP="009848DA">
            <w:pPr>
              <w:cnfStyle w:val="100000000000"/>
              <w:rPr>
                <w:rFonts w:asciiTheme="majorHAnsi" w:hAnsiTheme="majorHAnsi"/>
                <w:color w:val="auto"/>
              </w:rPr>
            </w:pPr>
          </w:p>
        </w:tc>
        <w:tc>
          <w:tcPr>
            <w:tcW w:w="810" w:type="dxa"/>
            <w:tcBorders>
              <w:bottom w:val="single" w:sz="4" w:space="0" w:color="auto"/>
            </w:tcBorders>
          </w:tcPr>
          <w:p w:rsidR="009848DA" w:rsidRPr="009848DA" w:rsidRDefault="009848DA" w:rsidP="009848DA">
            <w:pPr>
              <w:cnfStyle w:val="100000000000"/>
              <w:rPr>
                <w:rFonts w:asciiTheme="majorHAnsi" w:hAnsiTheme="majorHAnsi"/>
                <w:color w:val="auto"/>
              </w:rPr>
            </w:pPr>
          </w:p>
        </w:tc>
      </w:tr>
      <w:tr w:rsidR="009848DA" w:rsidRPr="009848DA" w:rsidTr="007D5E51">
        <w:trPr>
          <w:cnfStyle w:val="000000100000"/>
          <w:trHeight w:val="248"/>
        </w:trPr>
        <w:tc>
          <w:tcPr>
            <w:cnfStyle w:val="001000000000"/>
            <w:tcW w:w="1130" w:type="dxa"/>
            <w:tcBorders>
              <w:top w:val="single" w:sz="4" w:space="0" w:color="auto"/>
              <w:left w:val="single" w:sz="4" w:space="0" w:color="auto"/>
              <w:bottom w:val="single" w:sz="4" w:space="0" w:color="auto"/>
              <w:right w:val="single" w:sz="4" w:space="0" w:color="auto"/>
            </w:tcBorders>
          </w:tcPr>
          <w:p w:rsidR="009848DA" w:rsidRPr="009848DA" w:rsidRDefault="009848DA" w:rsidP="009848DA">
            <w:pPr>
              <w:jc w:val="left"/>
              <w:rPr>
                <w:rFonts w:asciiTheme="majorHAnsi" w:hAnsiTheme="majorHAnsi"/>
                <w:i w:val="0"/>
                <w:color w:val="auto"/>
              </w:rPr>
            </w:pPr>
            <w:r w:rsidRPr="009848DA">
              <w:rPr>
                <w:rFonts w:asciiTheme="majorHAnsi" w:hAnsiTheme="majorHAnsi"/>
                <w:i w:val="0"/>
                <w:color w:val="auto"/>
              </w:rPr>
              <w:t>PACIENTES</w:t>
            </w:r>
          </w:p>
        </w:tc>
        <w:tc>
          <w:tcPr>
            <w:tcW w:w="1045" w:type="dxa"/>
            <w:tcBorders>
              <w:top w:val="single" w:sz="4" w:space="0" w:color="auto"/>
              <w:left w:val="single" w:sz="4" w:space="0" w:color="auto"/>
              <w:bottom w:val="single" w:sz="4" w:space="0" w:color="auto"/>
              <w:right w:val="single" w:sz="4" w:space="0" w:color="auto"/>
            </w:tcBorders>
          </w:tcPr>
          <w:p w:rsidR="009848DA" w:rsidRPr="009848DA" w:rsidRDefault="009848DA" w:rsidP="009848DA">
            <w:pPr>
              <w:cnfStyle w:val="000000100000"/>
              <w:rPr>
                <w:rFonts w:asciiTheme="majorHAnsi" w:hAnsiTheme="majorHAnsi"/>
                <w:color w:val="auto"/>
              </w:rPr>
            </w:pPr>
            <w:r w:rsidRPr="009848DA">
              <w:rPr>
                <w:rFonts w:asciiTheme="majorHAnsi" w:hAnsiTheme="majorHAnsi"/>
                <w:color w:val="auto"/>
              </w:rPr>
              <w:t>Enfermos</w:t>
            </w:r>
          </w:p>
        </w:tc>
        <w:tc>
          <w:tcPr>
            <w:tcW w:w="1045" w:type="dxa"/>
            <w:tcBorders>
              <w:top w:val="single" w:sz="4" w:space="0" w:color="auto"/>
              <w:left w:val="single" w:sz="4" w:space="0" w:color="auto"/>
              <w:bottom w:val="single" w:sz="4" w:space="0" w:color="auto"/>
              <w:right w:val="single" w:sz="4" w:space="0" w:color="auto"/>
            </w:tcBorders>
          </w:tcPr>
          <w:p w:rsidR="009848DA" w:rsidRPr="009848DA" w:rsidRDefault="009848DA" w:rsidP="009848DA">
            <w:pPr>
              <w:cnfStyle w:val="000000100000"/>
              <w:rPr>
                <w:rFonts w:asciiTheme="majorHAnsi" w:hAnsiTheme="majorHAnsi"/>
                <w:color w:val="auto"/>
              </w:rPr>
            </w:pPr>
            <w:r w:rsidRPr="009848DA">
              <w:rPr>
                <w:rFonts w:asciiTheme="majorHAnsi" w:hAnsiTheme="majorHAnsi"/>
                <w:color w:val="auto"/>
              </w:rPr>
              <w:t>Sanos</w:t>
            </w:r>
          </w:p>
        </w:tc>
        <w:tc>
          <w:tcPr>
            <w:tcW w:w="810" w:type="dxa"/>
            <w:tcBorders>
              <w:top w:val="single" w:sz="4" w:space="0" w:color="auto"/>
              <w:left w:val="single" w:sz="4" w:space="0" w:color="auto"/>
              <w:bottom w:val="single" w:sz="4" w:space="0" w:color="auto"/>
              <w:right w:val="single" w:sz="4" w:space="0" w:color="auto"/>
            </w:tcBorders>
          </w:tcPr>
          <w:p w:rsidR="009848DA" w:rsidRPr="009848DA" w:rsidRDefault="009848DA" w:rsidP="009848DA">
            <w:pPr>
              <w:cnfStyle w:val="000000100000"/>
              <w:rPr>
                <w:rFonts w:asciiTheme="majorHAnsi" w:hAnsiTheme="majorHAnsi"/>
                <w:color w:val="auto"/>
              </w:rPr>
            </w:pPr>
            <w:r w:rsidRPr="009848DA">
              <w:rPr>
                <w:rFonts w:asciiTheme="majorHAnsi" w:hAnsiTheme="majorHAnsi"/>
                <w:color w:val="auto"/>
              </w:rPr>
              <w:t>TOTAL</w:t>
            </w:r>
          </w:p>
        </w:tc>
      </w:tr>
      <w:tr w:rsidR="009848DA" w:rsidRPr="009848DA" w:rsidTr="007D5E51">
        <w:trPr>
          <w:trHeight w:val="248"/>
        </w:trPr>
        <w:tc>
          <w:tcPr>
            <w:cnfStyle w:val="001000000000"/>
            <w:tcW w:w="1130" w:type="dxa"/>
            <w:tcBorders>
              <w:top w:val="single" w:sz="4" w:space="0" w:color="auto"/>
              <w:left w:val="single" w:sz="4" w:space="0" w:color="auto"/>
              <w:bottom w:val="single" w:sz="4" w:space="0" w:color="auto"/>
              <w:right w:val="single" w:sz="4" w:space="0" w:color="auto"/>
            </w:tcBorders>
          </w:tcPr>
          <w:p w:rsidR="009848DA" w:rsidRPr="009848DA" w:rsidRDefault="009848DA" w:rsidP="009848DA">
            <w:pPr>
              <w:jc w:val="left"/>
              <w:rPr>
                <w:rFonts w:asciiTheme="majorHAnsi" w:hAnsiTheme="majorHAnsi"/>
                <w:i w:val="0"/>
                <w:color w:val="auto"/>
              </w:rPr>
            </w:pPr>
            <w:r w:rsidRPr="009848DA">
              <w:rPr>
                <w:rFonts w:asciiTheme="majorHAnsi" w:hAnsiTheme="majorHAnsi"/>
                <w:i w:val="0"/>
                <w:color w:val="auto"/>
              </w:rPr>
              <w:t>CE</w:t>
            </w:r>
          </w:p>
        </w:tc>
        <w:tc>
          <w:tcPr>
            <w:tcW w:w="1045" w:type="dxa"/>
            <w:tcBorders>
              <w:top w:val="single" w:sz="4" w:space="0" w:color="auto"/>
              <w:left w:val="single" w:sz="4" w:space="0" w:color="auto"/>
              <w:bottom w:val="single" w:sz="4" w:space="0" w:color="auto"/>
              <w:right w:val="single" w:sz="4" w:space="0" w:color="auto"/>
            </w:tcBorders>
          </w:tcPr>
          <w:p w:rsidR="009848DA" w:rsidRPr="009848DA" w:rsidRDefault="009848DA" w:rsidP="009848DA">
            <w:pPr>
              <w:cnfStyle w:val="000000000000"/>
              <w:rPr>
                <w:rFonts w:asciiTheme="majorHAnsi" w:hAnsiTheme="majorHAnsi"/>
                <w:color w:val="auto"/>
              </w:rPr>
            </w:pPr>
            <w:r w:rsidRPr="009848DA">
              <w:rPr>
                <w:rFonts w:asciiTheme="majorHAnsi" w:hAnsiTheme="majorHAnsi"/>
                <w:color w:val="auto"/>
              </w:rPr>
              <w:t xml:space="preserve">240       </w:t>
            </w:r>
          </w:p>
        </w:tc>
        <w:tc>
          <w:tcPr>
            <w:tcW w:w="1045" w:type="dxa"/>
            <w:tcBorders>
              <w:top w:val="single" w:sz="4" w:space="0" w:color="auto"/>
              <w:left w:val="single" w:sz="4" w:space="0" w:color="auto"/>
              <w:bottom w:val="single" w:sz="4" w:space="0" w:color="auto"/>
              <w:right w:val="single" w:sz="4" w:space="0" w:color="auto"/>
            </w:tcBorders>
          </w:tcPr>
          <w:p w:rsidR="009848DA" w:rsidRPr="009848DA" w:rsidRDefault="009848DA" w:rsidP="009848DA">
            <w:pPr>
              <w:cnfStyle w:val="000000000000"/>
              <w:rPr>
                <w:rFonts w:asciiTheme="majorHAnsi" w:hAnsiTheme="majorHAnsi"/>
                <w:color w:val="auto"/>
              </w:rPr>
            </w:pPr>
            <w:r w:rsidRPr="009848DA">
              <w:rPr>
                <w:rFonts w:asciiTheme="majorHAnsi" w:hAnsiTheme="majorHAnsi"/>
                <w:color w:val="auto"/>
              </w:rPr>
              <w:t xml:space="preserve">             0</w:t>
            </w:r>
          </w:p>
        </w:tc>
        <w:tc>
          <w:tcPr>
            <w:tcW w:w="810" w:type="dxa"/>
            <w:tcBorders>
              <w:top w:val="single" w:sz="4" w:space="0" w:color="auto"/>
              <w:left w:val="single" w:sz="4" w:space="0" w:color="auto"/>
              <w:bottom w:val="single" w:sz="4" w:space="0" w:color="auto"/>
              <w:right w:val="single" w:sz="4" w:space="0" w:color="auto"/>
            </w:tcBorders>
          </w:tcPr>
          <w:p w:rsidR="009848DA" w:rsidRPr="009848DA" w:rsidRDefault="009848DA" w:rsidP="009848DA">
            <w:pPr>
              <w:cnfStyle w:val="000000000000"/>
              <w:rPr>
                <w:rFonts w:asciiTheme="majorHAnsi" w:hAnsiTheme="majorHAnsi"/>
                <w:color w:val="auto"/>
              </w:rPr>
            </w:pPr>
            <w:r w:rsidRPr="009848DA">
              <w:rPr>
                <w:rFonts w:asciiTheme="majorHAnsi" w:hAnsiTheme="majorHAnsi"/>
                <w:color w:val="auto"/>
              </w:rPr>
              <w:t>240</w:t>
            </w:r>
          </w:p>
        </w:tc>
      </w:tr>
      <w:tr w:rsidR="009848DA" w:rsidRPr="009848DA" w:rsidTr="007D5E51">
        <w:trPr>
          <w:cnfStyle w:val="000000100000"/>
          <w:trHeight w:val="262"/>
        </w:trPr>
        <w:tc>
          <w:tcPr>
            <w:cnfStyle w:val="001000000000"/>
            <w:tcW w:w="1130" w:type="dxa"/>
            <w:tcBorders>
              <w:top w:val="single" w:sz="4" w:space="0" w:color="auto"/>
              <w:left w:val="single" w:sz="4" w:space="0" w:color="auto"/>
              <w:bottom w:val="single" w:sz="4" w:space="0" w:color="auto"/>
              <w:right w:val="single" w:sz="4" w:space="0" w:color="auto"/>
            </w:tcBorders>
          </w:tcPr>
          <w:p w:rsidR="009848DA" w:rsidRPr="009848DA" w:rsidRDefault="009848DA" w:rsidP="009848DA">
            <w:pPr>
              <w:jc w:val="left"/>
              <w:rPr>
                <w:rFonts w:asciiTheme="majorHAnsi" w:hAnsiTheme="majorHAnsi"/>
                <w:i w:val="0"/>
                <w:color w:val="auto"/>
              </w:rPr>
            </w:pPr>
            <w:r w:rsidRPr="009848DA">
              <w:rPr>
                <w:rFonts w:asciiTheme="majorHAnsi" w:hAnsiTheme="majorHAnsi"/>
                <w:i w:val="0"/>
                <w:color w:val="auto"/>
              </w:rPr>
              <w:t>SCE</w:t>
            </w:r>
          </w:p>
        </w:tc>
        <w:tc>
          <w:tcPr>
            <w:tcW w:w="1045" w:type="dxa"/>
            <w:tcBorders>
              <w:top w:val="single" w:sz="4" w:space="0" w:color="auto"/>
              <w:left w:val="single" w:sz="4" w:space="0" w:color="auto"/>
              <w:bottom w:val="single" w:sz="4" w:space="0" w:color="auto"/>
              <w:right w:val="single" w:sz="4" w:space="0" w:color="auto"/>
            </w:tcBorders>
          </w:tcPr>
          <w:p w:rsidR="009848DA" w:rsidRPr="009848DA" w:rsidRDefault="009848DA" w:rsidP="009848DA">
            <w:pPr>
              <w:cnfStyle w:val="000000100000"/>
              <w:rPr>
                <w:rFonts w:asciiTheme="majorHAnsi" w:hAnsiTheme="majorHAnsi"/>
                <w:color w:val="auto"/>
              </w:rPr>
            </w:pPr>
            <w:r w:rsidRPr="009848DA">
              <w:rPr>
                <w:rFonts w:asciiTheme="majorHAnsi" w:hAnsiTheme="majorHAnsi"/>
                <w:color w:val="auto"/>
              </w:rPr>
              <w:t xml:space="preserve">60        </w:t>
            </w:r>
          </w:p>
        </w:tc>
        <w:tc>
          <w:tcPr>
            <w:tcW w:w="1045" w:type="dxa"/>
            <w:tcBorders>
              <w:top w:val="single" w:sz="4" w:space="0" w:color="auto"/>
              <w:left w:val="single" w:sz="4" w:space="0" w:color="auto"/>
              <w:bottom w:val="single" w:sz="4" w:space="0" w:color="auto"/>
              <w:right w:val="single" w:sz="4" w:space="0" w:color="auto"/>
            </w:tcBorders>
          </w:tcPr>
          <w:p w:rsidR="009848DA" w:rsidRPr="009848DA" w:rsidRDefault="009848DA" w:rsidP="009848DA">
            <w:pPr>
              <w:cnfStyle w:val="000000100000"/>
              <w:rPr>
                <w:rFonts w:asciiTheme="majorHAnsi" w:hAnsiTheme="majorHAnsi"/>
                <w:color w:val="auto"/>
              </w:rPr>
            </w:pPr>
            <w:r>
              <w:rPr>
                <w:rFonts w:asciiTheme="majorHAnsi" w:hAnsiTheme="majorHAnsi"/>
                <w:color w:val="auto"/>
              </w:rPr>
              <w:t xml:space="preserve">         </w:t>
            </w:r>
            <w:r w:rsidRPr="009848DA">
              <w:rPr>
                <w:rFonts w:asciiTheme="majorHAnsi" w:hAnsiTheme="majorHAnsi"/>
                <w:color w:val="auto"/>
              </w:rPr>
              <w:t>700</w:t>
            </w:r>
          </w:p>
        </w:tc>
        <w:tc>
          <w:tcPr>
            <w:tcW w:w="810" w:type="dxa"/>
            <w:tcBorders>
              <w:top w:val="single" w:sz="4" w:space="0" w:color="auto"/>
              <w:left w:val="single" w:sz="4" w:space="0" w:color="auto"/>
              <w:bottom w:val="single" w:sz="4" w:space="0" w:color="auto"/>
              <w:right w:val="single" w:sz="4" w:space="0" w:color="auto"/>
            </w:tcBorders>
          </w:tcPr>
          <w:p w:rsidR="009848DA" w:rsidRPr="009848DA" w:rsidRDefault="009848DA" w:rsidP="009848DA">
            <w:pPr>
              <w:cnfStyle w:val="000000100000"/>
              <w:rPr>
                <w:rFonts w:asciiTheme="majorHAnsi" w:hAnsiTheme="majorHAnsi"/>
                <w:color w:val="auto"/>
              </w:rPr>
            </w:pPr>
            <w:r w:rsidRPr="009848DA">
              <w:rPr>
                <w:rFonts w:asciiTheme="majorHAnsi" w:hAnsiTheme="majorHAnsi"/>
                <w:color w:val="auto"/>
              </w:rPr>
              <w:t>760</w:t>
            </w:r>
          </w:p>
        </w:tc>
      </w:tr>
      <w:tr w:rsidR="009848DA" w:rsidRPr="009848DA" w:rsidTr="007D5E51">
        <w:trPr>
          <w:trHeight w:val="248"/>
        </w:trPr>
        <w:tc>
          <w:tcPr>
            <w:cnfStyle w:val="001000000000"/>
            <w:tcW w:w="1130" w:type="dxa"/>
            <w:tcBorders>
              <w:top w:val="single" w:sz="4" w:space="0" w:color="auto"/>
              <w:left w:val="single" w:sz="4" w:space="0" w:color="auto"/>
              <w:bottom w:val="single" w:sz="4" w:space="0" w:color="auto"/>
              <w:right w:val="single" w:sz="4" w:space="0" w:color="auto"/>
            </w:tcBorders>
          </w:tcPr>
          <w:p w:rsidR="009848DA" w:rsidRPr="009848DA" w:rsidRDefault="009848DA" w:rsidP="009848DA">
            <w:pPr>
              <w:jc w:val="left"/>
              <w:rPr>
                <w:rFonts w:asciiTheme="majorHAnsi" w:hAnsiTheme="majorHAnsi"/>
                <w:i w:val="0"/>
                <w:color w:val="auto"/>
              </w:rPr>
            </w:pPr>
            <w:r w:rsidRPr="009848DA">
              <w:rPr>
                <w:rFonts w:asciiTheme="majorHAnsi" w:hAnsiTheme="majorHAnsi"/>
                <w:i w:val="0"/>
                <w:color w:val="auto"/>
              </w:rPr>
              <w:t>TOTAL</w:t>
            </w:r>
          </w:p>
        </w:tc>
        <w:tc>
          <w:tcPr>
            <w:tcW w:w="1045" w:type="dxa"/>
            <w:tcBorders>
              <w:top w:val="single" w:sz="4" w:space="0" w:color="auto"/>
              <w:left w:val="single" w:sz="4" w:space="0" w:color="auto"/>
              <w:bottom w:val="single" w:sz="4" w:space="0" w:color="auto"/>
              <w:right w:val="single" w:sz="4" w:space="0" w:color="auto"/>
            </w:tcBorders>
          </w:tcPr>
          <w:p w:rsidR="009848DA" w:rsidRPr="009848DA" w:rsidRDefault="009848DA" w:rsidP="009848DA">
            <w:pPr>
              <w:cnfStyle w:val="000000000000"/>
              <w:rPr>
                <w:rFonts w:asciiTheme="majorHAnsi" w:hAnsiTheme="majorHAnsi"/>
                <w:color w:val="auto"/>
              </w:rPr>
            </w:pPr>
            <w:r w:rsidRPr="009848DA">
              <w:rPr>
                <w:rFonts w:asciiTheme="majorHAnsi" w:hAnsiTheme="majorHAnsi"/>
                <w:color w:val="auto"/>
              </w:rPr>
              <w:t>300</w:t>
            </w:r>
          </w:p>
        </w:tc>
        <w:tc>
          <w:tcPr>
            <w:tcW w:w="1045" w:type="dxa"/>
            <w:tcBorders>
              <w:top w:val="single" w:sz="4" w:space="0" w:color="auto"/>
              <w:left w:val="single" w:sz="4" w:space="0" w:color="auto"/>
              <w:bottom w:val="single" w:sz="4" w:space="0" w:color="auto"/>
              <w:right w:val="single" w:sz="4" w:space="0" w:color="auto"/>
            </w:tcBorders>
          </w:tcPr>
          <w:p w:rsidR="009848DA" w:rsidRPr="009848DA" w:rsidRDefault="009848DA" w:rsidP="009848DA">
            <w:pPr>
              <w:cnfStyle w:val="000000000000"/>
              <w:rPr>
                <w:rFonts w:asciiTheme="majorHAnsi" w:hAnsiTheme="majorHAnsi"/>
                <w:color w:val="auto"/>
              </w:rPr>
            </w:pPr>
            <w:r w:rsidRPr="009848DA">
              <w:rPr>
                <w:rFonts w:asciiTheme="majorHAnsi" w:hAnsiTheme="majorHAnsi"/>
                <w:color w:val="auto"/>
              </w:rPr>
              <w:t>700</w:t>
            </w:r>
          </w:p>
        </w:tc>
        <w:tc>
          <w:tcPr>
            <w:tcW w:w="810" w:type="dxa"/>
            <w:tcBorders>
              <w:top w:val="single" w:sz="4" w:space="0" w:color="auto"/>
              <w:left w:val="single" w:sz="4" w:space="0" w:color="auto"/>
              <w:bottom w:val="single" w:sz="4" w:space="0" w:color="auto"/>
              <w:right w:val="single" w:sz="4" w:space="0" w:color="auto"/>
            </w:tcBorders>
          </w:tcPr>
          <w:p w:rsidR="009848DA" w:rsidRPr="009848DA" w:rsidRDefault="009848DA" w:rsidP="009848DA">
            <w:pPr>
              <w:cnfStyle w:val="000000000000"/>
              <w:rPr>
                <w:rFonts w:asciiTheme="majorHAnsi" w:hAnsiTheme="majorHAnsi"/>
                <w:color w:val="auto"/>
              </w:rPr>
            </w:pPr>
            <w:r w:rsidRPr="009848DA">
              <w:rPr>
                <w:rFonts w:asciiTheme="majorHAnsi" w:hAnsiTheme="majorHAnsi"/>
                <w:color w:val="auto"/>
              </w:rPr>
              <w:t>1000</w:t>
            </w:r>
          </w:p>
        </w:tc>
      </w:tr>
    </w:tbl>
    <w:p w:rsidR="009848DA" w:rsidRPr="009848DA" w:rsidRDefault="009848DA" w:rsidP="009848DA">
      <w:pPr>
        <w:rPr>
          <w:rFonts w:asciiTheme="majorHAnsi" w:hAnsiTheme="majorHAnsi"/>
          <w:b/>
        </w:rPr>
      </w:pPr>
    </w:p>
    <w:p w:rsidR="009848DA" w:rsidRPr="009848DA" w:rsidRDefault="009848DA" w:rsidP="009848DA">
      <w:pPr>
        <w:rPr>
          <w:rFonts w:asciiTheme="majorHAnsi" w:hAnsiTheme="majorHAnsi"/>
        </w:rPr>
      </w:pPr>
    </w:p>
    <w:p w:rsidR="009848DA" w:rsidRPr="009848DA" w:rsidRDefault="009848DA" w:rsidP="009848DA">
      <w:pPr>
        <w:rPr>
          <w:rFonts w:asciiTheme="majorHAnsi" w:hAnsiTheme="majorHAnsi"/>
        </w:rPr>
      </w:pPr>
    </w:p>
    <w:p w:rsidR="009848DA" w:rsidRPr="009848DA" w:rsidRDefault="009848DA" w:rsidP="009848DA">
      <w:pPr>
        <w:rPr>
          <w:rFonts w:asciiTheme="majorHAnsi" w:hAnsiTheme="majorHAnsi"/>
        </w:rPr>
      </w:pPr>
    </w:p>
    <w:p w:rsidR="009848DA" w:rsidRPr="009848DA" w:rsidRDefault="009848DA" w:rsidP="009848DA">
      <w:pPr>
        <w:rPr>
          <w:rFonts w:asciiTheme="majorHAnsi" w:hAnsiTheme="majorHAnsi"/>
        </w:rPr>
      </w:pPr>
    </w:p>
    <w:p w:rsidR="009848DA" w:rsidRPr="009848DA" w:rsidRDefault="009848DA" w:rsidP="009848DA">
      <w:pPr>
        <w:rPr>
          <w:rFonts w:asciiTheme="majorHAnsi" w:hAnsiTheme="majorHAnsi"/>
        </w:rPr>
      </w:pPr>
    </w:p>
    <w:p w:rsidR="009848DA" w:rsidRPr="009848DA" w:rsidRDefault="009848DA" w:rsidP="009848DA">
      <w:pPr>
        <w:rPr>
          <w:rFonts w:asciiTheme="majorHAnsi" w:hAnsiTheme="majorHAnsi"/>
        </w:rPr>
      </w:pPr>
      <w:proofErr w:type="spellStart"/>
      <w:r w:rsidRPr="009848DA">
        <w:rPr>
          <w:rFonts w:asciiTheme="majorHAnsi" w:hAnsiTheme="majorHAnsi"/>
        </w:rPr>
        <w:t>Odds</w:t>
      </w:r>
      <w:proofErr w:type="spellEnd"/>
      <w:r w:rsidRPr="009848DA">
        <w:rPr>
          <w:rFonts w:asciiTheme="majorHAnsi" w:hAnsiTheme="majorHAnsi"/>
        </w:rPr>
        <w:t xml:space="preserve"> ratio: (a/c)/ (b/d)= (a*d)</w:t>
      </w:r>
      <w:proofErr w:type="gramStart"/>
      <w:r w:rsidRPr="009848DA">
        <w:rPr>
          <w:rFonts w:asciiTheme="majorHAnsi" w:hAnsiTheme="majorHAnsi"/>
        </w:rPr>
        <w:t>/(</w:t>
      </w:r>
      <w:proofErr w:type="gramEnd"/>
      <w:r w:rsidRPr="009848DA">
        <w:rPr>
          <w:rFonts w:asciiTheme="majorHAnsi" w:hAnsiTheme="majorHAnsi"/>
        </w:rPr>
        <w:t>b*c)= (4)/(0)= 4</w:t>
      </w:r>
    </w:p>
    <w:p w:rsidR="009848DA" w:rsidRDefault="009848DA" w:rsidP="009848DA">
      <w:pPr>
        <w:rPr>
          <w:rFonts w:asciiTheme="majorHAnsi" w:hAnsiTheme="majorHAnsi"/>
        </w:rPr>
      </w:pPr>
      <w:r>
        <w:rPr>
          <w:rFonts w:asciiTheme="majorHAnsi" w:hAnsiTheme="majorHAnsi"/>
        </w:rPr>
        <w:t>Aumenta el riesgo a 4 veces si el paciente padece  cardiopatía estructural</w:t>
      </w:r>
    </w:p>
    <w:p w:rsidR="009848DA" w:rsidRPr="009848DA" w:rsidRDefault="009848DA" w:rsidP="009848DA">
      <w:pPr>
        <w:rPr>
          <w:rFonts w:asciiTheme="majorHAnsi" w:hAnsiTheme="majorHAnsi"/>
        </w:rPr>
      </w:pPr>
    </w:p>
    <w:p w:rsidR="009848DA" w:rsidRPr="009848DA" w:rsidRDefault="009848DA" w:rsidP="009848DA">
      <w:pPr>
        <w:rPr>
          <w:rFonts w:asciiTheme="majorHAnsi" w:hAnsiTheme="majorHAnsi"/>
        </w:rPr>
      </w:pPr>
      <w:r w:rsidRPr="009848DA">
        <w:rPr>
          <w:rFonts w:asciiTheme="majorHAnsi" w:eastAsia="Times New Roman" w:hAnsiTheme="majorHAnsi" w:cs="Times New Roman"/>
          <w:b/>
          <w:lang w:eastAsia="es-MX"/>
        </w:rPr>
        <w:t xml:space="preserve"> </w:t>
      </w:r>
      <w:proofErr w:type="spellStart"/>
      <w:r w:rsidRPr="009848DA">
        <w:rPr>
          <w:rFonts w:asciiTheme="majorHAnsi" w:eastAsia="Times New Roman" w:hAnsiTheme="majorHAnsi" w:cs="Times New Roman"/>
          <w:b/>
          <w:lang w:eastAsia="es-MX"/>
        </w:rPr>
        <w:t>Odds</w:t>
      </w:r>
      <w:proofErr w:type="spellEnd"/>
      <w:r w:rsidRPr="009848DA">
        <w:rPr>
          <w:rFonts w:asciiTheme="majorHAnsi" w:eastAsia="Times New Roman" w:hAnsiTheme="majorHAnsi" w:cs="Times New Roman"/>
          <w:b/>
          <w:lang w:eastAsia="es-MX"/>
        </w:rPr>
        <w:t xml:space="preserve"> Ratio de </w:t>
      </w:r>
      <w:proofErr w:type="spellStart"/>
      <w:r w:rsidRPr="009848DA">
        <w:rPr>
          <w:rFonts w:asciiTheme="majorHAnsi" w:eastAsia="Times New Roman" w:hAnsiTheme="majorHAnsi" w:cs="Times New Roman"/>
          <w:b/>
          <w:lang w:eastAsia="es-MX"/>
        </w:rPr>
        <w:t>Cardipatia</w:t>
      </w:r>
      <w:proofErr w:type="spellEnd"/>
      <w:r w:rsidRPr="009848DA">
        <w:rPr>
          <w:rFonts w:asciiTheme="majorHAnsi" w:eastAsia="Times New Roman" w:hAnsiTheme="majorHAnsi" w:cs="Times New Roman"/>
          <w:b/>
          <w:lang w:eastAsia="es-MX"/>
        </w:rPr>
        <w:t xml:space="preserve"> </w:t>
      </w:r>
      <w:proofErr w:type="spellStart"/>
      <w:r w:rsidRPr="009848DA">
        <w:rPr>
          <w:rFonts w:asciiTheme="majorHAnsi" w:eastAsia="Times New Roman" w:hAnsiTheme="majorHAnsi" w:cs="Times New Roman"/>
          <w:b/>
          <w:lang w:eastAsia="es-MX"/>
        </w:rPr>
        <w:t>hipértensiva</w:t>
      </w:r>
      <w:proofErr w:type="spellEnd"/>
    </w:p>
    <w:p w:rsidR="009848DA" w:rsidRPr="009848DA" w:rsidRDefault="009848DA" w:rsidP="009848DA">
      <w:pPr>
        <w:rPr>
          <w:rFonts w:asciiTheme="majorHAnsi" w:hAnsiTheme="majorHAnsi"/>
        </w:rPr>
      </w:pPr>
    </w:p>
    <w:tbl>
      <w:tblPr>
        <w:tblStyle w:val="GridTable7ColorfulAccent5"/>
        <w:tblpPr w:leftFromText="141" w:rightFromText="141" w:vertAnchor="text" w:horzAnchor="margin" w:tblpXSpec="center" w:tblpY="-27"/>
        <w:tblW w:w="0" w:type="auto"/>
        <w:tblLook w:val="04A0"/>
      </w:tblPr>
      <w:tblGrid>
        <w:gridCol w:w="1316"/>
        <w:gridCol w:w="1125"/>
        <w:gridCol w:w="1045"/>
        <w:gridCol w:w="876"/>
      </w:tblGrid>
      <w:tr w:rsidR="009848DA" w:rsidRPr="009848DA" w:rsidTr="007D5E51">
        <w:trPr>
          <w:cnfStyle w:val="100000000000"/>
          <w:trHeight w:val="426"/>
        </w:trPr>
        <w:tc>
          <w:tcPr>
            <w:cnfStyle w:val="001000000100"/>
            <w:tcW w:w="1130" w:type="dxa"/>
            <w:tcBorders>
              <w:bottom w:val="single" w:sz="4" w:space="0" w:color="auto"/>
            </w:tcBorders>
          </w:tcPr>
          <w:p w:rsidR="009848DA" w:rsidRPr="009848DA" w:rsidRDefault="009848DA" w:rsidP="009848DA">
            <w:pPr>
              <w:jc w:val="left"/>
              <w:rPr>
                <w:rFonts w:asciiTheme="majorHAnsi" w:hAnsiTheme="majorHAnsi"/>
                <w:color w:val="auto"/>
              </w:rPr>
            </w:pPr>
          </w:p>
        </w:tc>
        <w:tc>
          <w:tcPr>
            <w:tcW w:w="1045" w:type="dxa"/>
            <w:tcBorders>
              <w:bottom w:val="single" w:sz="4" w:space="0" w:color="auto"/>
            </w:tcBorders>
          </w:tcPr>
          <w:p w:rsidR="009848DA" w:rsidRPr="009848DA" w:rsidRDefault="009848DA" w:rsidP="009848DA">
            <w:pPr>
              <w:cnfStyle w:val="100000000000"/>
              <w:rPr>
                <w:rFonts w:asciiTheme="majorHAnsi" w:hAnsiTheme="majorHAnsi"/>
                <w:color w:val="auto"/>
              </w:rPr>
            </w:pPr>
          </w:p>
        </w:tc>
        <w:tc>
          <w:tcPr>
            <w:tcW w:w="1045" w:type="dxa"/>
            <w:tcBorders>
              <w:bottom w:val="single" w:sz="4" w:space="0" w:color="auto"/>
            </w:tcBorders>
          </w:tcPr>
          <w:p w:rsidR="009848DA" w:rsidRPr="009848DA" w:rsidRDefault="009848DA" w:rsidP="009848DA">
            <w:pPr>
              <w:cnfStyle w:val="100000000000"/>
              <w:rPr>
                <w:rFonts w:asciiTheme="majorHAnsi" w:hAnsiTheme="majorHAnsi"/>
                <w:color w:val="auto"/>
              </w:rPr>
            </w:pPr>
          </w:p>
        </w:tc>
        <w:tc>
          <w:tcPr>
            <w:tcW w:w="810" w:type="dxa"/>
            <w:tcBorders>
              <w:bottom w:val="single" w:sz="4" w:space="0" w:color="auto"/>
            </w:tcBorders>
          </w:tcPr>
          <w:p w:rsidR="009848DA" w:rsidRPr="009848DA" w:rsidRDefault="009848DA" w:rsidP="009848DA">
            <w:pPr>
              <w:cnfStyle w:val="100000000000"/>
              <w:rPr>
                <w:rFonts w:asciiTheme="majorHAnsi" w:hAnsiTheme="majorHAnsi"/>
                <w:color w:val="auto"/>
              </w:rPr>
            </w:pPr>
          </w:p>
        </w:tc>
      </w:tr>
      <w:tr w:rsidR="009848DA" w:rsidRPr="009848DA" w:rsidTr="007D5E51">
        <w:trPr>
          <w:cnfStyle w:val="000000100000"/>
          <w:trHeight w:val="248"/>
        </w:trPr>
        <w:tc>
          <w:tcPr>
            <w:cnfStyle w:val="001000000000"/>
            <w:tcW w:w="1130" w:type="dxa"/>
            <w:tcBorders>
              <w:top w:val="single" w:sz="4" w:space="0" w:color="auto"/>
              <w:left w:val="single" w:sz="4" w:space="0" w:color="auto"/>
              <w:bottom w:val="single" w:sz="4" w:space="0" w:color="auto"/>
              <w:right w:val="single" w:sz="4" w:space="0" w:color="auto"/>
            </w:tcBorders>
          </w:tcPr>
          <w:p w:rsidR="009848DA" w:rsidRPr="009848DA" w:rsidRDefault="009848DA" w:rsidP="009848DA">
            <w:pPr>
              <w:jc w:val="left"/>
              <w:rPr>
                <w:rFonts w:asciiTheme="majorHAnsi" w:hAnsiTheme="majorHAnsi"/>
                <w:i w:val="0"/>
                <w:color w:val="auto"/>
              </w:rPr>
            </w:pPr>
            <w:r w:rsidRPr="009848DA">
              <w:rPr>
                <w:rFonts w:asciiTheme="majorHAnsi" w:hAnsiTheme="majorHAnsi"/>
                <w:i w:val="0"/>
                <w:color w:val="auto"/>
              </w:rPr>
              <w:t>PACIENTES</w:t>
            </w:r>
          </w:p>
        </w:tc>
        <w:tc>
          <w:tcPr>
            <w:tcW w:w="1045" w:type="dxa"/>
            <w:tcBorders>
              <w:top w:val="single" w:sz="4" w:space="0" w:color="auto"/>
              <w:left w:val="single" w:sz="4" w:space="0" w:color="auto"/>
              <w:bottom w:val="single" w:sz="4" w:space="0" w:color="auto"/>
              <w:right w:val="single" w:sz="4" w:space="0" w:color="auto"/>
            </w:tcBorders>
          </w:tcPr>
          <w:p w:rsidR="009848DA" w:rsidRPr="009848DA" w:rsidRDefault="009848DA" w:rsidP="009848DA">
            <w:pPr>
              <w:cnfStyle w:val="000000100000"/>
              <w:rPr>
                <w:rFonts w:asciiTheme="majorHAnsi" w:hAnsiTheme="majorHAnsi"/>
                <w:color w:val="auto"/>
              </w:rPr>
            </w:pPr>
            <w:r w:rsidRPr="009848DA">
              <w:rPr>
                <w:rFonts w:asciiTheme="majorHAnsi" w:hAnsiTheme="majorHAnsi"/>
                <w:color w:val="auto"/>
              </w:rPr>
              <w:t>Enfermos</w:t>
            </w:r>
          </w:p>
        </w:tc>
        <w:tc>
          <w:tcPr>
            <w:tcW w:w="1045" w:type="dxa"/>
            <w:tcBorders>
              <w:top w:val="single" w:sz="4" w:space="0" w:color="auto"/>
              <w:left w:val="single" w:sz="4" w:space="0" w:color="auto"/>
              <w:bottom w:val="single" w:sz="4" w:space="0" w:color="auto"/>
              <w:right w:val="single" w:sz="4" w:space="0" w:color="auto"/>
            </w:tcBorders>
          </w:tcPr>
          <w:p w:rsidR="009848DA" w:rsidRPr="009848DA" w:rsidRDefault="009848DA" w:rsidP="009848DA">
            <w:pPr>
              <w:cnfStyle w:val="000000100000"/>
              <w:rPr>
                <w:rFonts w:asciiTheme="majorHAnsi" w:hAnsiTheme="majorHAnsi"/>
                <w:color w:val="auto"/>
              </w:rPr>
            </w:pPr>
            <w:r w:rsidRPr="009848DA">
              <w:rPr>
                <w:rFonts w:asciiTheme="majorHAnsi" w:hAnsiTheme="majorHAnsi"/>
                <w:color w:val="auto"/>
              </w:rPr>
              <w:t>Sanos</w:t>
            </w:r>
          </w:p>
        </w:tc>
        <w:tc>
          <w:tcPr>
            <w:tcW w:w="810" w:type="dxa"/>
            <w:tcBorders>
              <w:top w:val="single" w:sz="4" w:space="0" w:color="auto"/>
              <w:left w:val="single" w:sz="4" w:space="0" w:color="auto"/>
              <w:bottom w:val="single" w:sz="4" w:space="0" w:color="auto"/>
              <w:right w:val="single" w:sz="4" w:space="0" w:color="auto"/>
            </w:tcBorders>
          </w:tcPr>
          <w:p w:rsidR="009848DA" w:rsidRPr="009848DA" w:rsidRDefault="009848DA" w:rsidP="009848DA">
            <w:pPr>
              <w:cnfStyle w:val="000000100000"/>
              <w:rPr>
                <w:rFonts w:asciiTheme="majorHAnsi" w:hAnsiTheme="majorHAnsi"/>
                <w:color w:val="auto"/>
              </w:rPr>
            </w:pPr>
            <w:r w:rsidRPr="009848DA">
              <w:rPr>
                <w:rFonts w:asciiTheme="majorHAnsi" w:hAnsiTheme="majorHAnsi"/>
                <w:color w:val="auto"/>
              </w:rPr>
              <w:t>TOTAL</w:t>
            </w:r>
          </w:p>
        </w:tc>
      </w:tr>
      <w:tr w:rsidR="009848DA" w:rsidRPr="009848DA" w:rsidTr="007D5E51">
        <w:trPr>
          <w:trHeight w:val="248"/>
        </w:trPr>
        <w:tc>
          <w:tcPr>
            <w:cnfStyle w:val="001000000000"/>
            <w:tcW w:w="1130" w:type="dxa"/>
            <w:tcBorders>
              <w:top w:val="single" w:sz="4" w:space="0" w:color="auto"/>
              <w:left w:val="single" w:sz="4" w:space="0" w:color="auto"/>
              <w:bottom w:val="single" w:sz="4" w:space="0" w:color="auto"/>
              <w:right w:val="single" w:sz="4" w:space="0" w:color="auto"/>
            </w:tcBorders>
          </w:tcPr>
          <w:p w:rsidR="009848DA" w:rsidRPr="009848DA" w:rsidRDefault="009848DA" w:rsidP="009848DA">
            <w:pPr>
              <w:jc w:val="left"/>
              <w:rPr>
                <w:rFonts w:asciiTheme="majorHAnsi" w:hAnsiTheme="majorHAnsi"/>
                <w:i w:val="0"/>
                <w:color w:val="auto"/>
              </w:rPr>
            </w:pPr>
            <w:r w:rsidRPr="009848DA">
              <w:rPr>
                <w:rFonts w:asciiTheme="majorHAnsi" w:hAnsiTheme="majorHAnsi"/>
                <w:i w:val="0"/>
                <w:color w:val="auto"/>
              </w:rPr>
              <w:t>CH</w:t>
            </w:r>
          </w:p>
        </w:tc>
        <w:tc>
          <w:tcPr>
            <w:tcW w:w="1045" w:type="dxa"/>
            <w:tcBorders>
              <w:top w:val="single" w:sz="4" w:space="0" w:color="auto"/>
              <w:left w:val="single" w:sz="4" w:space="0" w:color="auto"/>
              <w:bottom w:val="single" w:sz="4" w:space="0" w:color="auto"/>
              <w:right w:val="single" w:sz="4" w:space="0" w:color="auto"/>
            </w:tcBorders>
          </w:tcPr>
          <w:p w:rsidR="009848DA" w:rsidRPr="009848DA" w:rsidRDefault="009848DA" w:rsidP="009848DA">
            <w:pPr>
              <w:cnfStyle w:val="000000000000"/>
              <w:rPr>
                <w:rFonts w:asciiTheme="majorHAnsi" w:hAnsiTheme="majorHAnsi"/>
                <w:color w:val="auto"/>
              </w:rPr>
            </w:pPr>
            <w:r w:rsidRPr="009848DA">
              <w:rPr>
                <w:rFonts w:asciiTheme="majorHAnsi" w:hAnsiTheme="majorHAnsi"/>
                <w:color w:val="auto"/>
              </w:rPr>
              <w:t xml:space="preserve">150           </w:t>
            </w:r>
          </w:p>
        </w:tc>
        <w:tc>
          <w:tcPr>
            <w:tcW w:w="1045" w:type="dxa"/>
            <w:tcBorders>
              <w:top w:val="single" w:sz="4" w:space="0" w:color="auto"/>
              <w:left w:val="single" w:sz="4" w:space="0" w:color="auto"/>
              <w:bottom w:val="single" w:sz="4" w:space="0" w:color="auto"/>
              <w:right w:val="single" w:sz="4" w:space="0" w:color="auto"/>
            </w:tcBorders>
          </w:tcPr>
          <w:p w:rsidR="009848DA" w:rsidRPr="009848DA" w:rsidRDefault="009848DA" w:rsidP="009848DA">
            <w:pPr>
              <w:cnfStyle w:val="000000000000"/>
              <w:rPr>
                <w:rFonts w:asciiTheme="majorHAnsi" w:hAnsiTheme="majorHAnsi"/>
                <w:color w:val="auto"/>
              </w:rPr>
            </w:pPr>
            <w:r w:rsidRPr="009848DA">
              <w:rPr>
                <w:rFonts w:asciiTheme="majorHAnsi" w:hAnsiTheme="majorHAnsi"/>
                <w:color w:val="auto"/>
              </w:rPr>
              <w:t>252</w:t>
            </w:r>
          </w:p>
        </w:tc>
        <w:tc>
          <w:tcPr>
            <w:tcW w:w="810" w:type="dxa"/>
            <w:tcBorders>
              <w:top w:val="single" w:sz="4" w:space="0" w:color="auto"/>
              <w:left w:val="single" w:sz="4" w:space="0" w:color="auto"/>
              <w:bottom w:val="single" w:sz="4" w:space="0" w:color="auto"/>
              <w:right w:val="single" w:sz="4" w:space="0" w:color="auto"/>
            </w:tcBorders>
          </w:tcPr>
          <w:p w:rsidR="009848DA" w:rsidRPr="009848DA" w:rsidRDefault="009848DA" w:rsidP="009848DA">
            <w:pPr>
              <w:cnfStyle w:val="000000000000"/>
              <w:rPr>
                <w:rFonts w:asciiTheme="majorHAnsi" w:hAnsiTheme="majorHAnsi"/>
                <w:color w:val="auto"/>
              </w:rPr>
            </w:pPr>
            <w:r w:rsidRPr="009848DA">
              <w:rPr>
                <w:rFonts w:asciiTheme="majorHAnsi" w:hAnsiTheme="majorHAnsi"/>
                <w:color w:val="auto"/>
              </w:rPr>
              <w:t>402</w:t>
            </w:r>
          </w:p>
        </w:tc>
      </w:tr>
      <w:tr w:rsidR="009848DA" w:rsidRPr="009848DA" w:rsidTr="007D5E51">
        <w:trPr>
          <w:cnfStyle w:val="000000100000"/>
          <w:trHeight w:val="262"/>
        </w:trPr>
        <w:tc>
          <w:tcPr>
            <w:cnfStyle w:val="001000000000"/>
            <w:tcW w:w="1130" w:type="dxa"/>
            <w:tcBorders>
              <w:top w:val="single" w:sz="4" w:space="0" w:color="auto"/>
              <w:left w:val="single" w:sz="4" w:space="0" w:color="auto"/>
              <w:bottom w:val="single" w:sz="4" w:space="0" w:color="auto"/>
              <w:right w:val="single" w:sz="4" w:space="0" w:color="auto"/>
            </w:tcBorders>
          </w:tcPr>
          <w:p w:rsidR="009848DA" w:rsidRPr="009848DA" w:rsidRDefault="009848DA" w:rsidP="009848DA">
            <w:pPr>
              <w:jc w:val="left"/>
              <w:rPr>
                <w:rFonts w:asciiTheme="majorHAnsi" w:hAnsiTheme="majorHAnsi"/>
                <w:i w:val="0"/>
                <w:color w:val="auto"/>
              </w:rPr>
            </w:pPr>
            <w:r w:rsidRPr="009848DA">
              <w:rPr>
                <w:rFonts w:asciiTheme="majorHAnsi" w:hAnsiTheme="majorHAnsi"/>
                <w:i w:val="0"/>
                <w:color w:val="auto"/>
              </w:rPr>
              <w:t>SCH</w:t>
            </w:r>
          </w:p>
        </w:tc>
        <w:tc>
          <w:tcPr>
            <w:tcW w:w="1045" w:type="dxa"/>
            <w:tcBorders>
              <w:top w:val="single" w:sz="4" w:space="0" w:color="auto"/>
              <w:left w:val="single" w:sz="4" w:space="0" w:color="auto"/>
              <w:bottom w:val="single" w:sz="4" w:space="0" w:color="auto"/>
              <w:right w:val="single" w:sz="4" w:space="0" w:color="auto"/>
            </w:tcBorders>
          </w:tcPr>
          <w:p w:rsidR="009848DA" w:rsidRPr="009848DA" w:rsidRDefault="009848DA" w:rsidP="009848DA">
            <w:pPr>
              <w:cnfStyle w:val="000000100000"/>
              <w:rPr>
                <w:rFonts w:asciiTheme="majorHAnsi" w:hAnsiTheme="majorHAnsi"/>
                <w:color w:val="auto"/>
              </w:rPr>
            </w:pPr>
            <w:r w:rsidRPr="009848DA">
              <w:rPr>
                <w:rFonts w:asciiTheme="majorHAnsi" w:hAnsiTheme="majorHAnsi"/>
                <w:color w:val="auto"/>
              </w:rPr>
              <w:t xml:space="preserve">  150        </w:t>
            </w:r>
          </w:p>
        </w:tc>
        <w:tc>
          <w:tcPr>
            <w:tcW w:w="1045" w:type="dxa"/>
            <w:tcBorders>
              <w:top w:val="single" w:sz="4" w:space="0" w:color="auto"/>
              <w:left w:val="single" w:sz="4" w:space="0" w:color="auto"/>
              <w:bottom w:val="single" w:sz="4" w:space="0" w:color="auto"/>
              <w:right w:val="single" w:sz="4" w:space="0" w:color="auto"/>
            </w:tcBorders>
          </w:tcPr>
          <w:p w:rsidR="009848DA" w:rsidRPr="009848DA" w:rsidRDefault="009848DA" w:rsidP="009848DA">
            <w:pPr>
              <w:cnfStyle w:val="000000100000"/>
              <w:rPr>
                <w:rFonts w:asciiTheme="majorHAnsi" w:hAnsiTheme="majorHAnsi"/>
                <w:color w:val="auto"/>
              </w:rPr>
            </w:pPr>
            <w:r w:rsidRPr="009848DA">
              <w:rPr>
                <w:rFonts w:asciiTheme="majorHAnsi" w:hAnsiTheme="majorHAnsi"/>
                <w:color w:val="auto"/>
              </w:rPr>
              <w:t xml:space="preserve">     448           </w:t>
            </w:r>
          </w:p>
        </w:tc>
        <w:tc>
          <w:tcPr>
            <w:tcW w:w="810" w:type="dxa"/>
            <w:tcBorders>
              <w:top w:val="single" w:sz="4" w:space="0" w:color="auto"/>
              <w:left w:val="single" w:sz="4" w:space="0" w:color="auto"/>
              <w:bottom w:val="single" w:sz="4" w:space="0" w:color="auto"/>
              <w:right w:val="single" w:sz="4" w:space="0" w:color="auto"/>
            </w:tcBorders>
          </w:tcPr>
          <w:p w:rsidR="009848DA" w:rsidRPr="009848DA" w:rsidRDefault="009848DA" w:rsidP="009848DA">
            <w:pPr>
              <w:cnfStyle w:val="000000100000"/>
              <w:rPr>
                <w:rFonts w:asciiTheme="majorHAnsi" w:hAnsiTheme="majorHAnsi"/>
                <w:color w:val="auto"/>
              </w:rPr>
            </w:pPr>
            <w:r w:rsidRPr="009848DA">
              <w:rPr>
                <w:rFonts w:asciiTheme="majorHAnsi" w:hAnsiTheme="majorHAnsi"/>
                <w:color w:val="auto"/>
              </w:rPr>
              <w:t>592</w:t>
            </w:r>
          </w:p>
        </w:tc>
      </w:tr>
      <w:tr w:rsidR="009848DA" w:rsidRPr="009848DA" w:rsidTr="007D5E51">
        <w:trPr>
          <w:trHeight w:val="248"/>
        </w:trPr>
        <w:tc>
          <w:tcPr>
            <w:cnfStyle w:val="001000000000"/>
            <w:tcW w:w="1130" w:type="dxa"/>
            <w:tcBorders>
              <w:top w:val="single" w:sz="4" w:space="0" w:color="auto"/>
              <w:left w:val="single" w:sz="4" w:space="0" w:color="auto"/>
              <w:bottom w:val="single" w:sz="4" w:space="0" w:color="auto"/>
              <w:right w:val="single" w:sz="4" w:space="0" w:color="auto"/>
            </w:tcBorders>
          </w:tcPr>
          <w:p w:rsidR="009848DA" w:rsidRPr="009848DA" w:rsidRDefault="009848DA" w:rsidP="009848DA">
            <w:pPr>
              <w:jc w:val="left"/>
              <w:rPr>
                <w:rFonts w:asciiTheme="majorHAnsi" w:hAnsiTheme="majorHAnsi"/>
                <w:i w:val="0"/>
                <w:color w:val="auto"/>
              </w:rPr>
            </w:pPr>
            <w:r w:rsidRPr="009848DA">
              <w:rPr>
                <w:rFonts w:asciiTheme="majorHAnsi" w:hAnsiTheme="majorHAnsi"/>
                <w:i w:val="0"/>
                <w:color w:val="auto"/>
              </w:rPr>
              <w:t>TOTAL</w:t>
            </w:r>
          </w:p>
        </w:tc>
        <w:tc>
          <w:tcPr>
            <w:tcW w:w="1045" w:type="dxa"/>
            <w:tcBorders>
              <w:top w:val="single" w:sz="4" w:space="0" w:color="auto"/>
              <w:left w:val="single" w:sz="4" w:space="0" w:color="auto"/>
              <w:bottom w:val="single" w:sz="4" w:space="0" w:color="auto"/>
              <w:right w:val="single" w:sz="4" w:space="0" w:color="auto"/>
            </w:tcBorders>
          </w:tcPr>
          <w:p w:rsidR="009848DA" w:rsidRPr="009848DA" w:rsidRDefault="009848DA" w:rsidP="009848DA">
            <w:pPr>
              <w:cnfStyle w:val="000000000000"/>
              <w:rPr>
                <w:rFonts w:asciiTheme="majorHAnsi" w:hAnsiTheme="majorHAnsi"/>
                <w:color w:val="auto"/>
              </w:rPr>
            </w:pPr>
            <w:r w:rsidRPr="009848DA">
              <w:rPr>
                <w:rFonts w:asciiTheme="majorHAnsi" w:hAnsiTheme="majorHAnsi"/>
                <w:color w:val="auto"/>
              </w:rPr>
              <w:t>300</w:t>
            </w:r>
          </w:p>
        </w:tc>
        <w:tc>
          <w:tcPr>
            <w:tcW w:w="1045" w:type="dxa"/>
            <w:tcBorders>
              <w:top w:val="single" w:sz="4" w:space="0" w:color="auto"/>
              <w:left w:val="single" w:sz="4" w:space="0" w:color="auto"/>
              <w:bottom w:val="single" w:sz="4" w:space="0" w:color="auto"/>
              <w:right w:val="single" w:sz="4" w:space="0" w:color="auto"/>
            </w:tcBorders>
          </w:tcPr>
          <w:p w:rsidR="009848DA" w:rsidRPr="009848DA" w:rsidRDefault="009848DA" w:rsidP="009848DA">
            <w:pPr>
              <w:cnfStyle w:val="000000000000"/>
              <w:rPr>
                <w:rFonts w:asciiTheme="majorHAnsi" w:hAnsiTheme="majorHAnsi"/>
                <w:color w:val="auto"/>
              </w:rPr>
            </w:pPr>
            <w:r w:rsidRPr="009848DA">
              <w:rPr>
                <w:rFonts w:asciiTheme="majorHAnsi" w:hAnsiTheme="majorHAnsi"/>
                <w:color w:val="auto"/>
              </w:rPr>
              <w:t>700</w:t>
            </w:r>
          </w:p>
        </w:tc>
        <w:tc>
          <w:tcPr>
            <w:tcW w:w="810" w:type="dxa"/>
            <w:tcBorders>
              <w:top w:val="single" w:sz="4" w:space="0" w:color="auto"/>
              <w:left w:val="single" w:sz="4" w:space="0" w:color="auto"/>
              <w:bottom w:val="single" w:sz="4" w:space="0" w:color="auto"/>
              <w:right w:val="single" w:sz="4" w:space="0" w:color="auto"/>
            </w:tcBorders>
          </w:tcPr>
          <w:p w:rsidR="009848DA" w:rsidRPr="009848DA" w:rsidRDefault="009848DA" w:rsidP="009848DA">
            <w:pPr>
              <w:cnfStyle w:val="000000000000"/>
              <w:rPr>
                <w:rFonts w:asciiTheme="majorHAnsi" w:hAnsiTheme="majorHAnsi"/>
                <w:color w:val="auto"/>
              </w:rPr>
            </w:pPr>
            <w:r w:rsidRPr="009848DA">
              <w:rPr>
                <w:rFonts w:asciiTheme="majorHAnsi" w:hAnsiTheme="majorHAnsi"/>
                <w:color w:val="auto"/>
              </w:rPr>
              <w:t>1000</w:t>
            </w:r>
          </w:p>
        </w:tc>
      </w:tr>
    </w:tbl>
    <w:p w:rsidR="009848DA" w:rsidRPr="009848DA" w:rsidRDefault="009848DA" w:rsidP="009848DA">
      <w:pPr>
        <w:rPr>
          <w:rFonts w:asciiTheme="majorHAnsi" w:hAnsiTheme="majorHAnsi"/>
        </w:rPr>
      </w:pPr>
    </w:p>
    <w:p w:rsidR="009848DA" w:rsidRPr="009848DA" w:rsidRDefault="009848DA" w:rsidP="009848DA">
      <w:pPr>
        <w:rPr>
          <w:rFonts w:asciiTheme="majorHAnsi" w:hAnsiTheme="majorHAnsi"/>
        </w:rPr>
      </w:pPr>
    </w:p>
    <w:p w:rsidR="009848DA" w:rsidRPr="009848DA" w:rsidRDefault="009848DA" w:rsidP="009848DA">
      <w:pPr>
        <w:rPr>
          <w:rFonts w:asciiTheme="majorHAnsi" w:hAnsiTheme="majorHAnsi"/>
        </w:rPr>
      </w:pPr>
    </w:p>
    <w:p w:rsidR="009848DA" w:rsidRPr="009848DA" w:rsidRDefault="009848DA" w:rsidP="009848DA">
      <w:pPr>
        <w:rPr>
          <w:rFonts w:asciiTheme="majorHAnsi" w:hAnsiTheme="majorHAnsi"/>
        </w:rPr>
      </w:pPr>
    </w:p>
    <w:p w:rsidR="009848DA" w:rsidRPr="009848DA" w:rsidRDefault="009848DA" w:rsidP="009848DA">
      <w:pPr>
        <w:rPr>
          <w:rFonts w:asciiTheme="majorHAnsi" w:hAnsiTheme="majorHAnsi"/>
        </w:rPr>
      </w:pPr>
    </w:p>
    <w:p w:rsidR="009848DA" w:rsidRPr="009848DA" w:rsidRDefault="009848DA" w:rsidP="009848DA">
      <w:pPr>
        <w:rPr>
          <w:rFonts w:asciiTheme="majorHAnsi" w:hAnsiTheme="majorHAnsi"/>
        </w:rPr>
      </w:pPr>
    </w:p>
    <w:p w:rsidR="009848DA" w:rsidRPr="009848DA" w:rsidRDefault="009848DA" w:rsidP="009848DA">
      <w:pPr>
        <w:rPr>
          <w:rFonts w:asciiTheme="majorHAnsi" w:hAnsiTheme="majorHAnsi"/>
        </w:rPr>
      </w:pPr>
      <w:proofErr w:type="spellStart"/>
      <w:r w:rsidRPr="009848DA">
        <w:rPr>
          <w:rFonts w:asciiTheme="majorHAnsi" w:hAnsiTheme="majorHAnsi"/>
        </w:rPr>
        <w:t>Odds</w:t>
      </w:r>
      <w:proofErr w:type="spellEnd"/>
      <w:r w:rsidRPr="009848DA">
        <w:rPr>
          <w:rFonts w:asciiTheme="majorHAnsi" w:hAnsiTheme="majorHAnsi"/>
        </w:rPr>
        <w:t xml:space="preserve"> ratio: (a/c)/ (b/d)= (a*d)</w:t>
      </w:r>
      <w:proofErr w:type="gramStart"/>
      <w:r w:rsidRPr="009848DA">
        <w:rPr>
          <w:rFonts w:asciiTheme="majorHAnsi" w:hAnsiTheme="majorHAnsi"/>
        </w:rPr>
        <w:t>/(</w:t>
      </w:r>
      <w:proofErr w:type="gramEnd"/>
      <w:r w:rsidRPr="009848DA">
        <w:rPr>
          <w:rFonts w:asciiTheme="majorHAnsi" w:hAnsiTheme="majorHAnsi"/>
        </w:rPr>
        <w:t>b*c)=  (1)(0.5625)=  1.777</w:t>
      </w:r>
    </w:p>
    <w:p w:rsidR="009848DA" w:rsidRDefault="009848DA" w:rsidP="009848DA">
      <w:pPr>
        <w:jc w:val="center"/>
        <w:rPr>
          <w:rFonts w:asciiTheme="majorHAnsi" w:eastAsia="Times New Roman" w:hAnsiTheme="majorHAnsi" w:cs="Times New Roman"/>
          <w:b/>
          <w:color w:val="0070C0"/>
          <w:lang w:eastAsia="es-MX"/>
        </w:rPr>
      </w:pPr>
      <w:bookmarkStart w:id="0" w:name="_GoBack"/>
      <w:bookmarkEnd w:id="0"/>
      <w:r>
        <w:rPr>
          <w:rFonts w:asciiTheme="majorHAnsi" w:hAnsiTheme="majorHAnsi"/>
        </w:rPr>
        <w:t>Si se padece HTA el riesgo aumenta en 1.7 para padecer FA</w:t>
      </w:r>
    </w:p>
    <w:p w:rsidR="009848DA" w:rsidRDefault="009848DA" w:rsidP="009848DA">
      <w:pPr>
        <w:jc w:val="center"/>
        <w:rPr>
          <w:rFonts w:asciiTheme="majorHAnsi" w:eastAsia="Times New Roman" w:hAnsiTheme="majorHAnsi" w:cs="Times New Roman"/>
          <w:b/>
          <w:color w:val="0070C0"/>
          <w:lang w:eastAsia="es-MX"/>
        </w:rPr>
      </w:pPr>
    </w:p>
    <w:p w:rsidR="009848DA" w:rsidRDefault="009848DA" w:rsidP="009848DA">
      <w:pPr>
        <w:jc w:val="both"/>
      </w:pPr>
    </w:p>
    <w:sectPr w:rsidR="009848DA" w:rsidSect="00CD396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5469"/>
    <w:rsid w:val="001A7B60"/>
    <w:rsid w:val="004E7891"/>
    <w:rsid w:val="009848DA"/>
    <w:rsid w:val="00CD396B"/>
    <w:rsid w:val="00F6546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46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GridTable7ColorfulAccent5">
    <w:name w:val="Grid Table 7 Colorful Accent 5"/>
    <w:basedOn w:val="Tablanormal"/>
    <w:uiPriority w:val="52"/>
    <w:rsid w:val="009848DA"/>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463</Words>
  <Characters>2551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Ascencio</dc:creator>
  <cp:lastModifiedBy>Dr. Ascencio</cp:lastModifiedBy>
  <cp:revision>2</cp:revision>
  <dcterms:created xsi:type="dcterms:W3CDTF">2014-03-13T03:36:00Z</dcterms:created>
  <dcterms:modified xsi:type="dcterms:W3CDTF">2014-03-14T02:12:00Z</dcterms:modified>
</cp:coreProperties>
</file>