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DF" w:rsidRPr="00011558" w:rsidRDefault="009B7EDF" w:rsidP="009B7EDF">
      <w:pPr>
        <w:pStyle w:val="Sinespaciado"/>
        <w:rPr>
          <w:rFonts w:ascii="Arial" w:hAnsi="Arial" w:cs="Arial"/>
          <w:b/>
        </w:rPr>
      </w:pPr>
    </w:p>
    <w:p w:rsidR="009B7EDF" w:rsidRPr="002047EC" w:rsidRDefault="009B7EDF" w:rsidP="002047EC">
      <w:pPr>
        <w:tabs>
          <w:tab w:val="left" w:pos="8364"/>
          <w:tab w:val="left" w:pos="9214"/>
        </w:tabs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1678"/>
      </w:tblGrid>
      <w:tr w:rsidR="009B7EDF" w:rsidRPr="00B31C93" w:rsidTr="00B31C93">
        <w:trPr>
          <w:trHeight w:val="582"/>
        </w:trPr>
        <w:tc>
          <w:tcPr>
            <w:tcW w:w="2376" w:type="dxa"/>
            <w:tcBorders>
              <w:top w:val="single" w:sz="4" w:space="0" w:color="auto"/>
            </w:tcBorders>
          </w:tcPr>
          <w:p w:rsidR="009B7EDF" w:rsidRPr="00B31C93" w:rsidRDefault="009B7EDF" w:rsidP="00106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1C93" w:rsidRPr="00B31C93" w:rsidRDefault="002047EC" w:rsidP="00106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Enfermos </w:t>
            </w:r>
            <w:r w:rsidR="00B31C93" w:rsidRPr="00B31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B7EDF" w:rsidRPr="00B31C93" w:rsidRDefault="00B31C93" w:rsidP="00106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C93">
              <w:rPr>
                <w:rFonts w:ascii="Arial" w:hAnsi="Arial" w:cs="Arial"/>
                <w:b/>
                <w:sz w:val="24"/>
                <w:szCs w:val="24"/>
              </w:rPr>
              <w:t>(Casos)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B7EDF" w:rsidRPr="00B31C93" w:rsidRDefault="002047EC" w:rsidP="00106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enfermos </w:t>
            </w:r>
            <w:r w:rsidR="00B31C93" w:rsidRPr="00B31C93">
              <w:rPr>
                <w:rFonts w:ascii="Arial" w:hAnsi="Arial" w:cs="Arial"/>
                <w:b/>
                <w:sz w:val="24"/>
                <w:szCs w:val="24"/>
              </w:rPr>
              <w:t>(Controles)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9B7EDF" w:rsidRPr="00B31C93" w:rsidRDefault="009B7EDF" w:rsidP="00106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C9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B7EDF" w:rsidRPr="00B31C93" w:rsidTr="00B31C93">
        <w:tc>
          <w:tcPr>
            <w:tcW w:w="2376" w:type="dxa"/>
          </w:tcPr>
          <w:p w:rsidR="009B7EDF" w:rsidRPr="00B31C93" w:rsidRDefault="009B7EDF" w:rsidP="00106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C93">
              <w:rPr>
                <w:rFonts w:ascii="Arial" w:hAnsi="Arial" w:cs="Arial"/>
                <w:b/>
                <w:sz w:val="24"/>
                <w:szCs w:val="24"/>
              </w:rPr>
              <w:t>Exposición (+)</w:t>
            </w:r>
          </w:p>
        </w:tc>
        <w:tc>
          <w:tcPr>
            <w:tcW w:w="2552" w:type="dxa"/>
          </w:tcPr>
          <w:p w:rsidR="009B7EDF" w:rsidRPr="00B31C93" w:rsidRDefault="00B31C93" w:rsidP="00106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410" w:type="dxa"/>
          </w:tcPr>
          <w:p w:rsidR="009B7EDF" w:rsidRPr="00B31C93" w:rsidRDefault="0091315A" w:rsidP="00106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9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678" w:type="dxa"/>
          </w:tcPr>
          <w:p w:rsidR="009B7EDF" w:rsidRPr="00B31C93" w:rsidRDefault="00B31C93" w:rsidP="00106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93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9B7EDF" w:rsidRPr="00B31C93" w:rsidTr="00B31C93">
        <w:tc>
          <w:tcPr>
            <w:tcW w:w="2376" w:type="dxa"/>
          </w:tcPr>
          <w:p w:rsidR="009B7EDF" w:rsidRPr="00B31C93" w:rsidRDefault="009B7EDF" w:rsidP="00106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C93">
              <w:rPr>
                <w:rFonts w:ascii="Arial" w:hAnsi="Arial" w:cs="Arial"/>
                <w:b/>
                <w:sz w:val="24"/>
                <w:szCs w:val="24"/>
              </w:rPr>
              <w:t>No exposición (–)</w:t>
            </w:r>
            <w:r w:rsidR="00B31C93" w:rsidRPr="00B31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B7EDF" w:rsidRPr="00B31C93" w:rsidRDefault="00B31C93" w:rsidP="00106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9B7EDF" w:rsidRPr="00B31C93" w:rsidRDefault="0091315A" w:rsidP="00106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93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678" w:type="dxa"/>
          </w:tcPr>
          <w:p w:rsidR="009B7EDF" w:rsidRPr="00B31C93" w:rsidRDefault="00B31C93" w:rsidP="00106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93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9B7EDF" w:rsidRPr="00B31C93" w:rsidTr="00B31C93">
        <w:tc>
          <w:tcPr>
            <w:tcW w:w="2376" w:type="dxa"/>
          </w:tcPr>
          <w:p w:rsidR="009B7EDF" w:rsidRPr="00B31C93" w:rsidRDefault="009B7EDF" w:rsidP="00106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C9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</w:tcPr>
          <w:p w:rsidR="009B7EDF" w:rsidRPr="002047EC" w:rsidRDefault="004E0819" w:rsidP="004E0819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2047EC">
              <w:rPr>
                <w:rFonts w:ascii="Arial" w:hAnsi="Arial" w:cs="Arial"/>
                <w:i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:rsidR="009B7EDF" w:rsidRPr="002047EC" w:rsidRDefault="004E0819" w:rsidP="00106C9C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2047EC">
              <w:rPr>
                <w:rFonts w:ascii="Arial" w:hAnsi="Arial" w:cs="Arial"/>
                <w:i/>
                <w:color w:val="FF0000"/>
                <w:sz w:val="24"/>
                <w:szCs w:val="24"/>
              </w:rPr>
              <w:t>700</w:t>
            </w:r>
          </w:p>
        </w:tc>
        <w:tc>
          <w:tcPr>
            <w:tcW w:w="1678" w:type="dxa"/>
          </w:tcPr>
          <w:p w:rsidR="009B7EDF" w:rsidRPr="002047EC" w:rsidRDefault="004E0819" w:rsidP="00106C9C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2047EC">
              <w:rPr>
                <w:rFonts w:ascii="Arial" w:hAnsi="Arial" w:cs="Arial"/>
                <w:i/>
                <w:color w:val="FF0000"/>
                <w:sz w:val="24"/>
                <w:szCs w:val="24"/>
              </w:rPr>
              <w:t>1000</w:t>
            </w:r>
          </w:p>
        </w:tc>
      </w:tr>
    </w:tbl>
    <w:p w:rsidR="009B7EDF" w:rsidRPr="00B31C93" w:rsidRDefault="009B7EDF">
      <w:pPr>
        <w:rPr>
          <w:rFonts w:ascii="Arial" w:hAnsi="Arial" w:cs="Arial"/>
          <w:sz w:val="24"/>
          <w:szCs w:val="24"/>
        </w:rPr>
      </w:pPr>
    </w:p>
    <w:p w:rsidR="00B31C93" w:rsidRPr="00B31C93" w:rsidRDefault="00B31C93" w:rsidP="00B31C93">
      <w:pPr>
        <w:pStyle w:val="Sinespaciado"/>
        <w:rPr>
          <w:rFonts w:ascii="Arial" w:hAnsi="Arial" w:cs="Arial"/>
          <w:szCs w:val="24"/>
        </w:rPr>
      </w:pPr>
      <w:r w:rsidRPr="00B31C93">
        <w:rPr>
          <w:rFonts w:ascii="Arial" w:hAnsi="Arial" w:cs="Arial"/>
          <w:szCs w:val="24"/>
        </w:rPr>
        <w:t>*E</w:t>
      </w:r>
      <w:r w:rsidR="002047EC">
        <w:rPr>
          <w:rFonts w:ascii="Arial" w:hAnsi="Arial" w:cs="Arial"/>
          <w:szCs w:val="24"/>
        </w:rPr>
        <w:t>n 60 pacientes (20%</w:t>
      </w:r>
      <w:r w:rsidRPr="00B31C93">
        <w:rPr>
          <w:rFonts w:ascii="Arial" w:hAnsi="Arial" w:cs="Arial"/>
          <w:szCs w:val="24"/>
        </w:rPr>
        <w:t>) no se demostró ninguna cardiopatía estructural a</w:t>
      </w:r>
      <w:r w:rsidR="002047EC">
        <w:rPr>
          <w:rFonts w:ascii="Arial" w:hAnsi="Arial" w:cs="Arial"/>
          <w:szCs w:val="24"/>
        </w:rPr>
        <w:t xml:space="preserve">sociada, </w:t>
      </w:r>
      <w:r w:rsidRPr="00B31C93">
        <w:rPr>
          <w:rFonts w:ascii="Arial" w:hAnsi="Arial" w:cs="Arial"/>
          <w:szCs w:val="24"/>
        </w:rPr>
        <w:t>diagnós</w:t>
      </w:r>
      <w:r w:rsidR="002047EC">
        <w:rPr>
          <w:rFonts w:ascii="Arial" w:hAnsi="Arial" w:cs="Arial"/>
          <w:szCs w:val="24"/>
        </w:rPr>
        <w:t>tico de FA aislada o idiopática</w:t>
      </w:r>
    </w:p>
    <w:p w:rsidR="00B31C93" w:rsidRPr="00B31C93" w:rsidRDefault="00B31C93" w:rsidP="00B31C93">
      <w:pPr>
        <w:pStyle w:val="Sinespaciado"/>
        <w:rPr>
          <w:rFonts w:ascii="Arial" w:hAnsi="Arial" w:cs="Arial"/>
          <w:szCs w:val="24"/>
        </w:rPr>
      </w:pPr>
    </w:p>
    <w:p w:rsidR="00B31C93" w:rsidRPr="00B31C93" w:rsidRDefault="00B31C93" w:rsidP="00B31C93">
      <w:pPr>
        <w:pStyle w:val="Sinespaciado"/>
        <w:rPr>
          <w:rFonts w:ascii="Arial" w:hAnsi="Arial" w:cs="Arial"/>
          <w:szCs w:val="24"/>
        </w:rPr>
      </w:pPr>
      <w:r w:rsidRPr="00B31C93">
        <w:rPr>
          <w:rFonts w:ascii="Arial" w:hAnsi="Arial" w:cs="Arial"/>
          <w:szCs w:val="24"/>
        </w:rPr>
        <w:t>*El 69% (483) del grupo c</w:t>
      </w:r>
      <w:r w:rsidR="002047EC">
        <w:rPr>
          <w:rFonts w:ascii="Arial" w:hAnsi="Arial" w:cs="Arial"/>
          <w:szCs w:val="24"/>
        </w:rPr>
        <w:t>ontrol incluía individuos sanos.</w:t>
      </w:r>
    </w:p>
    <w:p w:rsidR="00B31C93" w:rsidRPr="00B31C93" w:rsidRDefault="00B31C93" w:rsidP="00B31C9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31C93" w:rsidRPr="002047EC" w:rsidRDefault="00B31C93" w:rsidP="002047EC">
      <w:pPr>
        <w:rPr>
          <w:rFonts w:ascii="Arial" w:hAnsi="Arial" w:cs="Arial"/>
          <w:b/>
          <w:color w:val="FF0000"/>
          <w:sz w:val="24"/>
          <w:szCs w:val="24"/>
        </w:rPr>
      </w:pPr>
      <w:r w:rsidRPr="002047EC">
        <w:rPr>
          <w:rFonts w:ascii="Arial" w:hAnsi="Arial" w:cs="Arial"/>
          <w:b/>
          <w:color w:val="FF0000"/>
          <w:sz w:val="24"/>
          <w:szCs w:val="24"/>
        </w:rPr>
        <w:t xml:space="preserve">Razón de momios </w:t>
      </w:r>
    </w:p>
    <w:p w:rsidR="00010C73" w:rsidRDefault="00010C73" w:rsidP="00010C7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10C73">
        <w:rPr>
          <w:rFonts w:ascii="Arial" w:hAnsi="Arial" w:cs="Arial"/>
          <w:sz w:val="24"/>
          <w:szCs w:val="24"/>
        </w:rPr>
        <w:t xml:space="preserve">(240 / 60) ÷ (217 / 483) = </w:t>
      </w:r>
      <w:r>
        <w:rPr>
          <w:rFonts w:ascii="Arial" w:hAnsi="Arial" w:cs="Arial"/>
          <w:sz w:val="24"/>
          <w:szCs w:val="24"/>
        </w:rPr>
        <w:t>8.90</w:t>
      </w:r>
    </w:p>
    <w:p w:rsidR="00B31C93" w:rsidRDefault="00010C73" w:rsidP="00010C7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10C73">
        <w:rPr>
          <w:rFonts w:ascii="Arial" w:hAnsi="Arial" w:cs="Arial"/>
          <w:sz w:val="24"/>
          <w:szCs w:val="24"/>
        </w:rPr>
        <w:t>(240 x 483) ÷ (217 x 60)</w:t>
      </w:r>
      <w:r>
        <w:rPr>
          <w:rFonts w:ascii="Arial" w:hAnsi="Arial" w:cs="Arial"/>
          <w:sz w:val="24"/>
          <w:szCs w:val="24"/>
        </w:rPr>
        <w:t xml:space="preserve"> = 8.90</w:t>
      </w:r>
    </w:p>
    <w:p w:rsidR="00010C73" w:rsidRPr="002047EC" w:rsidRDefault="00010C73" w:rsidP="002047EC">
      <w:pPr>
        <w:rPr>
          <w:rFonts w:ascii="Arial" w:hAnsi="Arial" w:cs="Arial"/>
          <w:b/>
          <w:color w:val="FF0000"/>
          <w:sz w:val="24"/>
          <w:szCs w:val="24"/>
        </w:rPr>
      </w:pPr>
      <w:r w:rsidRPr="002047EC">
        <w:rPr>
          <w:rFonts w:ascii="Arial" w:hAnsi="Arial" w:cs="Arial"/>
          <w:b/>
          <w:color w:val="FF0000"/>
          <w:sz w:val="24"/>
          <w:szCs w:val="24"/>
        </w:rPr>
        <w:t>Riesgo atribuible</w:t>
      </w:r>
    </w:p>
    <w:p w:rsidR="00010C73" w:rsidRPr="008047A6" w:rsidRDefault="00010C73" w:rsidP="008047A6">
      <w:pPr>
        <w:pStyle w:val="Sinespaciado"/>
        <w:numPr>
          <w:ilvl w:val="0"/>
          <w:numId w:val="8"/>
        </w:numPr>
        <w:rPr>
          <w:rFonts w:ascii="Arial" w:hAnsi="Arial" w:cs="Arial"/>
          <w:sz w:val="24"/>
        </w:rPr>
      </w:pPr>
      <w:r w:rsidRPr="008047A6">
        <w:rPr>
          <w:rFonts w:ascii="Arial" w:hAnsi="Arial" w:cs="Arial"/>
          <w:sz w:val="24"/>
        </w:rPr>
        <w:t>I</w:t>
      </w:r>
      <w:r w:rsidR="00F73CDD" w:rsidRPr="008047A6">
        <w:rPr>
          <w:rFonts w:ascii="Arial" w:hAnsi="Arial" w:cs="Arial"/>
          <w:sz w:val="24"/>
        </w:rPr>
        <w:t>E</w:t>
      </w:r>
      <w:r w:rsidRPr="008047A6">
        <w:rPr>
          <w:rFonts w:ascii="Arial" w:hAnsi="Arial" w:cs="Arial"/>
          <w:sz w:val="24"/>
        </w:rPr>
        <w:t>= 240</w:t>
      </w:r>
      <w:r w:rsidR="00F73CDD" w:rsidRPr="008047A6">
        <w:rPr>
          <w:rFonts w:ascii="Arial" w:hAnsi="Arial" w:cs="Arial"/>
          <w:sz w:val="24"/>
        </w:rPr>
        <w:t xml:space="preserve"> ÷ (240 + 217) = 0.52</w:t>
      </w:r>
    </w:p>
    <w:p w:rsidR="00F73CDD" w:rsidRPr="008047A6" w:rsidRDefault="00F73CDD" w:rsidP="008047A6">
      <w:pPr>
        <w:pStyle w:val="Sinespaciado"/>
        <w:numPr>
          <w:ilvl w:val="0"/>
          <w:numId w:val="8"/>
        </w:numPr>
        <w:rPr>
          <w:rFonts w:ascii="Arial" w:hAnsi="Arial" w:cs="Arial"/>
          <w:sz w:val="24"/>
        </w:rPr>
      </w:pPr>
      <w:r w:rsidRPr="008047A6">
        <w:rPr>
          <w:rFonts w:ascii="Arial" w:hAnsi="Arial" w:cs="Arial"/>
          <w:sz w:val="24"/>
        </w:rPr>
        <w:t>IO= 60 ÷ (60 + 483) = 0.11</w:t>
      </w:r>
    </w:p>
    <w:p w:rsidR="00F73CDD" w:rsidRDefault="00010C73" w:rsidP="008047A6">
      <w:pPr>
        <w:pStyle w:val="Sinespaciado"/>
        <w:numPr>
          <w:ilvl w:val="0"/>
          <w:numId w:val="8"/>
        </w:numPr>
        <w:rPr>
          <w:rFonts w:ascii="Arial" w:hAnsi="Arial" w:cs="Arial"/>
          <w:sz w:val="24"/>
        </w:rPr>
      </w:pPr>
      <w:r w:rsidRPr="008047A6">
        <w:rPr>
          <w:rFonts w:ascii="Arial" w:hAnsi="Arial" w:cs="Arial"/>
          <w:sz w:val="24"/>
        </w:rPr>
        <w:t>RA</w:t>
      </w:r>
      <w:r w:rsidR="00F73CDD" w:rsidRPr="008047A6">
        <w:rPr>
          <w:rFonts w:ascii="Arial" w:hAnsi="Arial" w:cs="Arial"/>
          <w:sz w:val="24"/>
        </w:rPr>
        <w:t>%</w:t>
      </w:r>
      <w:r w:rsidRPr="008047A6">
        <w:rPr>
          <w:rFonts w:ascii="Arial" w:hAnsi="Arial" w:cs="Arial"/>
          <w:sz w:val="24"/>
        </w:rPr>
        <w:t xml:space="preserve">= </w:t>
      </w:r>
      <w:r w:rsidR="00F73CDD" w:rsidRPr="008047A6">
        <w:rPr>
          <w:rFonts w:ascii="Arial" w:hAnsi="Arial" w:cs="Arial"/>
          <w:sz w:val="24"/>
        </w:rPr>
        <w:t>((0.52 – 0.11) ÷ 0.52) x 100 = 78.84%</w:t>
      </w:r>
    </w:p>
    <w:p w:rsidR="008047A6" w:rsidRPr="008047A6" w:rsidRDefault="008047A6" w:rsidP="008047A6">
      <w:pPr>
        <w:pStyle w:val="Sinespaciado"/>
        <w:ind w:left="720"/>
        <w:rPr>
          <w:rFonts w:ascii="Arial" w:hAnsi="Arial" w:cs="Arial"/>
          <w:sz w:val="24"/>
        </w:rPr>
      </w:pPr>
    </w:p>
    <w:p w:rsidR="00F73CDD" w:rsidRPr="002047EC" w:rsidRDefault="00F73CDD" w:rsidP="002047EC">
      <w:pPr>
        <w:rPr>
          <w:rFonts w:ascii="Arial" w:hAnsi="Arial" w:cs="Arial"/>
          <w:b/>
          <w:color w:val="FF0000"/>
          <w:sz w:val="24"/>
          <w:szCs w:val="24"/>
        </w:rPr>
      </w:pPr>
      <w:r w:rsidRPr="002047EC">
        <w:rPr>
          <w:rFonts w:ascii="Arial" w:hAnsi="Arial" w:cs="Arial"/>
          <w:b/>
          <w:color w:val="FF0000"/>
          <w:sz w:val="24"/>
          <w:szCs w:val="24"/>
        </w:rPr>
        <w:t>Tasa de incidencia</w:t>
      </w:r>
    </w:p>
    <w:p w:rsidR="00F73CDD" w:rsidRPr="008047A6" w:rsidRDefault="00F73CDD" w:rsidP="008047A6">
      <w:pPr>
        <w:pStyle w:val="Sinespaciado"/>
        <w:numPr>
          <w:ilvl w:val="0"/>
          <w:numId w:val="9"/>
        </w:numPr>
        <w:rPr>
          <w:rFonts w:ascii="Arial" w:hAnsi="Arial" w:cs="Arial"/>
          <w:sz w:val="24"/>
        </w:rPr>
      </w:pPr>
      <w:r w:rsidRPr="008047A6">
        <w:rPr>
          <w:rFonts w:ascii="Arial" w:hAnsi="Arial" w:cs="Arial"/>
          <w:sz w:val="24"/>
        </w:rPr>
        <w:t>Lineal 1: 240 ÷ (240 + 217) x 100 =</w:t>
      </w:r>
      <w:r w:rsidR="008047A6" w:rsidRPr="008047A6">
        <w:rPr>
          <w:rFonts w:ascii="Arial" w:hAnsi="Arial" w:cs="Arial"/>
          <w:sz w:val="24"/>
        </w:rPr>
        <w:t xml:space="preserve"> 52.51</w:t>
      </w:r>
    </w:p>
    <w:p w:rsidR="00F73CDD" w:rsidRPr="008047A6" w:rsidRDefault="00F73CDD" w:rsidP="008047A6">
      <w:pPr>
        <w:pStyle w:val="Sinespaciado"/>
        <w:numPr>
          <w:ilvl w:val="0"/>
          <w:numId w:val="9"/>
        </w:numPr>
        <w:rPr>
          <w:rFonts w:ascii="Arial" w:hAnsi="Arial" w:cs="Arial"/>
          <w:sz w:val="24"/>
        </w:rPr>
      </w:pPr>
      <w:r w:rsidRPr="008047A6">
        <w:rPr>
          <w:rFonts w:ascii="Arial" w:hAnsi="Arial" w:cs="Arial"/>
          <w:sz w:val="24"/>
        </w:rPr>
        <w:t xml:space="preserve">Lineal 2: 60 ÷ (60 + 483) x 100 = </w:t>
      </w:r>
      <w:r w:rsidR="008047A6" w:rsidRPr="008047A6">
        <w:rPr>
          <w:rFonts w:ascii="Arial" w:hAnsi="Arial" w:cs="Arial"/>
          <w:sz w:val="24"/>
        </w:rPr>
        <w:t>11.04</w:t>
      </w:r>
    </w:p>
    <w:p w:rsidR="00F73CDD" w:rsidRDefault="00F73CDD" w:rsidP="008047A6">
      <w:pPr>
        <w:pStyle w:val="Sinespaciado"/>
        <w:numPr>
          <w:ilvl w:val="0"/>
          <w:numId w:val="9"/>
        </w:numPr>
        <w:rPr>
          <w:rFonts w:ascii="Arial" w:hAnsi="Arial" w:cs="Arial"/>
          <w:sz w:val="24"/>
        </w:rPr>
      </w:pPr>
      <w:r w:rsidRPr="008047A6">
        <w:rPr>
          <w:rFonts w:ascii="Arial" w:hAnsi="Arial" w:cs="Arial"/>
          <w:sz w:val="24"/>
        </w:rPr>
        <w:t>Total: (240 ÷ 1000) x 100 =</w:t>
      </w:r>
      <w:r w:rsidR="008047A6" w:rsidRPr="008047A6">
        <w:rPr>
          <w:rFonts w:ascii="Arial" w:hAnsi="Arial" w:cs="Arial"/>
          <w:sz w:val="24"/>
        </w:rPr>
        <w:t xml:space="preserve"> 24</w:t>
      </w:r>
    </w:p>
    <w:p w:rsidR="008047A6" w:rsidRPr="008047A6" w:rsidRDefault="008047A6" w:rsidP="008047A6">
      <w:pPr>
        <w:pStyle w:val="Sinespaciado"/>
        <w:ind w:left="720"/>
        <w:rPr>
          <w:rFonts w:ascii="Arial" w:hAnsi="Arial" w:cs="Arial"/>
          <w:sz w:val="24"/>
        </w:rPr>
      </w:pPr>
    </w:p>
    <w:p w:rsidR="002047EC" w:rsidRDefault="002047EC" w:rsidP="002047EC">
      <w:pPr>
        <w:rPr>
          <w:rFonts w:ascii="Arial" w:hAnsi="Arial" w:cs="Arial"/>
          <w:b/>
          <w:sz w:val="24"/>
          <w:szCs w:val="24"/>
        </w:rPr>
      </w:pPr>
    </w:p>
    <w:p w:rsidR="002047EC" w:rsidRDefault="002047EC" w:rsidP="002047EC">
      <w:pPr>
        <w:rPr>
          <w:rFonts w:ascii="Arial" w:hAnsi="Arial" w:cs="Arial"/>
          <w:b/>
          <w:sz w:val="24"/>
          <w:szCs w:val="24"/>
        </w:rPr>
      </w:pPr>
    </w:p>
    <w:p w:rsidR="002047EC" w:rsidRDefault="002047EC" w:rsidP="002047EC">
      <w:pPr>
        <w:rPr>
          <w:rFonts w:ascii="Arial" w:hAnsi="Arial" w:cs="Arial"/>
          <w:b/>
          <w:sz w:val="24"/>
          <w:szCs w:val="24"/>
        </w:rPr>
      </w:pPr>
    </w:p>
    <w:p w:rsidR="002047EC" w:rsidRDefault="002047EC" w:rsidP="002047EC">
      <w:pPr>
        <w:rPr>
          <w:rFonts w:ascii="Arial" w:hAnsi="Arial" w:cs="Arial"/>
          <w:b/>
          <w:sz w:val="24"/>
          <w:szCs w:val="24"/>
        </w:rPr>
      </w:pPr>
    </w:p>
    <w:p w:rsidR="002047EC" w:rsidRDefault="002047EC" w:rsidP="002047EC">
      <w:pPr>
        <w:rPr>
          <w:rFonts w:ascii="Arial" w:hAnsi="Arial" w:cs="Arial"/>
          <w:b/>
          <w:sz w:val="24"/>
          <w:szCs w:val="24"/>
        </w:rPr>
      </w:pPr>
    </w:p>
    <w:p w:rsidR="002047EC" w:rsidRDefault="002047EC" w:rsidP="002047EC">
      <w:pPr>
        <w:rPr>
          <w:rFonts w:ascii="Arial" w:hAnsi="Arial" w:cs="Arial"/>
          <w:b/>
          <w:sz w:val="24"/>
          <w:szCs w:val="24"/>
        </w:rPr>
      </w:pPr>
    </w:p>
    <w:p w:rsidR="002047EC" w:rsidRDefault="002047EC" w:rsidP="002047EC">
      <w:pPr>
        <w:rPr>
          <w:rFonts w:ascii="Arial" w:hAnsi="Arial" w:cs="Arial"/>
          <w:b/>
          <w:sz w:val="24"/>
          <w:szCs w:val="24"/>
        </w:rPr>
      </w:pPr>
    </w:p>
    <w:p w:rsidR="002047EC" w:rsidRDefault="002047EC" w:rsidP="002047EC">
      <w:pPr>
        <w:rPr>
          <w:rFonts w:ascii="Arial" w:hAnsi="Arial" w:cs="Arial"/>
          <w:b/>
          <w:sz w:val="24"/>
          <w:szCs w:val="24"/>
        </w:rPr>
      </w:pPr>
    </w:p>
    <w:p w:rsidR="009B7EDF" w:rsidRPr="002047EC" w:rsidRDefault="009B7EDF" w:rsidP="002047EC">
      <w:pPr>
        <w:rPr>
          <w:rFonts w:ascii="Arial" w:hAnsi="Arial" w:cs="Arial"/>
          <w:b/>
          <w:sz w:val="24"/>
          <w:szCs w:val="24"/>
        </w:rPr>
      </w:pPr>
      <w:r w:rsidRPr="002047EC">
        <w:rPr>
          <w:rFonts w:ascii="Arial" w:hAnsi="Arial" w:cs="Arial"/>
          <w:b/>
          <w:sz w:val="24"/>
          <w:szCs w:val="24"/>
        </w:rPr>
        <w:lastRenderedPageBreak/>
        <w:t>Casos y controles</w:t>
      </w:r>
    </w:p>
    <w:p w:rsidR="008047A6" w:rsidRPr="002047EC" w:rsidRDefault="002047EC" w:rsidP="002047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2047EC">
        <w:rPr>
          <w:rFonts w:ascii="Arial" w:hAnsi="Arial" w:cs="Arial"/>
          <w:sz w:val="24"/>
          <w:szCs w:val="24"/>
        </w:rPr>
        <w:t xml:space="preserve">Sí ya que </w:t>
      </w:r>
      <w:r w:rsidR="008047A6" w:rsidRPr="002047EC">
        <w:rPr>
          <w:rFonts w:ascii="Arial" w:hAnsi="Arial" w:cs="Arial"/>
          <w:sz w:val="24"/>
          <w:szCs w:val="24"/>
        </w:rPr>
        <w:t xml:space="preserve">se estudiaron las características generales del grupo con FA, tomando en cuenta puntos como </w:t>
      </w:r>
      <w:r>
        <w:rPr>
          <w:rFonts w:ascii="Arial" w:hAnsi="Arial" w:cs="Arial"/>
          <w:sz w:val="24"/>
          <w:szCs w:val="24"/>
        </w:rPr>
        <w:t xml:space="preserve">etiología y factores de riesgo, e </w:t>
      </w:r>
      <w:r w:rsidR="008971E1" w:rsidRPr="002047EC">
        <w:rPr>
          <w:rFonts w:ascii="Arial" w:hAnsi="Arial" w:cs="Arial"/>
          <w:sz w:val="24"/>
          <w:szCs w:val="24"/>
        </w:rPr>
        <w:t xml:space="preserve">hicieron comparaciones según edad y sexo, sumando posteriores </w:t>
      </w:r>
      <w:r>
        <w:rPr>
          <w:rFonts w:ascii="Arial" w:hAnsi="Arial" w:cs="Arial"/>
          <w:sz w:val="24"/>
          <w:szCs w:val="24"/>
        </w:rPr>
        <w:t xml:space="preserve">complicaciones (EVC), </w:t>
      </w:r>
      <w:r w:rsidR="008047A6" w:rsidRPr="002047EC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llegar a </w:t>
      </w:r>
      <w:r w:rsidR="008047A6" w:rsidRPr="002047EC">
        <w:rPr>
          <w:rFonts w:ascii="Arial" w:hAnsi="Arial" w:cs="Arial"/>
          <w:sz w:val="24"/>
          <w:szCs w:val="24"/>
        </w:rPr>
        <w:t>un análisis más detallado.</w:t>
      </w:r>
    </w:p>
    <w:p w:rsidR="008971E1" w:rsidRPr="002047EC" w:rsidRDefault="008971E1" w:rsidP="002047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2047EC">
        <w:rPr>
          <w:rFonts w:ascii="Arial" w:hAnsi="Arial" w:cs="Arial"/>
          <w:sz w:val="24"/>
          <w:szCs w:val="24"/>
        </w:rPr>
        <w:t xml:space="preserve">Prevalentes, puesto que la muestra de </w:t>
      </w:r>
      <w:r w:rsidR="002047EC">
        <w:rPr>
          <w:rFonts w:ascii="Arial" w:hAnsi="Arial" w:cs="Arial"/>
          <w:sz w:val="24"/>
          <w:szCs w:val="24"/>
        </w:rPr>
        <w:t>30</w:t>
      </w:r>
      <w:r w:rsidRPr="002047EC">
        <w:rPr>
          <w:rFonts w:ascii="Arial" w:hAnsi="Arial" w:cs="Arial"/>
          <w:sz w:val="24"/>
          <w:szCs w:val="24"/>
        </w:rPr>
        <w:t>0 pacientes</w:t>
      </w:r>
      <w:r w:rsidR="002047EC">
        <w:rPr>
          <w:rFonts w:ascii="Arial" w:hAnsi="Arial" w:cs="Arial"/>
          <w:sz w:val="24"/>
          <w:szCs w:val="24"/>
        </w:rPr>
        <w:t xml:space="preserve"> </w:t>
      </w:r>
      <w:r w:rsidRPr="002047EC">
        <w:rPr>
          <w:rFonts w:ascii="Arial" w:hAnsi="Arial" w:cs="Arial"/>
          <w:sz w:val="24"/>
          <w:szCs w:val="24"/>
        </w:rPr>
        <w:t xml:space="preserve">para casos fueron tomados desde enero de 1996 a junio de 1997 por los factores de riesgo coronario y la presencia y tipo de cardiopatía asociada siendo </w:t>
      </w:r>
      <w:r w:rsidR="002047EC">
        <w:rPr>
          <w:rFonts w:ascii="Arial" w:hAnsi="Arial" w:cs="Arial"/>
          <w:sz w:val="24"/>
          <w:szCs w:val="24"/>
        </w:rPr>
        <w:t xml:space="preserve">así </w:t>
      </w:r>
      <w:r w:rsidRPr="002047EC">
        <w:rPr>
          <w:rFonts w:ascii="Arial" w:hAnsi="Arial" w:cs="Arial"/>
          <w:sz w:val="24"/>
          <w:szCs w:val="24"/>
        </w:rPr>
        <w:t xml:space="preserve">pacientes consecutivos </w:t>
      </w:r>
      <w:r w:rsidR="002047EC">
        <w:rPr>
          <w:rFonts w:ascii="Arial" w:hAnsi="Arial" w:cs="Arial"/>
          <w:sz w:val="24"/>
          <w:szCs w:val="24"/>
        </w:rPr>
        <w:t xml:space="preserve">y </w:t>
      </w:r>
      <w:r w:rsidRPr="002047EC">
        <w:rPr>
          <w:rFonts w:ascii="Arial" w:hAnsi="Arial" w:cs="Arial"/>
          <w:sz w:val="24"/>
          <w:szCs w:val="24"/>
        </w:rPr>
        <w:t xml:space="preserve">diagnosticados de FA. </w:t>
      </w:r>
    </w:p>
    <w:p w:rsidR="008971E1" w:rsidRPr="002047EC" w:rsidRDefault="002047EC" w:rsidP="002047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</w:t>
      </w:r>
      <w:proofErr w:type="spellStart"/>
      <w:r>
        <w:rPr>
          <w:rFonts w:ascii="Arial" w:hAnsi="Arial" w:cs="Arial"/>
          <w:sz w:val="24"/>
          <w:szCs w:val="24"/>
        </w:rPr>
        <w:t>poruq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 w:rsidR="008971E1" w:rsidRPr="002047EC">
        <w:rPr>
          <w:rFonts w:ascii="Arial" w:hAnsi="Arial" w:cs="Arial"/>
          <w:sz w:val="24"/>
          <w:szCs w:val="24"/>
        </w:rPr>
        <w:t>l único criterio de selección en ambos casos fue acudir por primera vez a valoración por cualquier motivo a la consulta de cardiología.</w:t>
      </w:r>
    </w:p>
    <w:p w:rsidR="008971E1" w:rsidRPr="00B31C93" w:rsidRDefault="002047EC" w:rsidP="002047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Muy </w:t>
      </w:r>
      <w:proofErr w:type="spellStart"/>
      <w:r>
        <w:rPr>
          <w:rFonts w:ascii="Arial" w:hAnsi="Arial" w:cs="Arial"/>
          <w:sz w:val="24"/>
          <w:szCs w:val="24"/>
        </w:rPr>
        <w:t>cmparables</w:t>
      </w:r>
      <w:proofErr w:type="spellEnd"/>
      <w:r w:rsidR="00332B5C">
        <w:rPr>
          <w:rFonts w:ascii="Arial" w:hAnsi="Arial" w:cs="Arial"/>
          <w:sz w:val="24"/>
          <w:szCs w:val="24"/>
        </w:rPr>
        <w:t xml:space="preserve">, ya que </w:t>
      </w:r>
      <w:r w:rsidR="00280B9E">
        <w:rPr>
          <w:rFonts w:ascii="Arial" w:hAnsi="Arial" w:cs="Arial"/>
          <w:sz w:val="24"/>
          <w:szCs w:val="24"/>
        </w:rPr>
        <w:t xml:space="preserve">en </w:t>
      </w:r>
      <w:r w:rsidR="00332B5C">
        <w:rPr>
          <w:rFonts w:ascii="Arial" w:hAnsi="Arial" w:cs="Arial"/>
          <w:sz w:val="24"/>
          <w:szCs w:val="24"/>
        </w:rPr>
        <w:t xml:space="preserve">los factores de riesgo tomados en cuenta </w:t>
      </w:r>
      <w:r w:rsidR="00280B9E">
        <w:rPr>
          <w:rFonts w:ascii="Arial" w:hAnsi="Arial" w:cs="Arial"/>
          <w:sz w:val="24"/>
          <w:szCs w:val="24"/>
        </w:rPr>
        <w:t>no hubo diferencias significativas salvo en algunos puntos como la edad, habito tabáquico y habito etílico, siendo lo anterior comparado con el sexo de los subgrupos.</w:t>
      </w:r>
    </w:p>
    <w:p w:rsidR="00280B9E" w:rsidRPr="002047EC" w:rsidRDefault="002047EC" w:rsidP="002047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80B9E" w:rsidRPr="002047EC">
        <w:rPr>
          <w:rFonts w:ascii="Arial" w:hAnsi="Arial" w:cs="Arial"/>
          <w:sz w:val="24"/>
          <w:szCs w:val="24"/>
        </w:rPr>
        <w:t>onsidero que si, pues los métodos</w:t>
      </w:r>
      <w:r>
        <w:rPr>
          <w:rFonts w:ascii="Arial" w:hAnsi="Arial" w:cs="Arial"/>
          <w:sz w:val="24"/>
          <w:szCs w:val="24"/>
        </w:rPr>
        <w:t xml:space="preserve"> de exclusión fueron estrictos:</w:t>
      </w:r>
    </w:p>
    <w:p w:rsidR="00280B9E" w:rsidRDefault="00280B9E" w:rsidP="00280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80B9E">
        <w:rPr>
          <w:rFonts w:ascii="Arial" w:hAnsi="Arial" w:cs="Arial"/>
          <w:sz w:val="24"/>
          <w:szCs w:val="24"/>
        </w:rPr>
        <w:t>En el grupo control</w:t>
      </w:r>
      <w:r>
        <w:rPr>
          <w:rFonts w:ascii="Arial" w:hAnsi="Arial" w:cs="Arial"/>
          <w:sz w:val="24"/>
          <w:szCs w:val="24"/>
        </w:rPr>
        <w:t xml:space="preserve"> </w:t>
      </w:r>
      <w:r w:rsidRPr="00280B9E">
        <w:rPr>
          <w:rFonts w:ascii="Arial" w:hAnsi="Arial" w:cs="Arial"/>
          <w:sz w:val="24"/>
          <w:szCs w:val="24"/>
        </w:rPr>
        <w:t>se excluyeron principalmente</w:t>
      </w:r>
      <w:r>
        <w:rPr>
          <w:rFonts w:ascii="Arial" w:hAnsi="Arial" w:cs="Arial"/>
          <w:sz w:val="24"/>
          <w:szCs w:val="24"/>
        </w:rPr>
        <w:t xml:space="preserve"> </w:t>
      </w:r>
      <w:r w:rsidRPr="00280B9E">
        <w:rPr>
          <w:rFonts w:ascii="Arial" w:hAnsi="Arial" w:cs="Arial"/>
          <w:sz w:val="24"/>
          <w:szCs w:val="24"/>
        </w:rPr>
        <w:t xml:space="preserve">por tener una historia clínica o </w:t>
      </w:r>
      <w:r w:rsidR="002047EC" w:rsidRPr="00280B9E">
        <w:rPr>
          <w:rFonts w:ascii="Arial" w:hAnsi="Arial" w:cs="Arial"/>
          <w:sz w:val="24"/>
          <w:szCs w:val="24"/>
        </w:rPr>
        <w:t>analítica</w:t>
      </w:r>
      <w:r w:rsidR="002047EC">
        <w:rPr>
          <w:rFonts w:ascii="Arial" w:hAnsi="Arial" w:cs="Arial"/>
          <w:sz w:val="24"/>
          <w:szCs w:val="24"/>
        </w:rPr>
        <w:t xml:space="preserve"> incompleta</w:t>
      </w:r>
      <w:r>
        <w:rPr>
          <w:rFonts w:ascii="Arial" w:hAnsi="Arial" w:cs="Arial"/>
          <w:sz w:val="24"/>
          <w:szCs w:val="24"/>
        </w:rPr>
        <w:t xml:space="preserve"> y la existencia de </w:t>
      </w:r>
      <w:r w:rsidRPr="00280B9E">
        <w:rPr>
          <w:rFonts w:ascii="Arial" w:hAnsi="Arial" w:cs="Arial"/>
          <w:sz w:val="24"/>
          <w:szCs w:val="24"/>
        </w:rPr>
        <w:t>cardiopatías difícilmente valorables.</w:t>
      </w:r>
    </w:p>
    <w:p w:rsidR="009B7EDF" w:rsidRPr="00773735" w:rsidRDefault="00280B9E" w:rsidP="00773735">
      <w:pPr>
        <w:jc w:val="both"/>
        <w:rPr>
          <w:rFonts w:ascii="Arial" w:hAnsi="Arial" w:cs="Arial"/>
          <w:sz w:val="24"/>
          <w:szCs w:val="24"/>
        </w:rPr>
      </w:pPr>
      <w:r w:rsidRPr="002047EC">
        <w:rPr>
          <w:rFonts w:ascii="Arial" w:hAnsi="Arial" w:cs="Arial"/>
          <w:sz w:val="24"/>
          <w:szCs w:val="24"/>
        </w:rPr>
        <w:t>Sin embargo,</w:t>
      </w:r>
      <w:r w:rsidRPr="00773735">
        <w:rPr>
          <w:rFonts w:ascii="Arial" w:hAnsi="Arial" w:cs="Arial"/>
          <w:sz w:val="24"/>
          <w:szCs w:val="24"/>
        </w:rPr>
        <w:t xml:space="preserve"> al final del estudio se menciona que la población estudiada no representa necesariamente al total de la población con FA, sino a aquellos que han sido referidos a la consulta especializada de cardiología para su diagnóstico y tratamiento. </w:t>
      </w:r>
    </w:p>
    <w:sectPr w:rsidR="009B7EDF" w:rsidRPr="00773735" w:rsidSect="009B7EDF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A1E"/>
    <w:multiLevelType w:val="hybridMultilevel"/>
    <w:tmpl w:val="6486E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5D89"/>
    <w:multiLevelType w:val="hybridMultilevel"/>
    <w:tmpl w:val="27EC0A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6873"/>
    <w:multiLevelType w:val="hybridMultilevel"/>
    <w:tmpl w:val="84D09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01927"/>
    <w:multiLevelType w:val="hybridMultilevel"/>
    <w:tmpl w:val="5F9A3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C01AE"/>
    <w:multiLevelType w:val="hybridMultilevel"/>
    <w:tmpl w:val="1A5EE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B0E50"/>
    <w:multiLevelType w:val="hybridMultilevel"/>
    <w:tmpl w:val="1D6CF8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F3926"/>
    <w:multiLevelType w:val="hybridMultilevel"/>
    <w:tmpl w:val="55F62C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44B18"/>
    <w:multiLevelType w:val="hybridMultilevel"/>
    <w:tmpl w:val="5D7E3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00B8D"/>
    <w:multiLevelType w:val="hybridMultilevel"/>
    <w:tmpl w:val="96FA9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93229"/>
    <w:multiLevelType w:val="hybridMultilevel"/>
    <w:tmpl w:val="729086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96F"/>
    <w:rsid w:val="00000D9A"/>
    <w:rsid w:val="00010C73"/>
    <w:rsid w:val="00197C2B"/>
    <w:rsid w:val="002047EC"/>
    <w:rsid w:val="00280B9E"/>
    <w:rsid w:val="002F07CB"/>
    <w:rsid w:val="00332B5C"/>
    <w:rsid w:val="004E0819"/>
    <w:rsid w:val="00773735"/>
    <w:rsid w:val="008047A6"/>
    <w:rsid w:val="00895CF0"/>
    <w:rsid w:val="008971E1"/>
    <w:rsid w:val="0091315A"/>
    <w:rsid w:val="009B7EDF"/>
    <w:rsid w:val="00B31C93"/>
    <w:rsid w:val="00DA596F"/>
    <w:rsid w:val="00E07D46"/>
    <w:rsid w:val="00F73CDD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7ED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E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7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2</cp:revision>
  <dcterms:created xsi:type="dcterms:W3CDTF">2014-03-14T05:46:00Z</dcterms:created>
  <dcterms:modified xsi:type="dcterms:W3CDTF">2014-03-14T05:46:00Z</dcterms:modified>
</cp:coreProperties>
</file>