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AB" w:rsidRPr="00F6090E" w:rsidRDefault="008C12AB" w:rsidP="008C12AB">
      <w:pPr>
        <w:jc w:val="center"/>
        <w:rPr>
          <w:sz w:val="44"/>
          <w:szCs w:val="44"/>
        </w:rPr>
      </w:pPr>
      <w:r w:rsidRPr="00F6090E">
        <w:rPr>
          <w:sz w:val="44"/>
          <w:szCs w:val="44"/>
        </w:rPr>
        <w:t>UNIVERSIDAD GUADALAJARA LAMAR</w:t>
      </w:r>
    </w:p>
    <w:p w:rsidR="008C12AB" w:rsidRDefault="008C12AB" w:rsidP="008C12AB"/>
    <w:p w:rsidR="008C12AB" w:rsidRDefault="008C12AB" w:rsidP="008C12AB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5755E7E" wp14:editId="12B6DEC5">
            <wp:simplePos x="0" y="0"/>
            <wp:positionH relativeFrom="column">
              <wp:posOffset>729615</wp:posOffset>
            </wp:positionH>
            <wp:positionV relativeFrom="paragraph">
              <wp:posOffset>38735</wp:posOffset>
            </wp:positionV>
            <wp:extent cx="3686175" cy="1156118"/>
            <wp:effectExtent l="0" t="0" r="0" b="635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156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12AB" w:rsidRDefault="008C12AB" w:rsidP="008C12AB"/>
    <w:p w:rsidR="008C12AB" w:rsidRDefault="008C12AB" w:rsidP="008C12AB"/>
    <w:p w:rsidR="008C12AB" w:rsidRDefault="008C12AB" w:rsidP="008C12AB">
      <w:pPr>
        <w:jc w:val="center"/>
        <w:rPr>
          <w:sz w:val="36"/>
          <w:szCs w:val="36"/>
        </w:rPr>
      </w:pPr>
    </w:p>
    <w:p w:rsidR="008C12AB" w:rsidRDefault="008C12AB" w:rsidP="008C12AB">
      <w:pPr>
        <w:jc w:val="center"/>
        <w:rPr>
          <w:sz w:val="36"/>
          <w:szCs w:val="36"/>
        </w:rPr>
      </w:pPr>
    </w:p>
    <w:p w:rsidR="008C12AB" w:rsidRPr="00603815" w:rsidRDefault="008C12AB" w:rsidP="008C12AB">
      <w:pPr>
        <w:jc w:val="center"/>
        <w:rPr>
          <w:b/>
          <w:sz w:val="36"/>
          <w:szCs w:val="36"/>
        </w:rPr>
      </w:pPr>
      <w:r w:rsidRPr="00603815">
        <w:rPr>
          <w:b/>
          <w:sz w:val="36"/>
          <w:szCs w:val="36"/>
        </w:rPr>
        <w:t>Actividad</w:t>
      </w:r>
      <w:r>
        <w:rPr>
          <w:b/>
          <w:sz w:val="36"/>
          <w:szCs w:val="36"/>
        </w:rPr>
        <w:t xml:space="preserve"> Tres</w:t>
      </w:r>
      <w:r w:rsidRPr="00603815">
        <w:rPr>
          <w:b/>
          <w:sz w:val="36"/>
          <w:szCs w:val="36"/>
        </w:rPr>
        <w:t xml:space="preserve"> </w:t>
      </w:r>
    </w:p>
    <w:p w:rsidR="008C12AB" w:rsidRPr="00603815" w:rsidRDefault="008C12AB" w:rsidP="008C12AB">
      <w:pPr>
        <w:rPr>
          <w:b/>
          <w:bCs/>
          <w:sz w:val="36"/>
          <w:szCs w:val="36"/>
        </w:rPr>
      </w:pPr>
    </w:p>
    <w:p w:rsidR="008C12AB" w:rsidRPr="00603815" w:rsidRDefault="008C12AB" w:rsidP="008C12AB">
      <w:pPr>
        <w:jc w:val="center"/>
        <w:rPr>
          <w:sz w:val="36"/>
          <w:szCs w:val="36"/>
        </w:rPr>
      </w:pPr>
      <w:r w:rsidRPr="00603815">
        <w:rPr>
          <w:b/>
          <w:bCs/>
          <w:sz w:val="36"/>
          <w:szCs w:val="36"/>
        </w:rPr>
        <w:t>Medicina Basada en Evidencias.</w:t>
      </w:r>
    </w:p>
    <w:p w:rsidR="00563107" w:rsidRDefault="00563107" w:rsidP="008C12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Sánchez Gómez Adrián</w:t>
      </w:r>
    </w:p>
    <w:p w:rsidR="008C12AB" w:rsidRDefault="008C12AB" w:rsidP="008C12AB">
      <w:pPr>
        <w:jc w:val="center"/>
        <w:rPr>
          <w:b/>
          <w:bCs/>
          <w:sz w:val="32"/>
          <w:szCs w:val="32"/>
        </w:rPr>
      </w:pPr>
      <w:r w:rsidRPr="00603815">
        <w:rPr>
          <w:b/>
          <w:bCs/>
          <w:sz w:val="32"/>
          <w:szCs w:val="32"/>
        </w:rPr>
        <w:t xml:space="preserve">8vo semestre </w:t>
      </w:r>
    </w:p>
    <w:p w:rsidR="008C12AB" w:rsidRPr="00603815" w:rsidRDefault="008C12AB" w:rsidP="008C12AB">
      <w:pPr>
        <w:jc w:val="center"/>
        <w:rPr>
          <w:b/>
          <w:bCs/>
          <w:sz w:val="32"/>
          <w:szCs w:val="32"/>
        </w:rPr>
      </w:pPr>
    </w:p>
    <w:p w:rsidR="008C12AB" w:rsidRPr="00603815" w:rsidRDefault="00563107" w:rsidP="008C12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Hospital civil fray Antonio alcalde</w:t>
      </w:r>
    </w:p>
    <w:p w:rsidR="008C12AB" w:rsidRDefault="008C12AB" w:rsidP="008C12AB">
      <w:pPr>
        <w:jc w:val="center"/>
        <w:rPr>
          <w:b/>
          <w:bCs/>
          <w:sz w:val="32"/>
          <w:szCs w:val="32"/>
        </w:rPr>
      </w:pPr>
    </w:p>
    <w:p w:rsidR="000746CD" w:rsidRDefault="000746CD"/>
    <w:p w:rsidR="00AD50BF" w:rsidRDefault="00AD50BF">
      <w:pPr>
        <w:rPr>
          <w:color w:val="FF0000"/>
        </w:rPr>
      </w:pPr>
    </w:p>
    <w:p w:rsidR="00563107" w:rsidRDefault="00563107" w:rsidP="00987847">
      <w:pPr>
        <w:jc w:val="center"/>
        <w:rPr>
          <w:rFonts w:ascii="Arial" w:hAnsi="Arial" w:cs="Arial"/>
        </w:rPr>
      </w:pPr>
    </w:p>
    <w:p w:rsidR="00563107" w:rsidRDefault="00563107" w:rsidP="00987847">
      <w:pPr>
        <w:jc w:val="center"/>
        <w:rPr>
          <w:rFonts w:ascii="Arial" w:hAnsi="Arial" w:cs="Arial"/>
        </w:rPr>
      </w:pPr>
    </w:p>
    <w:p w:rsidR="00563107" w:rsidRDefault="00563107" w:rsidP="00987847">
      <w:pPr>
        <w:jc w:val="center"/>
        <w:rPr>
          <w:rFonts w:ascii="Arial" w:hAnsi="Arial" w:cs="Arial"/>
        </w:rPr>
      </w:pPr>
    </w:p>
    <w:p w:rsidR="00563107" w:rsidRDefault="00563107" w:rsidP="00987847">
      <w:pPr>
        <w:jc w:val="center"/>
        <w:rPr>
          <w:rFonts w:ascii="Arial" w:hAnsi="Arial" w:cs="Arial"/>
        </w:rPr>
      </w:pPr>
    </w:p>
    <w:p w:rsidR="00563107" w:rsidRDefault="00563107" w:rsidP="00987847">
      <w:pPr>
        <w:jc w:val="center"/>
        <w:rPr>
          <w:rFonts w:ascii="Arial" w:hAnsi="Arial" w:cs="Arial"/>
        </w:rPr>
      </w:pPr>
    </w:p>
    <w:p w:rsidR="00563107" w:rsidRDefault="00563107" w:rsidP="00987847">
      <w:pPr>
        <w:jc w:val="center"/>
        <w:rPr>
          <w:rFonts w:ascii="Arial" w:hAnsi="Arial" w:cs="Arial"/>
        </w:rPr>
      </w:pPr>
    </w:p>
    <w:p w:rsidR="00563107" w:rsidRDefault="00563107" w:rsidP="00987847">
      <w:pPr>
        <w:jc w:val="center"/>
        <w:rPr>
          <w:rFonts w:ascii="Arial" w:hAnsi="Arial" w:cs="Arial"/>
        </w:rPr>
      </w:pPr>
    </w:p>
    <w:p w:rsidR="00563107" w:rsidRDefault="00563107" w:rsidP="00987847">
      <w:pPr>
        <w:jc w:val="center"/>
        <w:rPr>
          <w:rFonts w:ascii="Arial" w:hAnsi="Arial" w:cs="Arial"/>
        </w:rPr>
      </w:pPr>
    </w:p>
    <w:p w:rsidR="00987847" w:rsidRPr="007E7A91" w:rsidRDefault="00987847" w:rsidP="00987847">
      <w:pPr>
        <w:jc w:val="center"/>
        <w:rPr>
          <w:rFonts w:ascii="Arial" w:hAnsi="Arial" w:cs="Arial"/>
        </w:rPr>
      </w:pPr>
      <w:bookmarkStart w:id="0" w:name="_GoBack"/>
      <w:bookmarkEnd w:id="0"/>
      <w:r w:rsidRPr="007E7A91">
        <w:rPr>
          <w:rFonts w:ascii="Arial" w:hAnsi="Arial" w:cs="Arial"/>
        </w:rPr>
        <w:lastRenderedPageBreak/>
        <w:t>INCIDENCIA DE LA FIBRILACION AURICULAR EN HEMODIALIS.</w:t>
      </w:r>
    </w:p>
    <w:p w:rsidR="00987847" w:rsidRPr="007E7A91" w:rsidRDefault="00987847" w:rsidP="00987847">
      <w:pPr>
        <w:jc w:val="center"/>
        <w:rPr>
          <w:rFonts w:ascii="Arial" w:hAnsi="Arial" w:cs="Arial"/>
        </w:rPr>
      </w:pPr>
    </w:p>
    <w:tbl>
      <w:tblPr>
        <w:tblStyle w:val="GridTable2Accent4"/>
        <w:tblW w:w="9083" w:type="dxa"/>
        <w:tblLook w:val="0000" w:firstRow="0" w:lastRow="0" w:firstColumn="0" w:lastColumn="0" w:noHBand="0" w:noVBand="0"/>
      </w:tblPr>
      <w:tblGrid>
        <w:gridCol w:w="1570"/>
        <w:gridCol w:w="2127"/>
        <w:gridCol w:w="2126"/>
        <w:gridCol w:w="3260"/>
      </w:tblGrid>
      <w:tr w:rsidR="00987847" w:rsidRPr="007E7A91" w:rsidTr="00987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987847" w:rsidRPr="007E7A91" w:rsidRDefault="00987847" w:rsidP="00C14F54">
            <w:pPr>
              <w:jc w:val="center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>FACTORES DE RIESGO</w:t>
            </w:r>
          </w:p>
        </w:tc>
        <w:tc>
          <w:tcPr>
            <w:tcW w:w="2127" w:type="dxa"/>
          </w:tcPr>
          <w:p w:rsidR="00987847" w:rsidRPr="007E7A91" w:rsidRDefault="00987847" w:rsidP="00C14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>ENFERMOS F</w:t>
            </w:r>
            <w:r>
              <w:rPr>
                <w:rFonts w:ascii="Arial" w:hAnsi="Arial" w:cs="Arial"/>
              </w:rPr>
              <w:t xml:space="preserve">ibrilación </w:t>
            </w:r>
            <w:r w:rsidRPr="007E7A9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uricular</w:t>
            </w:r>
            <w:r w:rsidRPr="007E7A91">
              <w:rPr>
                <w:rFonts w:ascii="Arial" w:hAnsi="Arial" w:cs="Arial"/>
              </w:rPr>
              <w:br/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87847" w:rsidRPr="007E7A91" w:rsidRDefault="00987847" w:rsidP="00C14F54">
            <w:pPr>
              <w:jc w:val="center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br/>
              <w:t>-</w:t>
            </w:r>
          </w:p>
        </w:tc>
        <w:tc>
          <w:tcPr>
            <w:tcW w:w="3260" w:type="dxa"/>
          </w:tcPr>
          <w:p w:rsidR="00987847" w:rsidRPr="007E7A91" w:rsidRDefault="00987847" w:rsidP="00C14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>TOTAL</w:t>
            </w:r>
          </w:p>
        </w:tc>
      </w:tr>
      <w:tr w:rsidR="00987847" w:rsidRPr="007E7A91" w:rsidTr="00987847">
        <w:trPr>
          <w:trHeight w:val="10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987847" w:rsidRPr="007E7A91" w:rsidRDefault="00987847" w:rsidP="00C14F54">
            <w:pPr>
              <w:jc w:val="center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>+</w:t>
            </w:r>
          </w:p>
        </w:tc>
        <w:tc>
          <w:tcPr>
            <w:tcW w:w="2127" w:type="dxa"/>
          </w:tcPr>
          <w:p w:rsidR="00987847" w:rsidRPr="007E7A91" w:rsidRDefault="00987847" w:rsidP="00987847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87847" w:rsidRPr="007E7A91" w:rsidRDefault="00987847" w:rsidP="0098784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>20</w:t>
            </w:r>
          </w:p>
        </w:tc>
        <w:tc>
          <w:tcPr>
            <w:tcW w:w="3260" w:type="dxa"/>
          </w:tcPr>
          <w:p w:rsidR="00987847" w:rsidRPr="007E7A91" w:rsidRDefault="00987847" w:rsidP="00C14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>46</w:t>
            </w:r>
          </w:p>
        </w:tc>
      </w:tr>
      <w:tr w:rsidR="00987847" w:rsidRPr="007E7A91" w:rsidTr="00987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987847" w:rsidRPr="007E7A91" w:rsidRDefault="00987847" w:rsidP="00C14F54">
            <w:pPr>
              <w:jc w:val="center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</w:tcPr>
          <w:p w:rsidR="00987847" w:rsidRPr="007E7A91" w:rsidRDefault="00987847" w:rsidP="00C1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 xml:space="preserve">       c)     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87847" w:rsidRPr="007E7A91" w:rsidRDefault="00987847" w:rsidP="00C14F54">
            <w:pPr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 xml:space="preserve">                d) 144 </w:t>
            </w:r>
          </w:p>
        </w:tc>
        <w:tc>
          <w:tcPr>
            <w:tcW w:w="3260" w:type="dxa"/>
          </w:tcPr>
          <w:p w:rsidR="00987847" w:rsidRPr="007E7A91" w:rsidRDefault="00987847" w:rsidP="00C14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>144</w:t>
            </w:r>
          </w:p>
        </w:tc>
      </w:tr>
      <w:tr w:rsidR="00987847" w:rsidRPr="007E7A91" w:rsidTr="00987847">
        <w:trPr>
          <w:trHeight w:val="1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987847" w:rsidRPr="007E7A91" w:rsidRDefault="00987847" w:rsidP="00C14F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87847" w:rsidRPr="007E7A91" w:rsidRDefault="00987847" w:rsidP="00C14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87847" w:rsidRPr="007E7A91" w:rsidRDefault="00987847" w:rsidP="00C14F54">
            <w:pPr>
              <w:jc w:val="center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>164</w:t>
            </w:r>
          </w:p>
        </w:tc>
        <w:tc>
          <w:tcPr>
            <w:tcW w:w="3260" w:type="dxa"/>
          </w:tcPr>
          <w:p w:rsidR="00987847" w:rsidRPr="007E7A91" w:rsidRDefault="00987847" w:rsidP="00C14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7A91">
              <w:rPr>
                <w:rFonts w:ascii="Arial" w:hAnsi="Arial" w:cs="Arial"/>
              </w:rPr>
              <w:t>190</w:t>
            </w:r>
          </w:p>
        </w:tc>
      </w:tr>
    </w:tbl>
    <w:p w:rsidR="00987847" w:rsidRPr="00DB5486" w:rsidRDefault="00987847" w:rsidP="00987847">
      <w:pPr>
        <w:jc w:val="center"/>
        <w:rPr>
          <w:rFonts w:ascii="Andalus" w:hAnsi="Andalus" w:cs="Andalus"/>
        </w:rPr>
      </w:pPr>
    </w:p>
    <w:p w:rsidR="00987847" w:rsidRPr="00DB5486" w:rsidRDefault="00987847" w:rsidP="00987847">
      <w:pPr>
        <w:jc w:val="center"/>
        <w:rPr>
          <w:rFonts w:ascii="Andalus" w:hAnsi="Andalus" w:cs="Andalus"/>
        </w:rPr>
      </w:pPr>
    </w:p>
    <w:p w:rsidR="00987847" w:rsidRPr="00B340F0" w:rsidRDefault="00987847" w:rsidP="009878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340F0">
        <w:rPr>
          <w:rFonts w:ascii="Arial" w:hAnsi="Arial" w:cs="Arial"/>
        </w:rPr>
        <w:t>RA=IE-IO=0.56</w:t>
      </w:r>
    </w:p>
    <w:p w:rsidR="00987847" w:rsidRPr="00B340F0" w:rsidRDefault="00987847" w:rsidP="009878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340F0">
        <w:rPr>
          <w:rFonts w:ascii="Arial" w:hAnsi="Arial" w:cs="Arial"/>
        </w:rPr>
        <w:t>CIE=a/(a</w:t>
      </w:r>
      <w:r>
        <w:rPr>
          <w:rFonts w:ascii="Arial" w:hAnsi="Arial" w:cs="Arial"/>
        </w:rPr>
        <w:t xml:space="preserve"> </w:t>
      </w:r>
      <w:r w:rsidRPr="00B340F0">
        <w:rPr>
          <w:rFonts w:ascii="Arial" w:hAnsi="Arial" w:cs="Arial"/>
        </w:rPr>
        <w:t>+b)= 26/(26+20)= 26/46= 0.56</w:t>
      </w:r>
    </w:p>
    <w:p w:rsidR="00987847" w:rsidRPr="00B340F0" w:rsidRDefault="00987847" w:rsidP="009878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340F0">
        <w:rPr>
          <w:rFonts w:ascii="Arial" w:hAnsi="Arial" w:cs="Arial"/>
        </w:rPr>
        <w:t>CIO=c/(c</w:t>
      </w:r>
      <w:r>
        <w:rPr>
          <w:rFonts w:ascii="Arial" w:hAnsi="Arial" w:cs="Arial"/>
        </w:rPr>
        <w:t xml:space="preserve"> </w:t>
      </w:r>
      <w:r w:rsidRPr="00B340F0">
        <w:rPr>
          <w:rFonts w:ascii="Arial" w:hAnsi="Arial" w:cs="Arial"/>
        </w:rPr>
        <w:t>+d)=0/(0+144)=0</w:t>
      </w:r>
    </w:p>
    <w:p w:rsidR="00987847" w:rsidRPr="00B340F0" w:rsidRDefault="00987847" w:rsidP="009878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340F0">
        <w:rPr>
          <w:rFonts w:ascii="Arial" w:hAnsi="Arial" w:cs="Arial"/>
        </w:rPr>
        <w:t>RR=CIE/CIO=0 *NOTA 0.56/0</w:t>
      </w:r>
    </w:p>
    <w:p w:rsidR="00987847" w:rsidRPr="00987847" w:rsidRDefault="00987847" w:rsidP="009878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340F0">
        <w:rPr>
          <w:rFonts w:ascii="Arial" w:hAnsi="Arial" w:cs="Arial"/>
        </w:rPr>
        <w:t>RA=IE-I0=0.56</w:t>
      </w:r>
    </w:p>
    <w:p w:rsidR="00987847" w:rsidRDefault="00987847">
      <w:pPr>
        <w:rPr>
          <w:color w:val="000000" w:themeColor="text1"/>
        </w:rPr>
      </w:pPr>
    </w:p>
    <w:p w:rsidR="00987847" w:rsidRDefault="00987847">
      <w:pPr>
        <w:rPr>
          <w:color w:val="000000" w:themeColor="text1"/>
        </w:rPr>
      </w:pPr>
    </w:p>
    <w:p w:rsidR="008C12AB" w:rsidRPr="00AD50BF" w:rsidRDefault="008C12AB">
      <w:pPr>
        <w:rPr>
          <w:color w:val="000000" w:themeColor="text1"/>
        </w:rPr>
      </w:pPr>
      <w:r w:rsidRPr="00AD50BF">
        <w:rPr>
          <w:color w:val="000000" w:themeColor="text1"/>
        </w:rPr>
        <w:t>Preguntas</w:t>
      </w:r>
    </w:p>
    <w:p w:rsidR="008C12AB" w:rsidRPr="00AD50BF" w:rsidRDefault="008C12AB">
      <w:pPr>
        <w:rPr>
          <w:color w:val="000000" w:themeColor="text1"/>
        </w:rPr>
      </w:pPr>
      <w:r w:rsidRPr="00AD50BF">
        <w:rPr>
          <w:color w:val="000000" w:themeColor="text1"/>
        </w:rPr>
        <w:t>Estudios de cohorte.</w:t>
      </w:r>
    </w:p>
    <w:p w:rsidR="008C12AB" w:rsidRPr="008C12AB" w:rsidRDefault="008C12AB">
      <w:pPr>
        <w:rPr>
          <w:color w:val="000000" w:themeColor="text1"/>
        </w:rPr>
      </w:pPr>
      <w:r>
        <w:rPr>
          <w:color w:val="000000" w:themeColor="text1"/>
        </w:rPr>
        <w:t>¿Se definió el cohorte adecuadamente (punto de entrada en el estudio, comprobación de ausencia en la enfermedad)?</w:t>
      </w:r>
      <w:r w:rsidR="000746CD">
        <w:rPr>
          <w:color w:val="000000" w:themeColor="text1"/>
        </w:rPr>
        <w:t xml:space="preserve"> Si, ya que menciona que se estudiaron mediante</w:t>
      </w:r>
      <w:r w:rsidR="000746CD">
        <w:t xml:space="preserve"> un corte transversal, la prevalencia de FA en nuestra población en tratamiento con hemo</w:t>
      </w:r>
      <w:r w:rsidR="00987847">
        <w:t>diálisis. Se incluyó en el aná</w:t>
      </w:r>
      <w:r w:rsidR="000746CD">
        <w:t>lisis a la totalidad de los pacientes que seguían dicho tratamiento en nuestro centro durante un tiempo superior a 3 meses y que no estuvieran diagnosticados de enfermedad valvular reumática.</w:t>
      </w:r>
    </w:p>
    <w:p w:rsidR="00DC7B27" w:rsidRDefault="008C12AB">
      <w:r>
        <w:t>¿Fue la evaluación  de la exposición al factor adecuada?</w:t>
      </w:r>
      <w:r w:rsidR="000746CD">
        <w:t xml:space="preserve"> </w:t>
      </w:r>
      <w:r w:rsidR="00FA4517">
        <w:t xml:space="preserve">No </w:t>
      </w:r>
      <w:r w:rsidR="00987847">
        <w:t>porque</w:t>
      </w:r>
      <w:r w:rsidR="00FA4517">
        <w:t xml:space="preserve"> no menciona cuales eran los factores de riesgo directos  solo menciona cuales podrían llegar a ser factores de riesgo y toma en </w:t>
      </w:r>
      <w:r w:rsidR="00987847">
        <w:t>cuenta</w:t>
      </w:r>
      <w:r w:rsidR="00FA4517">
        <w:t xml:space="preserve"> medidas generales.</w:t>
      </w:r>
    </w:p>
    <w:p w:rsidR="008C12AB" w:rsidRDefault="008C12AB">
      <w:r>
        <w:t>¿Fue la medición de los resultados (enfermedad) similar en los expuestos y en los no expuestos?</w:t>
      </w:r>
    </w:p>
    <w:p w:rsidR="00FA4517" w:rsidRDefault="00FA4517">
      <w:r>
        <w:lastRenderedPageBreak/>
        <w:t xml:space="preserve">=NO, </w:t>
      </w:r>
      <w:r w:rsidR="00987847">
        <w:t>porque</w:t>
      </w:r>
      <w:r>
        <w:t xml:space="preserve"> el </w:t>
      </w:r>
      <w:r w:rsidR="00987847">
        <w:t>artículo</w:t>
      </w:r>
      <w:r w:rsidR="00AD50BF">
        <w:t xml:space="preserve"> no menciona </w:t>
      </w:r>
      <w:r w:rsidR="00987847">
        <w:t>exactamente los casos expuestos. a. En el análisis multivariable no se identificó ningún factor predictor independiente de mayor probabilidad de desarrollar FA.</w:t>
      </w:r>
    </w:p>
    <w:p w:rsidR="008C12AB" w:rsidRDefault="00987847">
      <w:r>
        <w:t>¿Fue</w:t>
      </w:r>
      <w:r w:rsidR="008C12AB">
        <w:t xml:space="preserve"> el seguimiento de todos los pacientes completo?</w:t>
      </w:r>
    </w:p>
    <w:p w:rsidR="00AD50BF" w:rsidRDefault="00AD50BF">
      <w:r>
        <w:t>Si, fue un seguimiento de aprox 7 años en los que hubo pérdidas y otro tipo de eventos patológicos en cada uno de ellos.</w:t>
      </w:r>
      <w:r w:rsidR="00987847">
        <w:t xml:space="preserve"> </w:t>
      </w:r>
    </w:p>
    <w:p w:rsidR="00AD50BF" w:rsidRPr="00AD50BF" w:rsidRDefault="008C12AB" w:rsidP="00AD50BF">
      <w:r>
        <w:t>¿Qué tan comprobables son los grupos de expuestos y de no expuestos?</w:t>
      </w:r>
      <w:r w:rsidR="00AD50BF">
        <w:t xml:space="preserve"> Solo menciona que 164 pacientes que se encontraban en ritmo sinusal (RS).</w:t>
      </w:r>
      <w:r w:rsidR="00AD50BF" w:rsidRPr="000746CD">
        <w:t xml:space="preserve"> </w:t>
      </w:r>
      <w:r w:rsidR="00AD50BF">
        <w:t xml:space="preserve">o), 20 pacientes desarrollaron FA. </w:t>
      </w:r>
      <w:r w:rsidR="00987847">
        <w:t>Sin</w:t>
      </w:r>
      <w:r w:rsidR="00AD50BF">
        <w:t xml:space="preserve"> que se identificaran los factores que condicionaron la aparición de la arritmia. En el grupo ≥ 65 años, la mortalidad al primer y segundo año tras la aparición de FA fue del 38 y el 53%, respectivamente, mientras que en los pacientes que mantuvieron el RS fue del 14 y el 31% (p = NS); el desarrollo de FA no se mostró como factor predictor independiente de mortalidad. Cinco pacientes del grupo de FA desarrollaron 6 episodios tromboembólicos</w:t>
      </w:r>
    </w:p>
    <w:p w:rsidR="008C12AB" w:rsidRDefault="008C12AB"/>
    <w:p w:rsidR="00AD50BF" w:rsidRDefault="00AD50BF"/>
    <w:p w:rsidR="008C12AB" w:rsidRDefault="008C12AB"/>
    <w:p w:rsidR="008C12AB" w:rsidRDefault="008C12AB">
      <w:r>
        <w:t>ESTUDIOS DE CASOS Y CONTROLES.</w:t>
      </w:r>
    </w:p>
    <w:p w:rsidR="008C12AB" w:rsidRDefault="008C12AB">
      <w:r>
        <w:t>¿</w:t>
      </w:r>
      <w:r w:rsidR="00987847">
        <w:t>Fueron</w:t>
      </w:r>
      <w:r>
        <w:t xml:space="preserve"> los casos definidos adecuadamente?</w:t>
      </w:r>
    </w:p>
    <w:p w:rsidR="00AD50BF" w:rsidRDefault="00987847">
      <w:r>
        <w:t>S</w:t>
      </w:r>
      <w:r w:rsidR="00AD50BF">
        <w:t>i</w:t>
      </w:r>
      <w:r>
        <w:t>. 38 pacientes fueron trasplantados, 3 transferidos a diálisis peritoneal y 75 murieron. Ningún paciente de los que presentó FA fue trasplantado o transferido a diálisis peritoneal. Veinte de los 164 pacientes (12,2%) presentaron FA durante los 7 años de seguimiento</w:t>
      </w:r>
    </w:p>
    <w:p w:rsidR="008C12AB" w:rsidRDefault="008C12AB">
      <w:r>
        <w:t>¿</w:t>
      </w:r>
      <w:r w:rsidR="00987847">
        <w:t>Fueron</w:t>
      </w:r>
      <w:r>
        <w:t xml:space="preserve"> los casos incidentes o prevalentes?</w:t>
      </w:r>
      <w:r w:rsidR="00AD50BF">
        <w:t xml:space="preserve"> Incidentes </w:t>
      </w:r>
    </w:p>
    <w:p w:rsidR="008C12AB" w:rsidRDefault="00987847">
      <w:r>
        <w:t>¿Fueron</w:t>
      </w:r>
      <w:r w:rsidR="008C12AB">
        <w:t xml:space="preserve"> los controles seleccionados de la misma población</w:t>
      </w:r>
      <w:r>
        <w:t xml:space="preserve"> / co</w:t>
      </w:r>
      <w:r w:rsidR="008C12AB">
        <w:t>horte que los casos?</w:t>
      </w:r>
      <w:r w:rsidR="00AD50BF">
        <w:t xml:space="preserve"> </w:t>
      </w:r>
      <w:r>
        <w:t>si</w:t>
      </w:r>
    </w:p>
    <w:p w:rsidR="008C12AB" w:rsidRDefault="00987847">
      <w:r>
        <w:t>¿Fue</w:t>
      </w:r>
      <w:r w:rsidR="008C12AB">
        <w:t xml:space="preserve"> la medición de la exposición al factor de riesgo similar en los casos y en los controles?</w:t>
      </w:r>
      <w:r>
        <w:t xml:space="preserve"> si</w:t>
      </w:r>
    </w:p>
    <w:p w:rsidR="008C12AB" w:rsidRDefault="008C12AB">
      <w:r>
        <w:t>¿Qué tan comprobables son los casos y los controles con a excepción de la exposición al factor de riesgo?</w:t>
      </w:r>
      <w:r w:rsidR="00987847">
        <w:t xml:space="preserve"> No hemos podido identificar, en el análisis multivariable, factores predictores independientes de mayor probabilidad de desarrollar FA.</w:t>
      </w:r>
    </w:p>
    <w:p w:rsidR="008C12AB" w:rsidRDefault="008C12AB">
      <w:r>
        <w:t>¿</w:t>
      </w:r>
      <w:r w:rsidR="00987847">
        <w:t>Fueron</w:t>
      </w:r>
      <w:r>
        <w:t xml:space="preserve"> los métodos para controlar los sesgos de selección e información adecuados? </w:t>
      </w:r>
      <w:r w:rsidR="00987847">
        <w:t>No los menciona adecuadamente, o los desglosa. Menciona que Tres de cada 100 pacientes desarrollaron, cada año, FA en nuestra unidad de diálisis. La aparición de FA incrementó en 5 veces el riesgo de presentar una complicación tromboembólica. La utilización del tratamiento anticoagulante en estos pacientes necesita ser cuidadosamente evaluada</w:t>
      </w:r>
    </w:p>
    <w:p w:rsidR="00987847" w:rsidRDefault="00987847"/>
    <w:p w:rsidR="00987847" w:rsidRDefault="00987847"/>
    <w:p w:rsidR="000746CD" w:rsidRDefault="000746CD"/>
    <w:sectPr w:rsidR="000746CD" w:rsidSect="00D7389A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180"/>
    <w:multiLevelType w:val="hybridMultilevel"/>
    <w:tmpl w:val="29761D6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4F0F"/>
    <w:multiLevelType w:val="hybridMultilevel"/>
    <w:tmpl w:val="75943E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AB"/>
    <w:rsid w:val="000746CD"/>
    <w:rsid w:val="00563107"/>
    <w:rsid w:val="008C12AB"/>
    <w:rsid w:val="00987847"/>
    <w:rsid w:val="00AD50BF"/>
    <w:rsid w:val="00D7389A"/>
    <w:rsid w:val="00DC7B27"/>
    <w:rsid w:val="00EA2686"/>
    <w:rsid w:val="00F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12A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7847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9878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4">
    <w:name w:val="Grid Table 2 Accent 4"/>
    <w:basedOn w:val="Tablanormal"/>
    <w:uiPriority w:val="47"/>
    <w:rsid w:val="009878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12A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7847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9878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4">
    <w:name w:val="Grid Table 2 Accent 4"/>
    <w:basedOn w:val="Tablanormal"/>
    <w:uiPriority w:val="47"/>
    <w:rsid w:val="009878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dzz_rock@hotmail.com</dc:creator>
  <cp:lastModifiedBy>hp</cp:lastModifiedBy>
  <cp:revision>2</cp:revision>
  <dcterms:created xsi:type="dcterms:W3CDTF">2016-05-02T06:31:00Z</dcterms:created>
  <dcterms:modified xsi:type="dcterms:W3CDTF">2016-05-02T06:31:00Z</dcterms:modified>
</cp:coreProperties>
</file>