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4" w:rsidRDefault="00972274" w:rsidP="00D4422C">
      <w:r>
        <w:t>María Guadalupe Arceo Ramírez</w:t>
      </w:r>
    </w:p>
    <w:p w:rsidR="00D4422C" w:rsidRDefault="00972274" w:rsidP="00D4422C">
      <w:r>
        <w:t xml:space="preserve">Hospital Fray Antonio Alcalde </w:t>
      </w:r>
      <w:bookmarkStart w:id="0" w:name="_GoBack"/>
      <w:bookmarkEnd w:id="0"/>
    </w:p>
    <w:p w:rsidR="00D4422C" w:rsidRDefault="00D4422C" w:rsidP="00D4422C">
      <w:r>
        <w:t xml:space="preserve"> </w:t>
      </w:r>
    </w:p>
    <w:p w:rsidR="00D4422C" w:rsidRPr="00972274" w:rsidRDefault="00D4422C" w:rsidP="00972274">
      <w:pPr>
        <w:jc w:val="center"/>
        <w:rPr>
          <w:b/>
        </w:rPr>
      </w:pPr>
      <w:r w:rsidRPr="00972274">
        <w:rPr>
          <w:b/>
        </w:rPr>
        <w:t>Actividad 3</w:t>
      </w:r>
    </w:p>
    <w:p w:rsidR="00D4422C" w:rsidRDefault="00D4422C" w:rsidP="00D4422C">
      <w:r>
        <w:t xml:space="preserve"> </w:t>
      </w:r>
    </w:p>
    <w:p w:rsidR="00D4422C" w:rsidRDefault="00D4422C" w:rsidP="00D4422C">
      <w:r>
        <w:t xml:space="preserve"> </w:t>
      </w: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Si se </w:t>
      </w:r>
      <w:r>
        <w:t>definió</w:t>
      </w:r>
      <w:r>
        <w:t xml:space="preserve"> </w:t>
      </w:r>
      <w:r>
        <w:t>claramente</w:t>
      </w:r>
      <w:r>
        <w:t xml:space="preserve"> la </w:t>
      </w:r>
      <w:r>
        <w:t>comparación</w:t>
      </w:r>
      <w:r>
        <w:t xml:space="preserve"> entre pacientes con </w:t>
      </w:r>
      <w:r w:rsidR="00972274">
        <w:t>fibrilación</w:t>
      </w:r>
      <w:r>
        <w:t xml:space="preserve"> auricular y pacientes con ritmo sinusal en pacientes con </w:t>
      </w:r>
      <w:r w:rsidR="00972274">
        <w:t>hemodiálisis</w:t>
      </w:r>
      <w:r>
        <w:t xml:space="preserve">, se utilizaron </w:t>
      </w:r>
      <w:r w:rsidR="00972274">
        <w:t>métodos</w:t>
      </w:r>
      <w:r>
        <w:t xml:space="preserve"> adecuados para la </w:t>
      </w:r>
      <w:r w:rsidR="00972274">
        <w:t>comprobación</w:t>
      </w:r>
      <w:r>
        <w:t xml:space="preserve"> de la FA como criterios de AHA</w:t>
      </w:r>
      <w:proofErr w:type="gramStart"/>
      <w:r>
        <w:t>,ACC</w:t>
      </w:r>
      <w:proofErr w:type="gramEnd"/>
      <w:r>
        <w:t xml:space="preserve"> etc. </w:t>
      </w:r>
    </w:p>
    <w:p w:rsidR="00972274" w:rsidRDefault="00972274" w:rsidP="00972274">
      <w:pPr>
        <w:pStyle w:val="Prrafodelista"/>
      </w:pPr>
    </w:p>
    <w:p w:rsidR="00972274" w:rsidRDefault="00D4422C" w:rsidP="00972274">
      <w:pPr>
        <w:pStyle w:val="Prrafodelista"/>
        <w:numPr>
          <w:ilvl w:val="0"/>
          <w:numId w:val="1"/>
        </w:numPr>
      </w:pPr>
      <w:r>
        <w:t xml:space="preserve">No se definieron los </w:t>
      </w:r>
      <w:r w:rsidR="00972274">
        <w:t>factores</w:t>
      </w:r>
      <w:r>
        <w:t xml:space="preserve"> que condicionaron a una arritmia </w:t>
      </w:r>
    </w:p>
    <w:p w:rsidR="00972274" w:rsidRDefault="00972274" w:rsidP="00972274">
      <w:pPr>
        <w:pStyle w:val="Prrafodelista"/>
      </w:pPr>
    </w:p>
    <w:p w:rsidR="00972274" w:rsidRDefault="00972274" w:rsidP="00972274">
      <w:pPr>
        <w:pStyle w:val="Prrafodelista"/>
        <w:numPr>
          <w:ilvl w:val="0"/>
          <w:numId w:val="1"/>
        </w:numPr>
      </w:pPr>
      <w:r>
        <w:t>Solo</w:t>
      </w:r>
      <w:r w:rsidR="00D4422C">
        <w:t xml:space="preserve"> el sexo mostró diferencias significativas, mientras que la edad se encontraba en el </w:t>
      </w:r>
      <w:r>
        <w:t>límite</w:t>
      </w:r>
      <w:r w:rsidR="00D4422C">
        <w:t xml:space="preserve"> de la </w:t>
      </w:r>
      <w:r>
        <w:t>significación</w:t>
      </w:r>
      <w:r w:rsidR="00D4422C">
        <w:t xml:space="preserve"> </w:t>
      </w:r>
      <w:r>
        <w:t>estadística</w:t>
      </w:r>
      <w:r w:rsidR="00D4422C">
        <w:t xml:space="preserve">. En el </w:t>
      </w:r>
      <w:r>
        <w:t>análisis</w:t>
      </w:r>
      <w:r w:rsidR="00D4422C">
        <w:t xml:space="preserve"> multivariable no se </w:t>
      </w:r>
      <w:r>
        <w:t>identificó</w:t>
      </w:r>
      <w:r w:rsidR="00D4422C">
        <w:t xml:space="preserve">́ </w:t>
      </w:r>
      <w:r>
        <w:t>ningún</w:t>
      </w:r>
      <w:r w:rsidR="00D4422C">
        <w:t xml:space="preserve"> factor predictor independiente de mayor probabilidad de desarrollar FA. </w:t>
      </w:r>
    </w:p>
    <w:p w:rsidR="00972274" w:rsidRDefault="00972274" w:rsidP="00972274">
      <w:pPr>
        <w:pStyle w:val="Prrafodelista"/>
      </w:pPr>
    </w:p>
    <w:p w:rsidR="00972274" w:rsidRDefault="00972274" w:rsidP="00972274">
      <w:pPr>
        <w:pStyle w:val="Prrafodelista"/>
      </w:pP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El seguimiento medio de los pacientes tras la </w:t>
      </w:r>
      <w:r w:rsidR="00972274">
        <w:t>detección</w:t>
      </w:r>
      <w:r>
        <w:t xml:space="preserve"> de la FA fue de 23,6 meses, lo que representa 39,3 pacientes-años de seguimiento y condiciona una tasa de </w:t>
      </w:r>
      <w:r w:rsidR="00972274">
        <w:t>fenómenos</w:t>
      </w:r>
      <w:r>
        <w:t xml:space="preserve"> tromboembólicos de 15 episodios/100 </w:t>
      </w:r>
      <w:r w:rsidR="00972274">
        <w:t>pacientes-años</w:t>
      </w:r>
      <w:r>
        <w:t xml:space="preserve">. Fue adecuado para establecer conclusiones de los resultados. </w:t>
      </w:r>
    </w:p>
    <w:p w:rsidR="00972274" w:rsidRDefault="00972274" w:rsidP="00972274">
      <w:pPr>
        <w:pStyle w:val="Prrafodelista"/>
      </w:pPr>
    </w:p>
    <w:p w:rsidR="00D4422C" w:rsidRDefault="00D4422C" w:rsidP="00D4422C">
      <w:pPr>
        <w:pStyle w:val="Prrafodelista"/>
        <w:numPr>
          <w:ilvl w:val="0"/>
          <w:numId w:val="1"/>
        </w:numPr>
      </w:pPr>
      <w:r>
        <w:t xml:space="preserve">Son bastante similares y altamente comparables ya que ambos grupos poblacionales están sometidos a hemodiálisis, solo es cuestión de determinar la incidencia para que los resultados tengan trascendencia en el estudio. </w:t>
      </w:r>
    </w:p>
    <w:p w:rsidR="00D4422C" w:rsidRDefault="00D4422C" w:rsidP="00D4422C">
      <w:r>
        <w:t xml:space="preserve"> </w:t>
      </w:r>
    </w:p>
    <w:p w:rsidR="00D4422C" w:rsidRDefault="00972274" w:rsidP="00D4422C">
      <w:r>
        <w:t>Calcular</w:t>
      </w:r>
      <w:r w:rsidR="00D4422C">
        <w:t xml:space="preserve"> las incidencias en cada grupo, el riesgo relativo, el riesgo atribuible y el % de riesgo atribuible. </w:t>
      </w:r>
    </w:p>
    <w:p w:rsidR="00D4422C" w:rsidRDefault="00D4422C" w:rsidP="00D4422C">
      <w:r>
        <w:t xml:space="preserve"> </w:t>
      </w:r>
    </w:p>
    <w:p w:rsidR="00D4422C" w:rsidRPr="00D4422C" w:rsidRDefault="00D4422C" w:rsidP="00D4422C">
      <w:pPr>
        <w:rPr>
          <w:b/>
        </w:rPr>
      </w:pPr>
      <w:r w:rsidRPr="00D4422C">
        <w:rPr>
          <w:b/>
        </w:rPr>
        <w:t xml:space="preserve">Incidencia </w:t>
      </w:r>
    </w:p>
    <w:p w:rsidR="00D4422C" w:rsidRDefault="00D4422C" w:rsidP="00D4422C">
      <w:r>
        <w:t xml:space="preserve">La incidencia en 7 años que duro el estudio fue del 12.2% es decir 20 de los 164 </w:t>
      </w:r>
    </w:p>
    <w:p w:rsidR="00D4422C" w:rsidRDefault="00D4422C" w:rsidP="00D4422C">
      <w:r>
        <w:t xml:space="preserve">Se puede medir riesgo atribuible y relativo con tromboembolismo como </w:t>
      </w:r>
      <w:r w:rsidR="00972274">
        <w:t>complicación</w:t>
      </w:r>
      <w:r>
        <w:t xml:space="preserve"> </w:t>
      </w:r>
    </w:p>
    <w:p w:rsidR="00D4422C" w:rsidRDefault="00D4422C" w:rsidP="00D4422C">
      <w:r>
        <w:t xml:space="preserve"> </w:t>
      </w:r>
    </w:p>
    <w:p w:rsidR="00D4422C" w:rsidRDefault="00D4422C" w:rsidP="00D4422C">
      <w:r>
        <w:t xml:space="preserve">Mencionando que son 164 pacientes y tenemos 20 con FA y 144 con RS </w:t>
      </w:r>
    </w:p>
    <w:p w:rsidR="00D4422C" w:rsidRDefault="00D4422C" w:rsidP="00D4422C">
      <w:r>
        <w:t xml:space="preserve">Hubo 5 episodios en FA y 13 pacientes en RS con episodios de tromboembolismo </w:t>
      </w:r>
    </w:p>
    <w:p w:rsidR="00D4422C" w:rsidRDefault="00D4422C" w:rsidP="00D4422C">
      <w:r>
        <w:t xml:space="preserve">Riesgo relativo .3846 en porcentaje 38.46% </w:t>
      </w:r>
    </w:p>
    <w:p w:rsidR="001E22B4" w:rsidRDefault="00D4422C" w:rsidP="00D4422C">
      <w:r>
        <w:lastRenderedPageBreak/>
        <w:t>Riesgo atribuible  11%</w:t>
      </w:r>
    </w:p>
    <w:sectPr w:rsidR="001E2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A5220"/>
    <w:multiLevelType w:val="hybridMultilevel"/>
    <w:tmpl w:val="B6F21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C"/>
    <w:rsid w:val="001E22B4"/>
    <w:rsid w:val="00972274"/>
    <w:rsid w:val="00D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B2A57-5761-41C6-9886-804554E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2</cp:revision>
  <dcterms:created xsi:type="dcterms:W3CDTF">2016-03-03T01:50:00Z</dcterms:created>
  <dcterms:modified xsi:type="dcterms:W3CDTF">2016-03-03T01:50:00Z</dcterms:modified>
</cp:coreProperties>
</file>