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22468979"/>
        <w:docPartObj>
          <w:docPartGallery w:val="Cover Pages"/>
          <w:docPartUnique/>
        </w:docPartObj>
      </w:sdtPr>
      <w:sdtEndPr>
        <w:rPr>
          <w:rFonts w:ascii="Century Gothic" w:hAnsi="Century Gothic" w:cs="Arial"/>
          <w:noProof/>
          <w:sz w:val="28"/>
          <w:szCs w:val="28"/>
          <w:lang w:eastAsia="es-MX" w:bidi="ar-SA"/>
        </w:rPr>
      </w:sdtEndPr>
      <w:sdtContent>
        <w:p w:rsidR="000C6466" w:rsidRDefault="000C6466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5" o:spid="_x0000_s1033" type="#_x0000_t202" style="position:absolute;margin-left:0;margin-top:0;width:220.3pt;height:21.15pt;z-index:251666432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<v:textbox style="mso-fit-shape-to-text:t">
                  <w:txbxContent>
                    <w:p w:rsidR="000C6466" w:rsidRDefault="000C6466">
                      <w:pPr>
                        <w:pStyle w:val="Sinespaciado"/>
                        <w:rPr>
                          <w:color w:val="1F497D" w:themeColor="text2"/>
                        </w:rPr>
                      </w:pPr>
                      <w:sdt>
                        <w:sdtPr>
                          <w:rPr>
                            <w:color w:val="1F497D" w:themeColor="text2"/>
                          </w:rPr>
                          <w:alias w:val="Aut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</w:rPr>
                            <w:t>Casas Arenas Mayra Liliana LME-3370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rect id="Rectángulo 466" o:spid="_x0000_s1032" style="position:absolute;margin-left:0;margin-top:0;width:581.4pt;height:752.4pt;z-index:-2516510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" fillcolor="#dbe5f1 [660]" stroked="f" strokeweight="2pt">
                <v:fill color2="#95b3d7 [1940]" rotate="t" focusposition=".5,.5" focussize="" focus="100%" type="gradientRadial"/>
                <v:path arrowok="t"/>
                <v:textbox inset="21.6pt,,21.6pt">
                  <w:txbxContent>
                    <w:p w:rsidR="000C6466" w:rsidRDefault="000C6466"/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ángulo 467" o:spid="_x0000_s1031" style="position:absolute;margin-left:0;margin-top:0;width:226.45pt;height:237.6pt;z-index:251662336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9ZRA6qYCAACfBQAADgAAAAAAAAAAAAAAAAAu&#10;AgAAZHJzL2Uyb0RvYy54bWxQSwECLQAUAAYACAAAACEA7Z+60NwAAAAFAQAADwAAAAAAAAAAAAAA&#10;AAAABQAAZHJzL2Rvd25yZXYueG1sUEsFBgAAAAAEAAQA8wAAAAkGAAAAAA==&#10;" fillcolor="#1f497d [3215]" stroked="f" strokeweight="2pt">
                <v:textbox inset="14.4pt,14.4pt,14.4pt,28.8pt">
                  <w:txbxContent>
                    <w:p w:rsidR="000C6466" w:rsidRDefault="000C6466">
                      <w:pPr>
                        <w:spacing w:before="24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Descripción breve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FFFFFF" w:themeColor="background1"/>
                            </w:rPr>
                            <w:t xml:space="preserve">Medicina Basada en Evidencias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ángulo 468" o:spid="_x0000_s1030" style="position:absolute;margin-left:0;margin-top:0;width:244.8pt;height:554.4pt;z-index:251661312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938953 [1614]" strokeweight="1.25pt">
                <w10:wrap anchorx="page" anchory="page"/>
              </v:rect>
            </w:pict>
          </w:r>
          <w:r>
            <w:rPr>
              <w:noProof/>
            </w:rPr>
            <w:pict>
              <v:rect id="Rectángulo 469" o:spid="_x0000_s1029" style="position:absolute;margin-left:0;margin-top:0;width:226.45pt;height:9.35pt;z-index:251664384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" fillcolor="#4f81bd [3204]" stroked="f" strokeweight="2pt">
                <w10:wrap anchorx="page" anchory="page"/>
              </v:rect>
            </w:pict>
          </w:r>
          <w:r>
            <w:rPr>
              <w:noProof/>
            </w:rPr>
            <w:pict>
              <v:shape id="Cuadro de texto 470" o:spid="_x0000_s1028" type="#_x0000_t202" style="position:absolute;margin-left:0;margin-top:0;width:220.3pt;height:194.9pt;z-index:251663360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72"/>
                          <w:szCs w:val="72"/>
                        </w:rPr>
                        <w:alias w:val="Título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C6466" w:rsidRDefault="000C6466">
                          <w:p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  <w:t>Actividad 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1F497D" w:themeColor="text2"/>
                          <w:sz w:val="32"/>
                          <w:szCs w:val="32"/>
                        </w:rPr>
                        <w:alias w:val="Subtítulo"/>
                        <w:id w:val="15524255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0C6466" w:rsidRDefault="000C6466">
                          <w:p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t>CASAS ARENAS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0C6466" w:rsidRDefault="000C6466">
          <w:pPr>
            <w:widowControl/>
            <w:suppressAutoHyphens w:val="0"/>
            <w:spacing w:after="200" w:line="276" w:lineRule="auto"/>
            <w:rPr>
              <w:rFonts w:ascii="Century Gothic" w:hAnsi="Century Gothic" w:cs="Arial"/>
              <w:noProof/>
              <w:sz w:val="28"/>
              <w:szCs w:val="28"/>
              <w:lang w:eastAsia="es-MX" w:bidi="ar-SA"/>
            </w:rPr>
          </w:pPr>
          <w:r>
            <w:rPr>
              <w:rFonts w:ascii="Century Gothic" w:hAnsi="Century Gothic" w:cs="Arial"/>
              <w:noProof/>
              <w:sz w:val="28"/>
              <w:szCs w:val="28"/>
              <w:lang w:eastAsia="es-MX" w:bidi="ar-SA"/>
            </w:rPr>
            <w:br w:type="page"/>
          </w:r>
        </w:p>
      </w:sdtContent>
    </w:sdt>
    <w:p w:rsidR="000C6466" w:rsidRPr="000C6466" w:rsidRDefault="000C6466" w:rsidP="000C6466">
      <w:pPr>
        <w:widowControl/>
        <w:suppressAutoHyphens w:val="0"/>
        <w:ind w:left="720"/>
        <w:jc w:val="center"/>
        <w:rPr>
          <w:rFonts w:ascii="Arial" w:eastAsia="Times New Roman" w:hAnsi="Arial" w:cs="Arial"/>
          <w:color w:val="666666"/>
          <w:kern w:val="0"/>
          <w:sz w:val="22"/>
          <w:szCs w:val="21"/>
          <w:u w:val="single"/>
          <w:lang w:eastAsia="es-MX" w:bidi="ar-SA"/>
        </w:rPr>
      </w:pPr>
      <w:bookmarkStart w:id="0" w:name="_GoBack"/>
      <w:r w:rsidRPr="000C6466">
        <w:rPr>
          <w:rFonts w:ascii="Arial" w:eastAsia="Times New Roman" w:hAnsi="Arial" w:cs="Arial"/>
          <w:color w:val="666666"/>
          <w:kern w:val="0"/>
          <w:sz w:val="22"/>
          <w:szCs w:val="21"/>
          <w:u w:val="single"/>
          <w:lang w:eastAsia="es-MX" w:bidi="ar-SA"/>
        </w:rPr>
        <w:lastRenderedPageBreak/>
        <w:t xml:space="preserve">Aprender a interpretar estudios de pruebas </w:t>
      </w:r>
      <w:proofErr w:type="spellStart"/>
      <w:r w:rsidRPr="000C6466">
        <w:rPr>
          <w:rFonts w:ascii="Arial" w:eastAsia="Times New Roman" w:hAnsi="Arial" w:cs="Arial"/>
          <w:color w:val="666666"/>
          <w:kern w:val="0"/>
          <w:sz w:val="22"/>
          <w:szCs w:val="21"/>
          <w:u w:val="single"/>
          <w:lang w:eastAsia="es-MX" w:bidi="ar-SA"/>
        </w:rPr>
        <w:t>diagnosticas</w:t>
      </w:r>
      <w:proofErr w:type="spellEnd"/>
      <w:r w:rsidRPr="000C6466">
        <w:rPr>
          <w:rFonts w:ascii="Arial" w:eastAsia="Times New Roman" w:hAnsi="Arial" w:cs="Arial"/>
          <w:color w:val="666666"/>
          <w:kern w:val="0"/>
          <w:sz w:val="22"/>
          <w:szCs w:val="21"/>
          <w:u w:val="single"/>
          <w:lang w:eastAsia="es-MX" w:bidi="ar-SA"/>
        </w:rPr>
        <w:t>, estudios de asociación riesgo: cohorte y casos y controle</w:t>
      </w:r>
    </w:p>
    <w:bookmarkEnd w:id="0"/>
    <w:p w:rsidR="00385224" w:rsidRPr="00071682" w:rsidRDefault="00385224" w:rsidP="00085DDA">
      <w:pPr>
        <w:rPr>
          <w:rFonts w:ascii="Century Gothic" w:hAnsi="Century Gothic"/>
          <w:b/>
          <w:sz w:val="28"/>
          <w:szCs w:val="28"/>
        </w:rPr>
      </w:pPr>
    </w:p>
    <w:p w:rsidR="00385224" w:rsidRPr="00071682" w:rsidRDefault="00385224" w:rsidP="00385224">
      <w:pPr>
        <w:jc w:val="both"/>
        <w:rPr>
          <w:rFonts w:ascii="Century Gothic" w:hAnsi="Century Gothic" w:cs="Arial"/>
          <w:sz w:val="28"/>
          <w:szCs w:val="28"/>
        </w:rPr>
      </w:pPr>
    </w:p>
    <w:p w:rsidR="00071682" w:rsidRPr="00071682" w:rsidRDefault="00071682" w:rsidP="00071682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8"/>
        </w:rPr>
      </w:pPr>
      <w:r w:rsidRPr="00071682">
        <w:rPr>
          <w:rFonts w:ascii="Century Gothic" w:hAnsi="Century Gothic"/>
          <w:sz w:val="28"/>
        </w:rPr>
        <w:t xml:space="preserve">En un estudio de cohortes donde se revisa la relación que tiene la terapia </w:t>
      </w:r>
      <w:proofErr w:type="spellStart"/>
      <w:r w:rsidRPr="00071682">
        <w:rPr>
          <w:rFonts w:ascii="Century Gothic" w:hAnsi="Century Gothic"/>
          <w:sz w:val="28"/>
        </w:rPr>
        <w:t>estrogénica</w:t>
      </w:r>
      <w:proofErr w:type="spellEnd"/>
      <w:r w:rsidRPr="00071682">
        <w:rPr>
          <w:rFonts w:ascii="Century Gothic" w:hAnsi="Century Gothic"/>
          <w:sz w:val="28"/>
        </w:rPr>
        <w:t xml:space="preserve"> en etapa menopáusica, con el cáncer de mama. Se estudiaron a </w:t>
      </w:r>
      <w:r w:rsidRPr="00071682">
        <w:rPr>
          <w:rFonts w:ascii="Century Gothic" w:hAnsi="Century Gothic"/>
          <w:b/>
          <w:sz w:val="28"/>
          <w:u w:val="single"/>
        </w:rPr>
        <w:t>1432 pacientes</w:t>
      </w:r>
      <w:r w:rsidRPr="00071682">
        <w:rPr>
          <w:rFonts w:ascii="Century Gothic" w:hAnsi="Century Gothic"/>
          <w:sz w:val="28"/>
        </w:rPr>
        <w:t xml:space="preserve"> con diagnóstico de cáncer de mamá durante tres años de evolución y se sabía que  de estas </w:t>
      </w:r>
      <w:r w:rsidRPr="00071682">
        <w:rPr>
          <w:rFonts w:ascii="Century Gothic" w:hAnsi="Century Gothic"/>
          <w:b/>
          <w:sz w:val="28"/>
          <w:u w:val="single"/>
        </w:rPr>
        <w:t>320 habían sido tratadas</w:t>
      </w:r>
      <w:r w:rsidRPr="00071682">
        <w:rPr>
          <w:rFonts w:ascii="Century Gothic" w:hAnsi="Century Gothic"/>
          <w:sz w:val="28"/>
        </w:rPr>
        <w:t xml:space="preserve"> con terapia </w:t>
      </w:r>
      <w:proofErr w:type="spellStart"/>
      <w:r w:rsidRPr="00071682">
        <w:rPr>
          <w:rFonts w:ascii="Century Gothic" w:hAnsi="Century Gothic"/>
          <w:sz w:val="28"/>
        </w:rPr>
        <w:t>estrogénica</w:t>
      </w:r>
      <w:proofErr w:type="spellEnd"/>
      <w:r w:rsidRPr="00071682">
        <w:rPr>
          <w:rFonts w:ascii="Century Gothic" w:hAnsi="Century Gothic"/>
          <w:sz w:val="28"/>
        </w:rPr>
        <w:t xml:space="preserve">.  </w:t>
      </w:r>
      <w:r w:rsidRPr="00071682">
        <w:rPr>
          <w:rFonts w:ascii="Century Gothic" w:hAnsi="Century Gothic"/>
          <w:b/>
          <w:sz w:val="28"/>
          <w:u w:val="single"/>
        </w:rPr>
        <w:t>1000 las que no</w:t>
      </w:r>
      <w:r w:rsidRPr="00071682">
        <w:rPr>
          <w:rFonts w:ascii="Century Gothic" w:hAnsi="Century Gothic"/>
          <w:sz w:val="28"/>
        </w:rPr>
        <w:t xml:space="preserve"> tuvieron </w:t>
      </w:r>
      <w:proofErr w:type="spellStart"/>
      <w:r w:rsidRPr="00071682">
        <w:rPr>
          <w:rFonts w:ascii="Century Gothic" w:hAnsi="Century Gothic"/>
          <w:sz w:val="28"/>
        </w:rPr>
        <w:t>diagnostico</w:t>
      </w:r>
      <w:proofErr w:type="spellEnd"/>
      <w:r w:rsidRPr="00071682">
        <w:rPr>
          <w:rFonts w:ascii="Century Gothic" w:hAnsi="Century Gothic"/>
          <w:sz w:val="28"/>
        </w:rPr>
        <w:t xml:space="preserve"> de cáncer de mama y estaban en etapa menopáusica y de esas pacientes el </w:t>
      </w:r>
      <w:r w:rsidRPr="00071682">
        <w:rPr>
          <w:rFonts w:ascii="Century Gothic" w:hAnsi="Century Gothic"/>
          <w:b/>
          <w:sz w:val="28"/>
          <w:u w:val="single"/>
        </w:rPr>
        <w:t>16% estuvieron</w:t>
      </w:r>
      <w:r w:rsidRPr="00071682">
        <w:rPr>
          <w:rFonts w:ascii="Century Gothic" w:hAnsi="Century Gothic"/>
          <w:sz w:val="28"/>
        </w:rPr>
        <w:t xml:space="preserve"> bajo tratamiento </w:t>
      </w:r>
      <w:proofErr w:type="spellStart"/>
      <w:r w:rsidRPr="00071682">
        <w:rPr>
          <w:rFonts w:ascii="Century Gothic" w:hAnsi="Century Gothic"/>
          <w:sz w:val="28"/>
        </w:rPr>
        <w:t>estrogénico</w:t>
      </w:r>
      <w:proofErr w:type="spellEnd"/>
      <w:r w:rsidRPr="00071682">
        <w:rPr>
          <w:rFonts w:ascii="Century Gothic" w:hAnsi="Century Gothic"/>
          <w:sz w:val="28"/>
        </w:rPr>
        <w:t xml:space="preserve">. Calcula el riesgo relativo, desglosando todas las formulas necesarias para este y al mismo tiempo los resultados. </w:t>
      </w:r>
    </w:p>
    <w:p w:rsidR="00385224" w:rsidRPr="00071682" w:rsidRDefault="00385224" w:rsidP="00071682">
      <w:pPr>
        <w:pStyle w:val="Prrafodelista"/>
        <w:jc w:val="both"/>
        <w:rPr>
          <w:rFonts w:ascii="Century Gothic" w:hAnsi="Century Gothic" w:cs="Arial"/>
          <w:sz w:val="28"/>
          <w:szCs w:val="28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2113"/>
        <w:gridCol w:w="1573"/>
      </w:tblGrid>
      <w:tr w:rsidR="00020CD0" w:rsidRPr="00071682" w:rsidTr="00020CD0">
        <w:tc>
          <w:tcPr>
            <w:tcW w:w="2113" w:type="dxa"/>
          </w:tcPr>
          <w:p w:rsidR="00020CD0" w:rsidRPr="00071682" w:rsidRDefault="00020CD0" w:rsidP="00020CD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320</w:t>
            </w:r>
          </w:p>
        </w:tc>
        <w:tc>
          <w:tcPr>
            <w:tcW w:w="1573" w:type="dxa"/>
          </w:tcPr>
          <w:p w:rsidR="00020CD0" w:rsidRPr="00071682" w:rsidRDefault="00020CD0" w:rsidP="00085DDA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b)160</w:t>
            </w:r>
          </w:p>
        </w:tc>
      </w:tr>
      <w:tr w:rsidR="00020CD0" w:rsidRPr="00071682" w:rsidTr="00020CD0">
        <w:tc>
          <w:tcPr>
            <w:tcW w:w="2113" w:type="dxa"/>
          </w:tcPr>
          <w:p w:rsidR="00020CD0" w:rsidRPr="00071682" w:rsidRDefault="00020CD0" w:rsidP="00020CD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1112</w:t>
            </w:r>
          </w:p>
        </w:tc>
        <w:tc>
          <w:tcPr>
            <w:tcW w:w="1573" w:type="dxa"/>
          </w:tcPr>
          <w:p w:rsidR="00020CD0" w:rsidRPr="00071682" w:rsidRDefault="00020CD0" w:rsidP="00085DDA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d)840</w:t>
            </w:r>
          </w:p>
        </w:tc>
      </w:tr>
    </w:tbl>
    <w:p w:rsidR="00085DDA" w:rsidRPr="00071682" w:rsidRDefault="00020CD0" w:rsidP="00085DDA">
      <w:pPr>
        <w:jc w:val="both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sz w:val="28"/>
          <w:szCs w:val="28"/>
        </w:rPr>
        <w:t>RIESGO RELATIVO:</w:t>
      </w:r>
    </w:p>
    <w:p w:rsidR="00020CD0" w:rsidRPr="00071682" w:rsidRDefault="00020CD0" w:rsidP="00085DDA">
      <w:pPr>
        <w:jc w:val="both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sz w:val="28"/>
          <w:szCs w:val="28"/>
        </w:rPr>
        <w:t>RR: 0.66/0.56:</w:t>
      </w:r>
      <w:r w:rsidRPr="00071682">
        <w:rPr>
          <w:rFonts w:ascii="Century Gothic" w:hAnsi="Century Gothic" w:cs="Arial"/>
          <w:sz w:val="28"/>
          <w:szCs w:val="28"/>
          <w:u w:val="single"/>
        </w:rPr>
        <w:t>1.17</w:t>
      </w:r>
      <w:r w:rsidRPr="00071682">
        <w:rPr>
          <w:rFonts w:ascii="Century Gothic" w:hAnsi="Century Gothic" w:cs="Arial"/>
          <w:sz w:val="28"/>
          <w:szCs w:val="28"/>
        </w:rPr>
        <w:t>-1: factor de riesgo</w:t>
      </w:r>
    </w:p>
    <w:p w:rsidR="00020CD0" w:rsidRPr="00071682" w:rsidRDefault="00020CD0" w:rsidP="00085DDA">
      <w:pPr>
        <w:jc w:val="both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sz w:val="28"/>
          <w:szCs w:val="28"/>
        </w:rPr>
        <w:t>320/480:0.66</w:t>
      </w:r>
    </w:p>
    <w:p w:rsidR="00020CD0" w:rsidRPr="00071682" w:rsidRDefault="00020CD0" w:rsidP="00085DDA">
      <w:pPr>
        <w:jc w:val="both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noProof/>
          <w:sz w:val="28"/>
          <w:szCs w:val="28"/>
          <w:lang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4.3pt;margin-top:21.55pt;width:814.8pt;height:0;z-index:251658240" o:connectortype="straight" strokeweight="3pt"/>
        </w:pict>
      </w:r>
      <w:r w:rsidRPr="00071682">
        <w:rPr>
          <w:rFonts w:ascii="Century Gothic" w:hAnsi="Century Gothic" w:cs="Arial"/>
          <w:sz w:val="28"/>
          <w:szCs w:val="28"/>
        </w:rPr>
        <w:t>1112/1952:0.56</w:t>
      </w:r>
    </w:p>
    <w:p w:rsidR="00085DDA" w:rsidRPr="00071682" w:rsidRDefault="00085DDA" w:rsidP="00085DDA">
      <w:pPr>
        <w:jc w:val="both"/>
        <w:rPr>
          <w:rFonts w:ascii="Century Gothic" w:hAnsi="Century Gothic" w:cs="Arial"/>
          <w:sz w:val="28"/>
          <w:szCs w:val="28"/>
        </w:rPr>
      </w:pPr>
    </w:p>
    <w:p w:rsidR="00085DDA" w:rsidRPr="00071682" w:rsidRDefault="00020CD0" w:rsidP="00071682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sz w:val="28"/>
          <w:szCs w:val="28"/>
        </w:rPr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 w:rsidRPr="00071682">
        <w:rPr>
          <w:rFonts w:ascii="Century Gothic" w:hAnsi="Century Gothic" w:cs="Arial"/>
          <w:sz w:val="28"/>
          <w:szCs w:val="28"/>
        </w:rPr>
        <w:t>glucosilada</w:t>
      </w:r>
      <w:proofErr w:type="spellEnd"/>
      <w:r w:rsidRPr="00071682">
        <w:rPr>
          <w:rFonts w:ascii="Century Gothic" w:hAnsi="Century Gothic" w:cs="Arial"/>
          <w:sz w:val="28"/>
          <w:szCs w:val="28"/>
        </w:rPr>
        <w:t xml:space="preserve">, </w:t>
      </w:r>
      <w:r w:rsidRPr="00071682">
        <w:rPr>
          <w:rFonts w:ascii="Century Gothic" w:hAnsi="Century Gothic" w:cs="Arial"/>
          <w:color w:val="FF0000"/>
          <w:sz w:val="28"/>
          <w:szCs w:val="28"/>
          <w:u w:val="single"/>
        </w:rPr>
        <w:t>se estudiaron a 1500 pacientes</w:t>
      </w:r>
      <w:r w:rsidRPr="00071682">
        <w:rPr>
          <w:rFonts w:ascii="Century Gothic" w:hAnsi="Century Gothic" w:cs="Arial"/>
          <w:sz w:val="28"/>
          <w:szCs w:val="28"/>
        </w:rPr>
        <w:t xml:space="preserve"> que debutan con la triada clásica y se les toma la hemoglobina resultando </w:t>
      </w:r>
      <w:r w:rsidRPr="00071682">
        <w:rPr>
          <w:rFonts w:ascii="Century Gothic" w:hAnsi="Century Gothic" w:cs="Arial"/>
          <w:color w:val="FF0000"/>
          <w:sz w:val="28"/>
          <w:szCs w:val="28"/>
          <w:u w:val="single"/>
        </w:rPr>
        <w:t>positivos 1000.</w:t>
      </w:r>
      <w:r w:rsidRPr="00071682">
        <w:rPr>
          <w:rFonts w:ascii="Century Gothic" w:hAnsi="Century Gothic" w:cs="Arial"/>
          <w:sz w:val="28"/>
          <w:szCs w:val="28"/>
        </w:rPr>
        <w:t xml:space="preserve"> Después </w:t>
      </w:r>
      <w:r w:rsidRPr="00071682">
        <w:rPr>
          <w:rFonts w:ascii="Century Gothic" w:hAnsi="Century Gothic" w:cs="Arial"/>
          <w:color w:val="FF0000"/>
          <w:sz w:val="28"/>
          <w:szCs w:val="28"/>
          <w:u w:val="single"/>
        </w:rPr>
        <w:t xml:space="preserve">1200 </w:t>
      </w:r>
      <w:r w:rsidRPr="00071682">
        <w:rPr>
          <w:rFonts w:ascii="Century Gothic" w:hAnsi="Century Gothic" w:cs="Arial"/>
          <w:sz w:val="28"/>
          <w:szCs w:val="28"/>
        </w:rPr>
        <w:t xml:space="preserve">pacientes que no tienen </w:t>
      </w:r>
      <w:r w:rsidRPr="00071682">
        <w:rPr>
          <w:rFonts w:ascii="Century Gothic" w:hAnsi="Century Gothic" w:cs="Arial"/>
          <w:color w:val="FF0000"/>
          <w:sz w:val="28"/>
          <w:szCs w:val="28"/>
          <w:u w:val="single"/>
        </w:rPr>
        <w:t>datos de la triada clásica</w:t>
      </w:r>
      <w:r w:rsidRPr="00071682">
        <w:rPr>
          <w:rFonts w:ascii="Century Gothic" w:hAnsi="Century Gothic" w:cs="Arial"/>
          <w:sz w:val="28"/>
          <w:szCs w:val="28"/>
        </w:rPr>
        <w:t xml:space="preserve"> fueron positivos a la hemoglobina </w:t>
      </w:r>
      <w:proofErr w:type="spellStart"/>
      <w:r w:rsidRPr="00071682">
        <w:rPr>
          <w:rFonts w:ascii="Century Gothic" w:hAnsi="Century Gothic" w:cs="Arial"/>
          <w:sz w:val="28"/>
          <w:szCs w:val="28"/>
        </w:rPr>
        <w:t>glucosilada</w:t>
      </w:r>
      <w:proofErr w:type="spellEnd"/>
      <w:r w:rsidRPr="00071682">
        <w:rPr>
          <w:rFonts w:ascii="Century Gothic" w:hAnsi="Century Gothic" w:cs="Arial"/>
          <w:sz w:val="28"/>
          <w:szCs w:val="28"/>
        </w:rPr>
        <w:t xml:space="preserve"> 350. Calcular sensibilidad, especificidad, exactitud, VP+, VP- y la prevalencia.</w:t>
      </w:r>
    </w:p>
    <w:p w:rsidR="00085DDA" w:rsidRDefault="00085DDA" w:rsidP="00085DDA">
      <w:pPr>
        <w:jc w:val="both"/>
        <w:rPr>
          <w:rFonts w:ascii="Century Gothic" w:hAnsi="Century Gothic" w:cs="Arial"/>
          <w:sz w:val="28"/>
          <w:szCs w:val="28"/>
        </w:rPr>
      </w:pPr>
    </w:p>
    <w:p w:rsidR="00071682" w:rsidRDefault="00071682" w:rsidP="00085DDA">
      <w:pPr>
        <w:jc w:val="both"/>
        <w:rPr>
          <w:rFonts w:ascii="Century Gothic" w:hAnsi="Century Gothic" w:cs="Arial"/>
          <w:sz w:val="28"/>
          <w:szCs w:val="28"/>
        </w:rPr>
      </w:pPr>
    </w:p>
    <w:p w:rsidR="00071682" w:rsidRDefault="00071682" w:rsidP="00085DDA">
      <w:pPr>
        <w:jc w:val="both"/>
        <w:rPr>
          <w:rFonts w:ascii="Century Gothic" w:hAnsi="Century Gothic" w:cs="Arial"/>
          <w:sz w:val="28"/>
          <w:szCs w:val="28"/>
        </w:rPr>
      </w:pPr>
    </w:p>
    <w:p w:rsidR="00071682" w:rsidRPr="00071682" w:rsidRDefault="00071682" w:rsidP="00085DDA">
      <w:pPr>
        <w:jc w:val="both"/>
        <w:rPr>
          <w:rFonts w:ascii="Century Gothic" w:hAnsi="Century Gothic" w:cs="Arial"/>
          <w:sz w:val="28"/>
          <w:szCs w:val="28"/>
        </w:rPr>
      </w:pPr>
    </w:p>
    <w:tbl>
      <w:tblPr>
        <w:tblStyle w:val="Sombreadomedio1-nfasis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9"/>
        <w:gridCol w:w="2171"/>
        <w:gridCol w:w="2172"/>
        <w:gridCol w:w="2172"/>
      </w:tblGrid>
      <w:tr w:rsidR="00385224" w:rsidRPr="00071682" w:rsidTr="00071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shd w:val="clear" w:color="auto" w:fill="FFFFFF" w:themeFill="background1"/>
          </w:tcPr>
          <w:p w:rsidR="00385224" w:rsidRPr="00071682" w:rsidRDefault="00385224" w:rsidP="00385224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385224" w:rsidRPr="00071682" w:rsidRDefault="00385224" w:rsidP="003852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85224" w:rsidRPr="00071682" w:rsidRDefault="00385224" w:rsidP="003852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85224" w:rsidRPr="00071682" w:rsidRDefault="00385224" w:rsidP="003852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385224" w:rsidRPr="00071682" w:rsidTr="0007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shd w:val="clear" w:color="auto" w:fill="FFFFFF" w:themeFill="background1"/>
          </w:tcPr>
          <w:p w:rsidR="00085DDA" w:rsidRPr="00071682" w:rsidRDefault="00085DDA" w:rsidP="00385224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+ A la prueba</w:t>
            </w:r>
          </w:p>
        </w:tc>
        <w:tc>
          <w:tcPr>
            <w:tcW w:w="2171" w:type="dxa"/>
            <w:shd w:val="clear" w:color="auto" w:fill="FFFFFF" w:themeFill="background1"/>
          </w:tcPr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b/>
                <w:sz w:val="28"/>
                <w:szCs w:val="28"/>
              </w:rPr>
              <w:t xml:space="preserve">VP </w:t>
            </w:r>
            <w:r w:rsidRPr="00071682">
              <w:rPr>
                <w:rFonts w:ascii="Century Gothic" w:hAnsi="Century Gothic" w:cs="Arial"/>
                <w:sz w:val="28"/>
                <w:szCs w:val="28"/>
              </w:rPr>
              <w:t xml:space="preserve">           </w:t>
            </w:r>
            <w:r w:rsidRPr="00071682">
              <w:rPr>
                <w:rFonts w:ascii="Century Gothic" w:hAnsi="Century Gothic" w:cs="Arial"/>
                <w:b/>
                <w:sz w:val="28"/>
                <w:szCs w:val="28"/>
              </w:rPr>
              <w:t xml:space="preserve"> A</w:t>
            </w:r>
          </w:p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1000</w:t>
            </w:r>
          </w:p>
        </w:tc>
        <w:tc>
          <w:tcPr>
            <w:tcW w:w="2172" w:type="dxa"/>
            <w:shd w:val="clear" w:color="auto" w:fill="FFFFFF" w:themeFill="background1"/>
          </w:tcPr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b/>
                <w:sz w:val="28"/>
                <w:szCs w:val="28"/>
              </w:rPr>
              <w:t>FP          B</w:t>
            </w:r>
          </w:p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350</w:t>
            </w:r>
          </w:p>
        </w:tc>
        <w:tc>
          <w:tcPr>
            <w:tcW w:w="2172" w:type="dxa"/>
            <w:shd w:val="clear" w:color="auto" w:fill="FFFFFF" w:themeFill="background1"/>
          </w:tcPr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b/>
                <w:sz w:val="28"/>
                <w:szCs w:val="28"/>
              </w:rPr>
              <w:t>TOTAL</w:t>
            </w:r>
          </w:p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1350</w:t>
            </w:r>
          </w:p>
          <w:p w:rsidR="00385224" w:rsidRPr="00071682" w:rsidRDefault="00385224" w:rsidP="00AE0D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085DDA" w:rsidRPr="00071682" w:rsidTr="00071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shd w:val="clear" w:color="auto" w:fill="FFFFFF" w:themeFill="background1"/>
          </w:tcPr>
          <w:p w:rsidR="00085DDA" w:rsidRPr="00071682" w:rsidRDefault="00085DDA" w:rsidP="00385224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-A la prueba</w:t>
            </w:r>
          </w:p>
        </w:tc>
        <w:tc>
          <w:tcPr>
            <w:tcW w:w="2171" w:type="dxa"/>
            <w:shd w:val="clear" w:color="auto" w:fill="FFFFFF" w:themeFill="background1"/>
          </w:tcPr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b/>
                <w:sz w:val="28"/>
                <w:szCs w:val="28"/>
              </w:rPr>
              <w:t xml:space="preserve">FN   </w:t>
            </w:r>
            <w:r w:rsidRPr="00071682">
              <w:rPr>
                <w:rFonts w:ascii="Century Gothic" w:hAnsi="Century Gothic" w:cs="Arial"/>
                <w:sz w:val="28"/>
                <w:szCs w:val="28"/>
              </w:rPr>
              <w:t xml:space="preserve">           </w:t>
            </w:r>
            <w:r w:rsidRPr="00071682">
              <w:rPr>
                <w:rFonts w:ascii="Century Gothic" w:hAnsi="Century Gothic" w:cs="Arial"/>
                <w:b/>
                <w:sz w:val="28"/>
                <w:szCs w:val="28"/>
              </w:rPr>
              <w:t xml:space="preserve"> C</w:t>
            </w:r>
          </w:p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500</w:t>
            </w:r>
          </w:p>
        </w:tc>
        <w:tc>
          <w:tcPr>
            <w:tcW w:w="2172" w:type="dxa"/>
            <w:shd w:val="clear" w:color="auto" w:fill="FFFFFF" w:themeFill="background1"/>
          </w:tcPr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b/>
                <w:sz w:val="28"/>
                <w:szCs w:val="28"/>
              </w:rPr>
              <w:t>VN           D</w:t>
            </w:r>
          </w:p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850</w:t>
            </w:r>
          </w:p>
        </w:tc>
        <w:tc>
          <w:tcPr>
            <w:tcW w:w="2172" w:type="dxa"/>
            <w:shd w:val="clear" w:color="auto" w:fill="FFFFFF" w:themeFill="background1"/>
          </w:tcPr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1350</w:t>
            </w:r>
          </w:p>
          <w:p w:rsidR="00385224" w:rsidRPr="00071682" w:rsidRDefault="00385224" w:rsidP="00385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385224" w:rsidRPr="00071682" w:rsidTr="0007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shd w:val="clear" w:color="auto" w:fill="FFFFFF" w:themeFill="background1"/>
          </w:tcPr>
          <w:p w:rsidR="00085DDA" w:rsidRPr="00071682" w:rsidRDefault="00085DDA" w:rsidP="00385224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 xml:space="preserve">TOTAL </w:t>
            </w:r>
          </w:p>
        </w:tc>
        <w:tc>
          <w:tcPr>
            <w:tcW w:w="2171" w:type="dxa"/>
            <w:shd w:val="clear" w:color="auto" w:fill="FFFFFF" w:themeFill="background1"/>
          </w:tcPr>
          <w:p w:rsidR="00085DDA" w:rsidRPr="00071682" w:rsidRDefault="00085DDA" w:rsidP="00385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1500</w:t>
            </w:r>
          </w:p>
        </w:tc>
        <w:tc>
          <w:tcPr>
            <w:tcW w:w="2172" w:type="dxa"/>
            <w:shd w:val="clear" w:color="auto" w:fill="FFFFFF" w:themeFill="background1"/>
          </w:tcPr>
          <w:p w:rsidR="00085DDA" w:rsidRPr="00071682" w:rsidRDefault="00085DDA" w:rsidP="00385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1200</w:t>
            </w:r>
          </w:p>
        </w:tc>
        <w:tc>
          <w:tcPr>
            <w:tcW w:w="2172" w:type="dxa"/>
            <w:shd w:val="clear" w:color="auto" w:fill="FFFFFF" w:themeFill="background1"/>
          </w:tcPr>
          <w:p w:rsidR="00085DDA" w:rsidRPr="00071682" w:rsidRDefault="00085DDA" w:rsidP="00385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  <w:p w:rsidR="00385224" w:rsidRPr="00071682" w:rsidRDefault="00385224" w:rsidP="00385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71682">
              <w:rPr>
                <w:rFonts w:ascii="Century Gothic" w:hAnsi="Century Gothic" w:cs="Arial"/>
                <w:sz w:val="28"/>
                <w:szCs w:val="28"/>
              </w:rPr>
              <w:t>2700</w:t>
            </w:r>
          </w:p>
          <w:p w:rsidR="00085DDA" w:rsidRPr="00071682" w:rsidRDefault="00085DDA" w:rsidP="00385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385224" w:rsidRPr="00071682" w:rsidRDefault="00385224" w:rsidP="00385224">
      <w:pPr>
        <w:ind w:left="360"/>
        <w:jc w:val="both"/>
        <w:rPr>
          <w:rFonts w:ascii="Century Gothic" w:hAnsi="Century Gothic" w:cs="Arial"/>
          <w:sz w:val="28"/>
          <w:szCs w:val="28"/>
        </w:rPr>
      </w:pPr>
    </w:p>
    <w:p w:rsidR="00085DDA" w:rsidRPr="00071682" w:rsidRDefault="00085DDA" w:rsidP="00CD150C">
      <w:pPr>
        <w:ind w:left="360"/>
        <w:jc w:val="center"/>
        <w:rPr>
          <w:rFonts w:ascii="Century Gothic" w:hAnsi="Century Gothic" w:cs="Arial"/>
          <w:sz w:val="28"/>
          <w:szCs w:val="28"/>
        </w:rPr>
      </w:pPr>
    </w:p>
    <w:p w:rsidR="00085DDA" w:rsidRPr="00071682" w:rsidRDefault="00085DDA" w:rsidP="00071682">
      <w:pPr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b/>
          <w:sz w:val="28"/>
          <w:szCs w:val="28"/>
        </w:rPr>
        <w:t>Sensibilidad:</w:t>
      </w:r>
      <w:r w:rsidRPr="00071682">
        <w:rPr>
          <w:rFonts w:ascii="Century Gothic" w:hAnsi="Century Gothic" w:cs="Arial"/>
          <w:sz w:val="28"/>
          <w:szCs w:val="28"/>
        </w:rPr>
        <w:t xml:space="preserve"> a / (a + c): 1000 / (1000 + 500) = </w:t>
      </w:r>
      <w:r w:rsidR="00020CD0" w:rsidRPr="00071682">
        <w:rPr>
          <w:rFonts w:ascii="Century Gothic" w:hAnsi="Century Gothic" w:cs="Arial"/>
          <w:b/>
          <w:sz w:val="28"/>
          <w:szCs w:val="28"/>
          <w:u w:val="single"/>
        </w:rPr>
        <w:t>0</w:t>
      </w:r>
      <w:r w:rsidRPr="00071682">
        <w:rPr>
          <w:rFonts w:ascii="Century Gothic" w:hAnsi="Century Gothic" w:cs="Arial"/>
          <w:b/>
          <w:sz w:val="28"/>
          <w:szCs w:val="28"/>
          <w:u w:val="single"/>
        </w:rPr>
        <w:t>.66</w:t>
      </w:r>
      <w:r w:rsidRPr="00071682">
        <w:rPr>
          <w:rFonts w:ascii="Century Gothic" w:hAnsi="Century Gothic" w:cs="Arial"/>
          <w:sz w:val="28"/>
          <w:szCs w:val="28"/>
        </w:rPr>
        <w:t xml:space="preserve"> x 100 = 66%</w:t>
      </w:r>
    </w:p>
    <w:p w:rsidR="00085DDA" w:rsidRPr="00071682" w:rsidRDefault="00085DDA" w:rsidP="00CD150C">
      <w:pPr>
        <w:ind w:left="360"/>
        <w:jc w:val="center"/>
        <w:rPr>
          <w:rFonts w:ascii="Century Gothic" w:hAnsi="Century Gothic" w:cs="Arial"/>
          <w:b/>
          <w:sz w:val="28"/>
          <w:szCs w:val="28"/>
        </w:rPr>
      </w:pPr>
    </w:p>
    <w:p w:rsidR="00085DDA" w:rsidRPr="00071682" w:rsidRDefault="00C44EAB" w:rsidP="00071682">
      <w:pPr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b/>
          <w:sz w:val="28"/>
          <w:szCs w:val="28"/>
        </w:rPr>
        <w:t>Especificidad:</w:t>
      </w:r>
      <w:r w:rsidRPr="00071682">
        <w:rPr>
          <w:rFonts w:ascii="Century Gothic" w:hAnsi="Century Gothic" w:cs="Arial"/>
          <w:sz w:val="28"/>
          <w:szCs w:val="28"/>
        </w:rPr>
        <w:t xml:space="preserve"> d / (b + d):850 / (350 + 850) = </w:t>
      </w:r>
      <w:r w:rsidR="00020CD0" w:rsidRPr="00071682">
        <w:rPr>
          <w:rFonts w:ascii="Century Gothic" w:hAnsi="Century Gothic" w:cs="Arial"/>
          <w:b/>
          <w:sz w:val="28"/>
          <w:szCs w:val="28"/>
          <w:u w:val="single"/>
        </w:rPr>
        <w:t>0</w:t>
      </w:r>
      <w:r w:rsidRPr="00071682">
        <w:rPr>
          <w:rFonts w:ascii="Century Gothic" w:hAnsi="Century Gothic" w:cs="Arial"/>
          <w:b/>
          <w:sz w:val="28"/>
          <w:szCs w:val="28"/>
          <w:u w:val="single"/>
        </w:rPr>
        <w:t>.70</w:t>
      </w:r>
      <w:r w:rsidRPr="00071682">
        <w:rPr>
          <w:rFonts w:ascii="Century Gothic" w:hAnsi="Century Gothic" w:cs="Arial"/>
          <w:sz w:val="28"/>
          <w:szCs w:val="28"/>
        </w:rPr>
        <w:t xml:space="preserve"> x 100 = 70%</w:t>
      </w:r>
    </w:p>
    <w:p w:rsidR="00C44EAB" w:rsidRPr="00071682" w:rsidRDefault="00C44EAB" w:rsidP="00CD150C">
      <w:pPr>
        <w:ind w:left="360"/>
        <w:jc w:val="center"/>
        <w:rPr>
          <w:rFonts w:ascii="Century Gothic" w:hAnsi="Century Gothic" w:cs="Arial"/>
          <w:sz w:val="28"/>
          <w:szCs w:val="28"/>
        </w:rPr>
      </w:pPr>
    </w:p>
    <w:p w:rsidR="00C44EAB" w:rsidRPr="00071682" w:rsidRDefault="00C44EAB" w:rsidP="00071682">
      <w:pPr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b/>
          <w:sz w:val="28"/>
          <w:szCs w:val="28"/>
        </w:rPr>
        <w:t>VP +</w:t>
      </w:r>
      <w:r w:rsidR="00CD150C" w:rsidRPr="00071682">
        <w:rPr>
          <w:rFonts w:ascii="Century Gothic" w:hAnsi="Century Gothic" w:cs="Arial"/>
          <w:b/>
          <w:sz w:val="28"/>
          <w:szCs w:val="28"/>
        </w:rPr>
        <w:t>: a</w:t>
      </w:r>
      <w:r w:rsidR="00CD150C" w:rsidRPr="00071682">
        <w:rPr>
          <w:rFonts w:ascii="Century Gothic" w:hAnsi="Century Gothic" w:cs="Arial"/>
          <w:sz w:val="28"/>
          <w:szCs w:val="28"/>
        </w:rPr>
        <w:t xml:space="preserve"> / (a + b): 1000 / (1000 + 350) = </w:t>
      </w:r>
      <w:r w:rsidR="00020CD0" w:rsidRPr="00071682">
        <w:rPr>
          <w:rFonts w:ascii="Century Gothic" w:hAnsi="Century Gothic" w:cs="Arial"/>
          <w:b/>
          <w:sz w:val="28"/>
          <w:szCs w:val="28"/>
          <w:u w:val="single"/>
        </w:rPr>
        <w:t>0</w:t>
      </w:r>
      <w:r w:rsidR="00CD150C" w:rsidRPr="00071682">
        <w:rPr>
          <w:rFonts w:ascii="Century Gothic" w:hAnsi="Century Gothic" w:cs="Arial"/>
          <w:b/>
          <w:sz w:val="28"/>
          <w:szCs w:val="28"/>
          <w:u w:val="single"/>
        </w:rPr>
        <w:t>.74</w:t>
      </w:r>
      <w:r w:rsidR="00CD150C" w:rsidRPr="00071682">
        <w:rPr>
          <w:rFonts w:ascii="Century Gothic" w:hAnsi="Century Gothic" w:cs="Arial"/>
          <w:sz w:val="28"/>
          <w:szCs w:val="28"/>
        </w:rPr>
        <w:t xml:space="preserve"> x 100 = 74%</w:t>
      </w:r>
    </w:p>
    <w:p w:rsidR="00CD150C" w:rsidRPr="00071682" w:rsidRDefault="00CD150C" w:rsidP="00CD150C">
      <w:pPr>
        <w:ind w:left="360"/>
        <w:jc w:val="center"/>
        <w:rPr>
          <w:rFonts w:ascii="Century Gothic" w:hAnsi="Century Gothic" w:cs="Arial"/>
          <w:sz w:val="28"/>
          <w:szCs w:val="28"/>
        </w:rPr>
      </w:pPr>
    </w:p>
    <w:p w:rsidR="00CD150C" w:rsidRPr="00071682" w:rsidRDefault="00CD150C" w:rsidP="00071682">
      <w:pPr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b/>
          <w:sz w:val="28"/>
          <w:szCs w:val="28"/>
        </w:rPr>
        <w:t>VP- :</w:t>
      </w:r>
      <w:r w:rsidRPr="00071682">
        <w:rPr>
          <w:rFonts w:ascii="Century Gothic" w:hAnsi="Century Gothic" w:cs="Arial"/>
          <w:sz w:val="28"/>
          <w:szCs w:val="28"/>
        </w:rPr>
        <w:t xml:space="preserve"> d / (c + d): 850 / (500 + 850) = </w:t>
      </w:r>
      <w:r w:rsidR="00020CD0" w:rsidRPr="00071682">
        <w:rPr>
          <w:rFonts w:ascii="Century Gothic" w:hAnsi="Century Gothic" w:cs="Arial"/>
          <w:b/>
          <w:sz w:val="28"/>
          <w:szCs w:val="28"/>
          <w:u w:val="single"/>
        </w:rPr>
        <w:t>0</w:t>
      </w:r>
      <w:r w:rsidRPr="00071682">
        <w:rPr>
          <w:rFonts w:ascii="Century Gothic" w:hAnsi="Century Gothic" w:cs="Arial"/>
          <w:b/>
          <w:sz w:val="28"/>
          <w:szCs w:val="28"/>
          <w:u w:val="single"/>
        </w:rPr>
        <w:t>.62</w:t>
      </w:r>
      <w:r w:rsidRPr="00071682">
        <w:rPr>
          <w:rFonts w:ascii="Century Gothic" w:hAnsi="Century Gothic" w:cs="Arial"/>
          <w:sz w:val="28"/>
          <w:szCs w:val="28"/>
        </w:rPr>
        <w:t xml:space="preserve"> x  100 = 62%</w:t>
      </w:r>
    </w:p>
    <w:p w:rsidR="00CD150C" w:rsidRPr="00071682" w:rsidRDefault="00CD150C" w:rsidP="00CD150C">
      <w:pPr>
        <w:ind w:left="360"/>
        <w:jc w:val="center"/>
        <w:rPr>
          <w:rFonts w:ascii="Century Gothic" w:hAnsi="Century Gothic" w:cs="Arial"/>
          <w:sz w:val="28"/>
          <w:szCs w:val="28"/>
        </w:rPr>
      </w:pPr>
    </w:p>
    <w:p w:rsidR="00CD150C" w:rsidRPr="00071682" w:rsidRDefault="00AF0D72" w:rsidP="00071682">
      <w:pPr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b/>
          <w:sz w:val="28"/>
          <w:szCs w:val="28"/>
        </w:rPr>
        <w:t>Prevalencia:</w:t>
      </w:r>
      <w:r w:rsidRPr="00071682">
        <w:rPr>
          <w:rFonts w:ascii="Century Gothic" w:hAnsi="Century Gothic" w:cs="Arial"/>
          <w:sz w:val="28"/>
          <w:szCs w:val="28"/>
        </w:rPr>
        <w:t xml:space="preserve"> a + c / a + b + c + d)= </w:t>
      </w:r>
    </w:p>
    <w:p w:rsidR="00AF0D72" w:rsidRPr="00071682" w:rsidRDefault="00AF0D72" w:rsidP="00CD150C">
      <w:pPr>
        <w:ind w:left="360"/>
        <w:jc w:val="center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sz w:val="28"/>
          <w:szCs w:val="28"/>
        </w:rPr>
        <w:t xml:space="preserve">1000+ 500 (1000 + 350 + 500 + 850) = </w:t>
      </w:r>
      <w:r w:rsidR="00020CD0" w:rsidRPr="00071682">
        <w:rPr>
          <w:rFonts w:ascii="Century Gothic" w:hAnsi="Century Gothic" w:cs="Arial"/>
          <w:b/>
          <w:sz w:val="28"/>
          <w:szCs w:val="28"/>
          <w:u w:val="single"/>
        </w:rPr>
        <w:t>0</w:t>
      </w:r>
      <w:r w:rsidRPr="00071682">
        <w:rPr>
          <w:rFonts w:ascii="Century Gothic" w:hAnsi="Century Gothic" w:cs="Arial"/>
          <w:b/>
          <w:sz w:val="28"/>
          <w:szCs w:val="28"/>
          <w:u w:val="single"/>
        </w:rPr>
        <w:t>.555</w:t>
      </w:r>
      <w:r w:rsidRPr="00071682">
        <w:rPr>
          <w:rFonts w:ascii="Century Gothic" w:hAnsi="Century Gothic" w:cs="Arial"/>
          <w:sz w:val="28"/>
          <w:szCs w:val="28"/>
        </w:rPr>
        <w:t xml:space="preserve"> x 100 = 55.5%</w:t>
      </w:r>
    </w:p>
    <w:p w:rsidR="00AF0D72" w:rsidRPr="00071682" w:rsidRDefault="00AF0D72" w:rsidP="00CD150C">
      <w:pPr>
        <w:ind w:left="360"/>
        <w:jc w:val="center"/>
        <w:rPr>
          <w:rFonts w:ascii="Century Gothic" w:hAnsi="Century Gothic" w:cs="Arial"/>
          <w:sz w:val="28"/>
          <w:szCs w:val="28"/>
        </w:rPr>
      </w:pPr>
    </w:p>
    <w:p w:rsidR="00AF0D72" w:rsidRPr="00071682" w:rsidRDefault="00AF0D72" w:rsidP="00071682">
      <w:pPr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b/>
          <w:sz w:val="28"/>
          <w:szCs w:val="28"/>
        </w:rPr>
        <w:t>Exactitud:</w:t>
      </w:r>
      <w:r w:rsidRPr="00071682">
        <w:rPr>
          <w:rFonts w:ascii="Century Gothic" w:hAnsi="Century Gothic" w:cs="Arial"/>
          <w:sz w:val="28"/>
          <w:szCs w:val="28"/>
        </w:rPr>
        <w:t xml:space="preserve"> a + d / (a+ b + c + d)=</w:t>
      </w:r>
    </w:p>
    <w:p w:rsidR="00AF0D72" w:rsidRPr="00071682" w:rsidRDefault="00AF0D72" w:rsidP="00CD150C">
      <w:pPr>
        <w:ind w:left="360"/>
        <w:jc w:val="center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sz w:val="28"/>
          <w:szCs w:val="28"/>
        </w:rPr>
        <w:t xml:space="preserve">1000 + 850 / (1000 + 350 + 500 + 850) = </w:t>
      </w:r>
      <w:r w:rsidR="00020CD0" w:rsidRPr="00071682">
        <w:rPr>
          <w:rFonts w:ascii="Century Gothic" w:hAnsi="Century Gothic" w:cs="Arial"/>
          <w:b/>
          <w:sz w:val="28"/>
          <w:szCs w:val="28"/>
          <w:u w:val="single"/>
        </w:rPr>
        <w:t>0</w:t>
      </w:r>
      <w:r w:rsidRPr="00071682">
        <w:rPr>
          <w:rFonts w:ascii="Century Gothic" w:hAnsi="Century Gothic" w:cs="Arial"/>
          <w:b/>
          <w:sz w:val="28"/>
          <w:szCs w:val="28"/>
          <w:u w:val="single"/>
        </w:rPr>
        <w:t>.685</w:t>
      </w:r>
      <w:r w:rsidRPr="00071682">
        <w:rPr>
          <w:rFonts w:ascii="Century Gothic" w:hAnsi="Century Gothic" w:cs="Arial"/>
          <w:sz w:val="28"/>
          <w:szCs w:val="28"/>
        </w:rPr>
        <w:t xml:space="preserve"> x 100 = 68.5 %</w:t>
      </w:r>
    </w:p>
    <w:p w:rsidR="00C44EAB" w:rsidRPr="00071682" w:rsidRDefault="00020CD0" w:rsidP="00085DDA">
      <w:pPr>
        <w:ind w:left="360"/>
        <w:jc w:val="both"/>
        <w:rPr>
          <w:rFonts w:ascii="Century Gothic" w:hAnsi="Century Gothic" w:cs="Arial"/>
          <w:sz w:val="28"/>
          <w:szCs w:val="28"/>
        </w:rPr>
      </w:pPr>
      <w:r w:rsidRPr="00071682">
        <w:rPr>
          <w:rFonts w:ascii="Century Gothic" w:hAnsi="Century Gothic" w:cs="Arial"/>
          <w:noProof/>
          <w:sz w:val="28"/>
          <w:szCs w:val="28"/>
          <w:lang w:eastAsia="es-MX" w:bidi="ar-SA"/>
        </w:rPr>
        <w:pict>
          <v:shape id="_x0000_s1027" type="#_x0000_t32" style="position:absolute;left:0;text-align:left;margin-left:-81.3pt;margin-top:19.8pt;width:804pt;height:5.55pt;flip:y;z-index:251659264" o:connectortype="straight" strokeweight="2.25pt"/>
        </w:pict>
      </w:r>
    </w:p>
    <w:p w:rsidR="0084249C" w:rsidRPr="00071682" w:rsidRDefault="0084249C">
      <w:pPr>
        <w:rPr>
          <w:rFonts w:ascii="Century Gothic" w:hAnsi="Century Gothic"/>
          <w:sz w:val="28"/>
          <w:szCs w:val="28"/>
        </w:rPr>
      </w:pPr>
    </w:p>
    <w:p w:rsidR="00020CD0" w:rsidRPr="00071682" w:rsidRDefault="00020CD0">
      <w:pPr>
        <w:rPr>
          <w:rFonts w:ascii="Century Gothic" w:hAnsi="Century Gothic"/>
          <w:sz w:val="28"/>
          <w:szCs w:val="28"/>
        </w:rPr>
      </w:pPr>
    </w:p>
    <w:p w:rsidR="00020CD0" w:rsidRPr="00071682" w:rsidRDefault="00071682" w:rsidP="00071682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2"/>
          <w:szCs w:val="28"/>
        </w:rPr>
      </w:pPr>
      <w:r w:rsidRPr="00071682">
        <w:rPr>
          <w:rFonts w:ascii="Century Gothic" w:hAnsi="Century Gothic"/>
          <w:sz w:val="28"/>
        </w:rPr>
        <w:t xml:space="preserve">Se realiza un estudio de casos y controles el cual se buscada la relación que </w:t>
      </w:r>
      <w:proofErr w:type="spellStart"/>
      <w:r w:rsidRPr="00071682">
        <w:rPr>
          <w:rFonts w:ascii="Century Gothic" w:hAnsi="Century Gothic"/>
          <w:sz w:val="28"/>
        </w:rPr>
        <w:t>tenia</w:t>
      </w:r>
      <w:proofErr w:type="spellEnd"/>
      <w:r w:rsidRPr="00071682">
        <w:rPr>
          <w:rFonts w:ascii="Century Gothic" w:hAnsi="Century Gothic"/>
          <w:sz w:val="28"/>
        </w:rPr>
        <w:t xml:space="preserve"> la exposición a cromo con el cáncer de </w:t>
      </w:r>
      <w:proofErr w:type="spellStart"/>
      <w:r w:rsidRPr="00071682">
        <w:rPr>
          <w:rFonts w:ascii="Century Gothic" w:hAnsi="Century Gothic"/>
          <w:sz w:val="28"/>
        </w:rPr>
        <w:t>estomago</w:t>
      </w:r>
      <w:proofErr w:type="spellEnd"/>
      <w:r w:rsidRPr="00071682">
        <w:rPr>
          <w:rFonts w:ascii="Century Gothic" w:hAnsi="Century Gothic"/>
          <w:sz w:val="28"/>
        </w:rPr>
        <w:t xml:space="preserve"> en la zona norte de </w:t>
      </w:r>
      <w:proofErr w:type="spellStart"/>
      <w:r w:rsidRPr="00071682">
        <w:rPr>
          <w:rFonts w:ascii="Century Gothic" w:hAnsi="Century Gothic"/>
          <w:sz w:val="28"/>
        </w:rPr>
        <w:t>Coahulia</w:t>
      </w:r>
      <w:proofErr w:type="spellEnd"/>
      <w:r w:rsidRPr="00071682">
        <w:rPr>
          <w:rFonts w:ascii="Century Gothic" w:hAnsi="Century Gothic"/>
          <w:sz w:val="28"/>
        </w:rPr>
        <w:t xml:space="preserve">. En el estudio se detectaron </w:t>
      </w:r>
      <w:r w:rsidRPr="00071682">
        <w:rPr>
          <w:rFonts w:ascii="Century Gothic" w:hAnsi="Century Gothic"/>
          <w:b/>
          <w:sz w:val="28"/>
          <w:u w:val="single"/>
        </w:rPr>
        <w:t>a 1650 pacientes</w:t>
      </w:r>
      <w:r w:rsidRPr="00071682">
        <w:rPr>
          <w:rFonts w:ascii="Century Gothic" w:hAnsi="Century Gothic"/>
          <w:sz w:val="28"/>
        </w:rPr>
        <w:t xml:space="preserve"> de las cuales vivían 850 en la zona noreste y </w:t>
      </w:r>
      <w:r w:rsidRPr="00071682">
        <w:rPr>
          <w:rFonts w:ascii="Century Gothic" w:hAnsi="Century Gothic"/>
          <w:b/>
          <w:sz w:val="28"/>
          <w:u w:val="single"/>
        </w:rPr>
        <w:t xml:space="preserve">800 </w:t>
      </w:r>
      <w:r w:rsidRPr="00071682">
        <w:rPr>
          <w:rFonts w:ascii="Century Gothic" w:hAnsi="Century Gothic"/>
          <w:sz w:val="28"/>
        </w:rPr>
        <w:t xml:space="preserve">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</w:t>
      </w:r>
      <w:r w:rsidRPr="00071682">
        <w:rPr>
          <w:rFonts w:ascii="Century Gothic" w:hAnsi="Century Gothic"/>
          <w:b/>
          <w:sz w:val="28"/>
          <w:u w:val="single"/>
        </w:rPr>
        <w:t>150 pacientes</w:t>
      </w:r>
      <w:r w:rsidRPr="00071682">
        <w:rPr>
          <w:rFonts w:ascii="Century Gothic" w:hAnsi="Century Gothic"/>
          <w:sz w:val="28"/>
        </w:rPr>
        <w:t xml:space="preserve"> de la zona noreste tuvieron un </w:t>
      </w:r>
      <w:proofErr w:type="spellStart"/>
      <w:r w:rsidRPr="00071682">
        <w:rPr>
          <w:rFonts w:ascii="Century Gothic" w:hAnsi="Century Gothic"/>
          <w:sz w:val="28"/>
        </w:rPr>
        <w:t>diagnostico</w:t>
      </w:r>
      <w:proofErr w:type="spellEnd"/>
      <w:r w:rsidRPr="00071682">
        <w:rPr>
          <w:rFonts w:ascii="Century Gothic" w:hAnsi="Century Gothic"/>
          <w:sz w:val="28"/>
        </w:rPr>
        <w:t xml:space="preserve"> de cáncer de </w:t>
      </w:r>
      <w:proofErr w:type="spellStart"/>
      <w:r w:rsidRPr="00071682">
        <w:rPr>
          <w:rFonts w:ascii="Century Gothic" w:hAnsi="Century Gothic"/>
          <w:sz w:val="28"/>
        </w:rPr>
        <w:t>estomago</w:t>
      </w:r>
      <w:proofErr w:type="spellEnd"/>
      <w:r w:rsidRPr="00071682">
        <w:rPr>
          <w:rFonts w:ascii="Century Gothic" w:hAnsi="Century Gothic"/>
          <w:sz w:val="28"/>
        </w:rPr>
        <w:t xml:space="preserve"> a los cinco años de estar en exposición y los de la zona noroeste solamente </w:t>
      </w:r>
      <w:r w:rsidRPr="00071682">
        <w:rPr>
          <w:rFonts w:ascii="Century Gothic" w:hAnsi="Century Gothic"/>
          <w:sz w:val="28"/>
          <w:u w:val="single"/>
        </w:rPr>
        <w:t>fueron 15</w:t>
      </w:r>
      <w:r w:rsidRPr="00071682">
        <w:rPr>
          <w:rFonts w:ascii="Century Gothic" w:hAnsi="Century Gothic"/>
          <w:sz w:val="28"/>
        </w:rPr>
        <w:t>. Calcular la razón de momios correspondiente y todos sus datos que conlleva llegar a esta formula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680"/>
        <w:gridCol w:w="1856"/>
      </w:tblGrid>
      <w:tr w:rsidR="00071682" w:rsidRPr="00071682" w:rsidTr="00071682">
        <w:tc>
          <w:tcPr>
            <w:tcW w:w="2680" w:type="dxa"/>
          </w:tcPr>
          <w:p w:rsidR="00071682" w:rsidRPr="00071682" w:rsidRDefault="00071682" w:rsidP="00071682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071682">
              <w:rPr>
                <w:rFonts w:ascii="Century Gothic" w:hAnsi="Century Gothic"/>
                <w:sz w:val="28"/>
                <w:szCs w:val="28"/>
              </w:rPr>
              <w:t>150</w:t>
            </w:r>
          </w:p>
        </w:tc>
        <w:tc>
          <w:tcPr>
            <w:tcW w:w="1856" w:type="dxa"/>
          </w:tcPr>
          <w:p w:rsidR="00071682" w:rsidRPr="00071682" w:rsidRDefault="00071682">
            <w:pPr>
              <w:rPr>
                <w:rFonts w:ascii="Century Gothic" w:hAnsi="Century Gothic"/>
                <w:sz w:val="28"/>
                <w:szCs w:val="28"/>
              </w:rPr>
            </w:pPr>
            <w:r w:rsidRPr="00071682">
              <w:rPr>
                <w:rFonts w:ascii="Century Gothic" w:hAnsi="Century Gothic"/>
                <w:sz w:val="28"/>
                <w:szCs w:val="28"/>
              </w:rPr>
              <w:t>b)700</w:t>
            </w:r>
          </w:p>
        </w:tc>
      </w:tr>
      <w:tr w:rsidR="00071682" w:rsidRPr="00071682" w:rsidTr="00071682">
        <w:tc>
          <w:tcPr>
            <w:tcW w:w="2680" w:type="dxa"/>
          </w:tcPr>
          <w:p w:rsidR="00071682" w:rsidRPr="00071682" w:rsidRDefault="00071682" w:rsidP="00071682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071682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1856" w:type="dxa"/>
          </w:tcPr>
          <w:p w:rsidR="00071682" w:rsidRPr="00071682" w:rsidRDefault="00071682">
            <w:pPr>
              <w:rPr>
                <w:rFonts w:ascii="Century Gothic" w:hAnsi="Century Gothic"/>
                <w:sz w:val="28"/>
                <w:szCs w:val="28"/>
              </w:rPr>
            </w:pPr>
            <w:r w:rsidRPr="00071682">
              <w:rPr>
                <w:rFonts w:ascii="Century Gothic" w:hAnsi="Century Gothic"/>
                <w:sz w:val="28"/>
                <w:szCs w:val="28"/>
              </w:rPr>
              <w:t>d)785</w:t>
            </w:r>
          </w:p>
        </w:tc>
      </w:tr>
    </w:tbl>
    <w:p w:rsidR="00071682" w:rsidRPr="00071682" w:rsidRDefault="00071682">
      <w:pPr>
        <w:rPr>
          <w:rFonts w:ascii="Century Gothic" w:hAnsi="Century Gothic"/>
          <w:sz w:val="28"/>
          <w:szCs w:val="28"/>
        </w:rPr>
      </w:pPr>
    </w:p>
    <w:p w:rsidR="00071682" w:rsidRPr="00071682" w:rsidRDefault="00071682">
      <w:pPr>
        <w:rPr>
          <w:rFonts w:ascii="Century Gothic" w:hAnsi="Century Gothic"/>
          <w:sz w:val="28"/>
          <w:szCs w:val="28"/>
        </w:rPr>
      </w:pPr>
    </w:p>
    <w:p w:rsidR="00020CD0" w:rsidRPr="00071682" w:rsidRDefault="00020CD0">
      <w:pPr>
        <w:rPr>
          <w:rFonts w:ascii="Century Gothic" w:hAnsi="Century Gothic"/>
          <w:sz w:val="28"/>
          <w:szCs w:val="28"/>
        </w:rPr>
      </w:pPr>
      <w:r w:rsidRPr="00071682">
        <w:rPr>
          <w:rFonts w:ascii="Century Gothic" w:hAnsi="Century Gothic"/>
          <w:sz w:val="28"/>
          <w:szCs w:val="28"/>
        </w:rPr>
        <w:t>OR: (a</w:t>
      </w:r>
      <w:proofErr w:type="gramStart"/>
      <w:r w:rsidRPr="00071682">
        <w:rPr>
          <w:rFonts w:ascii="Century Gothic" w:hAnsi="Century Gothic"/>
          <w:sz w:val="28"/>
          <w:szCs w:val="28"/>
        </w:rPr>
        <w:t>)(</w:t>
      </w:r>
      <w:proofErr w:type="gramEnd"/>
      <w:r w:rsidRPr="00071682">
        <w:rPr>
          <w:rFonts w:ascii="Century Gothic" w:hAnsi="Century Gothic"/>
          <w:sz w:val="28"/>
          <w:szCs w:val="28"/>
        </w:rPr>
        <w:t>b)/(</w:t>
      </w:r>
      <w:r w:rsidR="00071682" w:rsidRPr="00071682">
        <w:rPr>
          <w:rFonts w:ascii="Century Gothic" w:hAnsi="Century Gothic"/>
          <w:sz w:val="28"/>
          <w:szCs w:val="28"/>
        </w:rPr>
        <w:t>b</w:t>
      </w:r>
      <w:r w:rsidRPr="00071682">
        <w:rPr>
          <w:rFonts w:ascii="Century Gothic" w:hAnsi="Century Gothic"/>
          <w:sz w:val="28"/>
          <w:szCs w:val="28"/>
        </w:rPr>
        <w:t>)(</w:t>
      </w:r>
      <w:r w:rsidR="00071682" w:rsidRPr="00071682">
        <w:rPr>
          <w:rFonts w:ascii="Century Gothic" w:hAnsi="Century Gothic"/>
          <w:sz w:val="28"/>
          <w:szCs w:val="28"/>
        </w:rPr>
        <w:t>c</w:t>
      </w:r>
      <w:r w:rsidRPr="00071682">
        <w:rPr>
          <w:rFonts w:ascii="Century Gothic" w:hAnsi="Century Gothic"/>
          <w:sz w:val="28"/>
          <w:szCs w:val="28"/>
        </w:rPr>
        <w:t>)</w:t>
      </w:r>
      <w:r w:rsidR="00071682" w:rsidRPr="00071682">
        <w:rPr>
          <w:rFonts w:ascii="Century Gothic" w:hAnsi="Century Gothic"/>
          <w:sz w:val="28"/>
          <w:szCs w:val="28"/>
        </w:rPr>
        <w:t>: (150)(785)/(700)(15): 117750/10500:11.21-1: factor de riesgo</w:t>
      </w:r>
    </w:p>
    <w:sectPr w:rsidR="00020CD0" w:rsidRPr="00071682" w:rsidSect="000C6466">
      <w:pgSz w:w="15840" w:h="12240" w:orient="landscape"/>
      <w:pgMar w:top="1080" w:right="1440" w:bottom="108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F60695"/>
    <w:multiLevelType w:val="hybridMultilevel"/>
    <w:tmpl w:val="494688C8"/>
    <w:lvl w:ilvl="0" w:tplc="97C4BA4A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19AE"/>
    <w:multiLevelType w:val="hybridMultilevel"/>
    <w:tmpl w:val="47E8E3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4E00"/>
    <w:multiLevelType w:val="hybridMultilevel"/>
    <w:tmpl w:val="27B26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82F20"/>
    <w:multiLevelType w:val="hybridMultilevel"/>
    <w:tmpl w:val="FB86CD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224"/>
    <w:rsid w:val="00020CD0"/>
    <w:rsid w:val="00071682"/>
    <w:rsid w:val="00085DDA"/>
    <w:rsid w:val="000C6466"/>
    <w:rsid w:val="00224661"/>
    <w:rsid w:val="00385224"/>
    <w:rsid w:val="0084249C"/>
    <w:rsid w:val="00965B64"/>
    <w:rsid w:val="00AF0D72"/>
    <w:rsid w:val="00C44EAB"/>
    <w:rsid w:val="00C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AC1B0CA1-D801-4664-9687-1B4F99C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2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85224"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59"/>
    <w:rsid w:val="00385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1-nfasis5">
    <w:name w:val="Medium Shading 1 Accent 5"/>
    <w:basedOn w:val="Tablanormal"/>
    <w:uiPriority w:val="63"/>
    <w:rsid w:val="0038522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0C646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6466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Medicina Basada en Evidencias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</dc:title>
  <dc:subject>CASAS ARENAS</dc:subject>
  <dc:creator>Casas Arenas Mayra Liliana LME-3370</dc:creator>
  <cp:lastModifiedBy>Ily</cp:lastModifiedBy>
  <cp:revision>6</cp:revision>
  <dcterms:created xsi:type="dcterms:W3CDTF">2014-09-11T02:15:00Z</dcterms:created>
  <dcterms:modified xsi:type="dcterms:W3CDTF">2014-09-11T03:47:00Z</dcterms:modified>
</cp:coreProperties>
</file>