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6675D" w14:textId="77777777" w:rsidR="0065205B" w:rsidRDefault="0065205B" w:rsidP="00C336FD">
      <w:pPr>
        <w:jc w:val="center"/>
        <w:rPr>
          <w:rFonts w:ascii="Arial" w:hAnsi="Arial" w:cs="Arial"/>
          <w:sz w:val="24"/>
          <w:szCs w:val="24"/>
        </w:rPr>
      </w:pPr>
      <w:r w:rsidRPr="00C336FD">
        <w:rPr>
          <w:rStyle w:val="TtuloCar"/>
        </w:rPr>
        <w:t xml:space="preserve">Diagnóstico de </w:t>
      </w:r>
      <w:r w:rsidR="00C336FD" w:rsidRPr="00C336FD">
        <w:rPr>
          <w:rStyle w:val="TtuloCar"/>
        </w:rPr>
        <w:t>Pleuritis Tuberculosa</w:t>
      </w:r>
      <w:r w:rsidRPr="00C336FD">
        <w:rPr>
          <w:rStyle w:val="TtuloCar"/>
        </w:rPr>
        <w:t xml:space="preserve"> con ADA</w:t>
      </w:r>
      <w:r w:rsidRPr="00C336FD">
        <w:rPr>
          <w:rFonts w:ascii="Arial" w:hAnsi="Arial" w:cs="Arial"/>
          <w:sz w:val="24"/>
          <w:szCs w:val="24"/>
        </w:rPr>
        <w:t xml:space="preserve"> </w:t>
      </w:r>
    </w:p>
    <w:p w14:paraId="0E58402B" w14:textId="77777777" w:rsidR="00C336FD" w:rsidRPr="00C336FD" w:rsidRDefault="00C336FD" w:rsidP="00C336FD">
      <w:pPr>
        <w:pStyle w:val="Ttulo1"/>
      </w:pPr>
      <w:r w:rsidRPr="00C336FD">
        <w:t>El valor diagnóstico del test de ADA</w:t>
      </w:r>
    </w:p>
    <w:p w14:paraId="6AA25BE1" w14:textId="77777777" w:rsidR="00DB75E7" w:rsidRDefault="0065205B" w:rsidP="0065205B">
      <w:pPr>
        <w:jc w:val="both"/>
        <w:rPr>
          <w:rFonts w:ascii="Arial" w:hAnsi="Arial" w:cs="Arial"/>
          <w:sz w:val="24"/>
          <w:szCs w:val="24"/>
        </w:rPr>
      </w:pPr>
      <w:r w:rsidRPr="00C336FD">
        <w:rPr>
          <w:rFonts w:ascii="Arial" w:hAnsi="Arial" w:cs="Arial"/>
          <w:sz w:val="24"/>
          <w:szCs w:val="24"/>
        </w:rPr>
        <w:t>El artículo habla sobre el valor diagnóstico del test de ADA (Adenosin Desaminasa) a comparación de otras pruebas como la punción y la biopsia pleural con cultivo microbiológico e histológico, para el diagnóstico de derrame pleural por tuberculosis. Se tomó de referencia el test de ADA</w:t>
      </w:r>
      <w:r w:rsidR="006D0555">
        <w:rPr>
          <w:rFonts w:ascii="Arial" w:hAnsi="Arial" w:cs="Arial"/>
          <w:sz w:val="24"/>
          <w:szCs w:val="24"/>
        </w:rPr>
        <w:t>, una prueba colorimétrica simple y poco costosa a la cual se le ha dado un uso muy amplio y se le ha atribuido un alto valor diagnóstico</w:t>
      </w:r>
      <w:r w:rsidRPr="00C336FD">
        <w:rPr>
          <w:rFonts w:ascii="Arial" w:hAnsi="Arial" w:cs="Arial"/>
          <w:sz w:val="24"/>
          <w:szCs w:val="24"/>
        </w:rPr>
        <w:t xml:space="preserve">, ya que más barato </w:t>
      </w:r>
      <w:r w:rsidR="00DB75E7" w:rsidRPr="00C336FD">
        <w:rPr>
          <w:rFonts w:ascii="Arial" w:hAnsi="Arial" w:cs="Arial"/>
          <w:sz w:val="24"/>
          <w:szCs w:val="24"/>
        </w:rPr>
        <w:t xml:space="preserve">y la obtención del resultado es en poco tiempo. </w:t>
      </w:r>
    </w:p>
    <w:p w14:paraId="71ABB1A9" w14:textId="77777777" w:rsidR="009E2DA3" w:rsidRPr="00C336FD" w:rsidRDefault="009E2DA3" w:rsidP="0065205B">
      <w:pPr>
        <w:jc w:val="both"/>
        <w:rPr>
          <w:rFonts w:ascii="Arial" w:hAnsi="Arial" w:cs="Arial"/>
          <w:sz w:val="24"/>
          <w:szCs w:val="24"/>
        </w:rPr>
      </w:pPr>
      <w:r>
        <w:rPr>
          <w:rFonts w:ascii="Arial" w:hAnsi="Arial" w:cs="Arial"/>
          <w:sz w:val="24"/>
          <w:szCs w:val="24"/>
        </w:rPr>
        <w:t>Se hace la referencia de oro con este test (ADA) y otras como BACTEC y Gen-Probe por lo que se requiere hacer un diagnóstico igual de preciso pero en menor tiempo y mayor sensibilidad y especificidad.</w:t>
      </w:r>
    </w:p>
    <w:p w14:paraId="62CB81F3" w14:textId="77777777" w:rsidR="009E2DA3" w:rsidRPr="00C336FD" w:rsidRDefault="00370A15" w:rsidP="0065205B">
      <w:pPr>
        <w:jc w:val="both"/>
        <w:rPr>
          <w:rFonts w:ascii="Arial" w:hAnsi="Arial" w:cs="Arial"/>
          <w:sz w:val="24"/>
          <w:szCs w:val="24"/>
        </w:rPr>
      </w:pPr>
      <w:r w:rsidRPr="00C336FD">
        <w:rPr>
          <w:rFonts w:ascii="Arial" w:hAnsi="Arial" w:cs="Arial"/>
          <w:sz w:val="24"/>
          <w:szCs w:val="24"/>
        </w:rPr>
        <w:t xml:space="preserve">En un estudio se midió el nivel de especificidad, sensibilidad, eficacia, predictivo positivo y negativo del test para obtener su valor diagnóstico, donde se revisó un total de 100 casos con probable diagnóstico de derrame pleural en el Hospital Nacional Guillermo Almenara Irigoyen. </w:t>
      </w:r>
      <w:r w:rsidR="009E2DA3">
        <w:rPr>
          <w:rFonts w:ascii="Arial" w:hAnsi="Arial" w:cs="Arial"/>
          <w:sz w:val="24"/>
          <w:szCs w:val="24"/>
        </w:rPr>
        <w:t>Se describen 3 puntos por los cuales los pacientes pasaron para determinar que eran aptos para el estudio.</w:t>
      </w:r>
    </w:p>
    <w:p w14:paraId="3445344D" w14:textId="77777777" w:rsidR="009E2DA3" w:rsidRPr="00C336FD" w:rsidRDefault="00370A15" w:rsidP="0065205B">
      <w:pPr>
        <w:jc w:val="both"/>
        <w:rPr>
          <w:rFonts w:ascii="Arial" w:hAnsi="Arial" w:cs="Arial"/>
          <w:sz w:val="24"/>
          <w:szCs w:val="24"/>
        </w:rPr>
      </w:pPr>
      <w:r w:rsidRPr="00C336FD">
        <w:rPr>
          <w:rFonts w:ascii="Arial" w:hAnsi="Arial" w:cs="Arial"/>
          <w:sz w:val="24"/>
          <w:szCs w:val="24"/>
        </w:rPr>
        <w:t>Se determinó el punto de corte en la cual se distingue el derrame pleural tuberculoso del de otras etiologías, sumando el promedio a dos desviaciones estándar de los valores del test de ADA obtenidos en los casos de etiología no tuberculosa (x+2 DE)</w:t>
      </w:r>
      <w:r w:rsidR="004F0D0C" w:rsidRPr="00C336FD">
        <w:rPr>
          <w:rFonts w:ascii="Arial" w:hAnsi="Arial" w:cs="Arial"/>
          <w:sz w:val="24"/>
          <w:szCs w:val="24"/>
        </w:rPr>
        <w:t xml:space="preserve">. </w:t>
      </w:r>
    </w:p>
    <w:p w14:paraId="5DF42C76"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 xml:space="preserve">Los resultados fueron: </w:t>
      </w:r>
    </w:p>
    <w:tbl>
      <w:tblPr>
        <w:tblStyle w:val="Tablaconcuadrcula"/>
        <w:tblW w:w="0" w:type="auto"/>
        <w:tblLook w:val="04A0" w:firstRow="1" w:lastRow="0" w:firstColumn="1" w:lastColumn="0" w:noHBand="0" w:noVBand="1"/>
      </w:tblPr>
      <w:tblGrid>
        <w:gridCol w:w="2992"/>
        <w:gridCol w:w="2993"/>
        <w:gridCol w:w="2993"/>
      </w:tblGrid>
      <w:tr w:rsidR="004F0D0C" w:rsidRPr="00C336FD" w14:paraId="0C548DD5" w14:textId="77777777" w:rsidTr="004F0D0C">
        <w:tc>
          <w:tcPr>
            <w:tcW w:w="2992" w:type="dxa"/>
          </w:tcPr>
          <w:p w14:paraId="7B5A976F"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Casos</w:t>
            </w:r>
          </w:p>
        </w:tc>
        <w:tc>
          <w:tcPr>
            <w:tcW w:w="2993" w:type="dxa"/>
          </w:tcPr>
          <w:p w14:paraId="5D708518"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Positivo</w:t>
            </w:r>
          </w:p>
        </w:tc>
        <w:tc>
          <w:tcPr>
            <w:tcW w:w="2993" w:type="dxa"/>
          </w:tcPr>
          <w:p w14:paraId="40AEC8A7"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Negativo</w:t>
            </w:r>
          </w:p>
        </w:tc>
      </w:tr>
      <w:tr w:rsidR="004F0D0C" w:rsidRPr="00C336FD" w14:paraId="0C1FCA08" w14:textId="77777777" w:rsidTr="004F0D0C">
        <w:tc>
          <w:tcPr>
            <w:tcW w:w="2992" w:type="dxa"/>
          </w:tcPr>
          <w:p w14:paraId="22D1CBB8"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Número</w:t>
            </w:r>
          </w:p>
        </w:tc>
        <w:tc>
          <w:tcPr>
            <w:tcW w:w="2993" w:type="dxa"/>
          </w:tcPr>
          <w:p w14:paraId="6581132E"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47</w:t>
            </w:r>
          </w:p>
        </w:tc>
        <w:tc>
          <w:tcPr>
            <w:tcW w:w="2993" w:type="dxa"/>
          </w:tcPr>
          <w:p w14:paraId="23C9B48A"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61</w:t>
            </w:r>
          </w:p>
        </w:tc>
      </w:tr>
      <w:tr w:rsidR="004F0D0C" w:rsidRPr="00C336FD" w14:paraId="775809D3" w14:textId="77777777" w:rsidTr="004F0D0C">
        <w:tc>
          <w:tcPr>
            <w:tcW w:w="2992" w:type="dxa"/>
          </w:tcPr>
          <w:p w14:paraId="3A965BB7"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Promedio</w:t>
            </w:r>
          </w:p>
        </w:tc>
        <w:tc>
          <w:tcPr>
            <w:tcW w:w="2993" w:type="dxa"/>
          </w:tcPr>
          <w:p w14:paraId="354947E9"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 xml:space="preserve">74.3 (DE: </w:t>
            </w:r>
            <w:r w:rsidRPr="00C336FD">
              <w:rPr>
                <w:rFonts w:ascii="Arial" w:hAnsi="Arial" w:cs="Arial"/>
                <w:sz w:val="24"/>
                <w:szCs w:val="24"/>
                <w:u w:val="single"/>
              </w:rPr>
              <w:t>+</w:t>
            </w:r>
            <w:r w:rsidRPr="00C336FD">
              <w:rPr>
                <w:rFonts w:ascii="Arial" w:hAnsi="Arial" w:cs="Arial"/>
                <w:sz w:val="24"/>
                <w:szCs w:val="24"/>
              </w:rPr>
              <w:t xml:space="preserve"> 43.5)</w:t>
            </w:r>
          </w:p>
        </w:tc>
        <w:tc>
          <w:tcPr>
            <w:tcW w:w="2993" w:type="dxa"/>
          </w:tcPr>
          <w:p w14:paraId="5758739C"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 xml:space="preserve">28.8 (DE: </w:t>
            </w:r>
            <w:r w:rsidRPr="00C336FD">
              <w:rPr>
                <w:rFonts w:ascii="Arial" w:hAnsi="Arial" w:cs="Arial"/>
                <w:sz w:val="24"/>
                <w:szCs w:val="24"/>
                <w:u w:val="single"/>
              </w:rPr>
              <w:t>+</w:t>
            </w:r>
            <w:r w:rsidRPr="00C336FD">
              <w:rPr>
                <w:rFonts w:ascii="Arial" w:hAnsi="Arial" w:cs="Arial"/>
                <w:sz w:val="24"/>
                <w:szCs w:val="24"/>
              </w:rPr>
              <w:t xml:space="preserve"> 29.7)</w:t>
            </w:r>
          </w:p>
        </w:tc>
      </w:tr>
      <w:tr w:rsidR="004F0D0C" w:rsidRPr="00C336FD" w14:paraId="7FAD0B7F" w14:textId="77777777" w:rsidTr="004F0D0C">
        <w:tc>
          <w:tcPr>
            <w:tcW w:w="2992" w:type="dxa"/>
          </w:tcPr>
          <w:p w14:paraId="077DE1E9"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Punto de corte</w:t>
            </w:r>
          </w:p>
        </w:tc>
        <w:tc>
          <w:tcPr>
            <w:tcW w:w="2993" w:type="dxa"/>
          </w:tcPr>
          <w:p w14:paraId="03505DAC" w14:textId="77777777" w:rsidR="004F0D0C" w:rsidRPr="00C336FD" w:rsidRDefault="004F0D0C" w:rsidP="0065205B">
            <w:pPr>
              <w:jc w:val="both"/>
              <w:rPr>
                <w:rFonts w:ascii="Arial" w:hAnsi="Arial" w:cs="Arial"/>
                <w:sz w:val="24"/>
                <w:szCs w:val="24"/>
              </w:rPr>
            </w:pPr>
          </w:p>
        </w:tc>
        <w:tc>
          <w:tcPr>
            <w:tcW w:w="2993" w:type="dxa"/>
          </w:tcPr>
          <w:p w14:paraId="3D264189"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88.2 UI/L</w:t>
            </w:r>
          </w:p>
        </w:tc>
      </w:tr>
    </w:tbl>
    <w:p w14:paraId="2C9EF91B" w14:textId="77777777" w:rsidR="004F0D0C" w:rsidRPr="00C336FD" w:rsidRDefault="004F0D0C" w:rsidP="0065205B">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951"/>
        <w:gridCol w:w="2537"/>
        <w:gridCol w:w="2245"/>
        <w:gridCol w:w="2245"/>
      </w:tblGrid>
      <w:tr w:rsidR="004F0D0C" w:rsidRPr="00C336FD" w14:paraId="54D6D3B1" w14:textId="77777777" w:rsidTr="004F0D0C">
        <w:tc>
          <w:tcPr>
            <w:tcW w:w="1951" w:type="dxa"/>
          </w:tcPr>
          <w:p w14:paraId="69C73EEC" w14:textId="77777777" w:rsidR="004F0D0C" w:rsidRPr="00C336FD" w:rsidRDefault="004F0D0C" w:rsidP="0065205B">
            <w:pPr>
              <w:jc w:val="both"/>
              <w:rPr>
                <w:rFonts w:ascii="Arial" w:hAnsi="Arial" w:cs="Arial"/>
                <w:sz w:val="24"/>
                <w:szCs w:val="24"/>
              </w:rPr>
            </w:pPr>
          </w:p>
        </w:tc>
        <w:tc>
          <w:tcPr>
            <w:tcW w:w="2537" w:type="dxa"/>
          </w:tcPr>
          <w:p w14:paraId="1BC5D3D4"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Diagnóstico TB (-)</w:t>
            </w:r>
          </w:p>
        </w:tc>
        <w:tc>
          <w:tcPr>
            <w:tcW w:w="2245" w:type="dxa"/>
          </w:tcPr>
          <w:p w14:paraId="0F5C3BAB"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Diagnóstico TBC (+)</w:t>
            </w:r>
          </w:p>
        </w:tc>
        <w:tc>
          <w:tcPr>
            <w:tcW w:w="2245" w:type="dxa"/>
          </w:tcPr>
          <w:p w14:paraId="6069C5D1"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Total</w:t>
            </w:r>
          </w:p>
        </w:tc>
      </w:tr>
      <w:tr w:rsidR="004F0D0C" w:rsidRPr="00C336FD" w14:paraId="36425FA5" w14:textId="77777777" w:rsidTr="004F0D0C">
        <w:tc>
          <w:tcPr>
            <w:tcW w:w="1951" w:type="dxa"/>
          </w:tcPr>
          <w:p w14:paraId="5084154D" w14:textId="77777777" w:rsidR="004F0D0C" w:rsidRPr="00C336FD" w:rsidRDefault="004F0D0C" w:rsidP="004F0D0C">
            <w:pPr>
              <w:jc w:val="center"/>
              <w:rPr>
                <w:rFonts w:ascii="Arial" w:hAnsi="Arial" w:cs="Arial"/>
                <w:sz w:val="24"/>
                <w:szCs w:val="24"/>
              </w:rPr>
            </w:pPr>
            <w:r w:rsidRPr="00C336FD">
              <w:rPr>
                <w:rFonts w:ascii="Arial" w:hAnsi="Arial" w:cs="Arial"/>
                <w:sz w:val="24"/>
                <w:szCs w:val="24"/>
              </w:rPr>
              <w:t>TEST ADA +</w:t>
            </w:r>
          </w:p>
        </w:tc>
        <w:tc>
          <w:tcPr>
            <w:tcW w:w="2537" w:type="dxa"/>
          </w:tcPr>
          <w:p w14:paraId="7632094E"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2</w:t>
            </w:r>
          </w:p>
        </w:tc>
        <w:tc>
          <w:tcPr>
            <w:tcW w:w="2245" w:type="dxa"/>
          </w:tcPr>
          <w:p w14:paraId="789BE979"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17</w:t>
            </w:r>
          </w:p>
        </w:tc>
        <w:tc>
          <w:tcPr>
            <w:tcW w:w="2245" w:type="dxa"/>
          </w:tcPr>
          <w:p w14:paraId="1058B5C7" w14:textId="77777777" w:rsidR="004F0D0C" w:rsidRPr="00C336FD" w:rsidRDefault="005340FC" w:rsidP="005340FC">
            <w:pPr>
              <w:jc w:val="center"/>
              <w:rPr>
                <w:rFonts w:ascii="Arial" w:hAnsi="Arial" w:cs="Arial"/>
                <w:sz w:val="24"/>
                <w:szCs w:val="24"/>
              </w:rPr>
            </w:pPr>
            <w:r w:rsidRPr="00C336FD">
              <w:rPr>
                <w:rFonts w:ascii="Arial" w:hAnsi="Arial" w:cs="Arial"/>
                <w:sz w:val="24"/>
                <w:szCs w:val="24"/>
              </w:rPr>
              <w:t xml:space="preserve">a+b </w:t>
            </w:r>
            <w:r w:rsidR="004F0D0C" w:rsidRPr="00C336FD">
              <w:rPr>
                <w:rFonts w:ascii="Arial" w:hAnsi="Arial" w:cs="Arial"/>
                <w:sz w:val="24"/>
                <w:szCs w:val="24"/>
              </w:rPr>
              <w:t>19</w:t>
            </w:r>
          </w:p>
        </w:tc>
      </w:tr>
      <w:tr w:rsidR="004F0D0C" w:rsidRPr="00C336FD" w14:paraId="4834EA52" w14:textId="77777777" w:rsidTr="004F0D0C">
        <w:tc>
          <w:tcPr>
            <w:tcW w:w="1951" w:type="dxa"/>
          </w:tcPr>
          <w:p w14:paraId="2B5C1A4E" w14:textId="77777777" w:rsidR="004F0D0C" w:rsidRPr="00C336FD" w:rsidRDefault="004F0D0C" w:rsidP="004F0D0C">
            <w:pPr>
              <w:jc w:val="center"/>
              <w:rPr>
                <w:rFonts w:ascii="Arial" w:hAnsi="Arial" w:cs="Arial"/>
                <w:sz w:val="24"/>
                <w:szCs w:val="24"/>
              </w:rPr>
            </w:pPr>
            <w:r w:rsidRPr="00C336FD">
              <w:rPr>
                <w:rFonts w:ascii="Arial" w:hAnsi="Arial" w:cs="Arial"/>
                <w:sz w:val="24"/>
                <w:szCs w:val="24"/>
              </w:rPr>
              <w:lastRenderedPageBreak/>
              <w:t>TEST ADA -</w:t>
            </w:r>
          </w:p>
        </w:tc>
        <w:tc>
          <w:tcPr>
            <w:tcW w:w="2537" w:type="dxa"/>
          </w:tcPr>
          <w:p w14:paraId="0769E241"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53</w:t>
            </w:r>
          </w:p>
        </w:tc>
        <w:tc>
          <w:tcPr>
            <w:tcW w:w="2245" w:type="dxa"/>
          </w:tcPr>
          <w:p w14:paraId="041988C5"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28</w:t>
            </w:r>
          </w:p>
        </w:tc>
        <w:tc>
          <w:tcPr>
            <w:tcW w:w="2245" w:type="dxa"/>
          </w:tcPr>
          <w:p w14:paraId="62A0A709"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c+d </w:t>
            </w:r>
            <w:r w:rsidR="004F0D0C" w:rsidRPr="00C336FD">
              <w:rPr>
                <w:rFonts w:ascii="Arial" w:hAnsi="Arial" w:cs="Arial"/>
                <w:sz w:val="24"/>
                <w:szCs w:val="24"/>
              </w:rPr>
              <w:t>81</w:t>
            </w:r>
          </w:p>
        </w:tc>
      </w:tr>
      <w:tr w:rsidR="004F0D0C" w:rsidRPr="00C336FD" w14:paraId="358EBEAD" w14:textId="77777777" w:rsidTr="004F0D0C">
        <w:tc>
          <w:tcPr>
            <w:tcW w:w="1951" w:type="dxa"/>
          </w:tcPr>
          <w:p w14:paraId="310E34C4" w14:textId="77777777" w:rsidR="004F0D0C" w:rsidRPr="00C336FD" w:rsidRDefault="004F0D0C" w:rsidP="004F0D0C">
            <w:pPr>
              <w:jc w:val="center"/>
              <w:rPr>
                <w:rFonts w:ascii="Arial" w:hAnsi="Arial" w:cs="Arial"/>
                <w:sz w:val="24"/>
                <w:szCs w:val="24"/>
              </w:rPr>
            </w:pPr>
            <w:r w:rsidRPr="00C336FD">
              <w:rPr>
                <w:rFonts w:ascii="Arial" w:hAnsi="Arial" w:cs="Arial"/>
                <w:sz w:val="24"/>
                <w:szCs w:val="24"/>
              </w:rPr>
              <w:t>Total</w:t>
            </w:r>
          </w:p>
        </w:tc>
        <w:tc>
          <w:tcPr>
            <w:tcW w:w="2537" w:type="dxa"/>
          </w:tcPr>
          <w:p w14:paraId="090B090A"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a+c </w:t>
            </w:r>
            <w:r w:rsidR="004F0D0C" w:rsidRPr="00C336FD">
              <w:rPr>
                <w:rFonts w:ascii="Arial" w:hAnsi="Arial" w:cs="Arial"/>
                <w:sz w:val="24"/>
                <w:szCs w:val="24"/>
              </w:rPr>
              <w:t>55</w:t>
            </w:r>
          </w:p>
        </w:tc>
        <w:tc>
          <w:tcPr>
            <w:tcW w:w="2245" w:type="dxa"/>
          </w:tcPr>
          <w:p w14:paraId="07668334"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b+d </w:t>
            </w:r>
            <w:r w:rsidR="004F0D0C" w:rsidRPr="00C336FD">
              <w:rPr>
                <w:rFonts w:ascii="Arial" w:hAnsi="Arial" w:cs="Arial"/>
                <w:sz w:val="24"/>
                <w:szCs w:val="24"/>
              </w:rPr>
              <w:t>45</w:t>
            </w:r>
          </w:p>
        </w:tc>
        <w:tc>
          <w:tcPr>
            <w:tcW w:w="2245" w:type="dxa"/>
          </w:tcPr>
          <w:p w14:paraId="02C408B5"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a+b+c+d </w:t>
            </w:r>
            <w:r w:rsidR="004F0D0C" w:rsidRPr="00C336FD">
              <w:rPr>
                <w:rFonts w:ascii="Arial" w:hAnsi="Arial" w:cs="Arial"/>
                <w:sz w:val="24"/>
                <w:szCs w:val="24"/>
              </w:rPr>
              <w:t>100</w:t>
            </w:r>
          </w:p>
        </w:tc>
      </w:tr>
    </w:tbl>
    <w:p w14:paraId="4035D229" w14:textId="77777777" w:rsidR="004F0D0C" w:rsidRPr="00C336FD" w:rsidRDefault="004F0D0C" w:rsidP="004F0D0C">
      <w:pPr>
        <w:jc w:val="center"/>
        <w:rPr>
          <w:rFonts w:ascii="Arial" w:hAnsi="Arial" w:cs="Arial"/>
          <w:sz w:val="24"/>
          <w:szCs w:val="24"/>
        </w:rPr>
      </w:pPr>
    </w:p>
    <w:tbl>
      <w:tblPr>
        <w:tblStyle w:val="Tablaconcuadrcula"/>
        <w:tblW w:w="0" w:type="auto"/>
        <w:tblLook w:val="04A0" w:firstRow="1" w:lastRow="0" w:firstColumn="1" w:lastColumn="0" w:noHBand="0" w:noVBand="1"/>
      </w:tblPr>
      <w:tblGrid>
        <w:gridCol w:w="2992"/>
        <w:gridCol w:w="2993"/>
        <w:gridCol w:w="2993"/>
      </w:tblGrid>
      <w:tr w:rsidR="005340FC" w:rsidRPr="00C336FD" w14:paraId="77FFB270" w14:textId="77777777" w:rsidTr="005340FC">
        <w:tc>
          <w:tcPr>
            <w:tcW w:w="2992" w:type="dxa"/>
          </w:tcPr>
          <w:p w14:paraId="6BCC3B2B"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Estándar</w:t>
            </w:r>
          </w:p>
        </w:tc>
        <w:tc>
          <w:tcPr>
            <w:tcW w:w="2993" w:type="dxa"/>
          </w:tcPr>
          <w:p w14:paraId="1506DD61"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Formula</w:t>
            </w:r>
          </w:p>
        </w:tc>
        <w:tc>
          <w:tcPr>
            <w:tcW w:w="2993" w:type="dxa"/>
          </w:tcPr>
          <w:p w14:paraId="43679659"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Resultado</w:t>
            </w:r>
          </w:p>
        </w:tc>
      </w:tr>
      <w:tr w:rsidR="005340FC" w:rsidRPr="00C336FD" w14:paraId="5ABB928B" w14:textId="77777777" w:rsidTr="005340FC">
        <w:tc>
          <w:tcPr>
            <w:tcW w:w="2992" w:type="dxa"/>
          </w:tcPr>
          <w:p w14:paraId="276D7849"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Prevalencia</w:t>
            </w:r>
          </w:p>
        </w:tc>
        <w:tc>
          <w:tcPr>
            <w:tcW w:w="2993" w:type="dxa"/>
          </w:tcPr>
          <w:p w14:paraId="2DAC5D44"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a+c/a+b+</w:t>
            </w:r>
            <w:r w:rsidR="005C5371" w:rsidRPr="00C336FD">
              <w:rPr>
                <w:rFonts w:ascii="Arial" w:hAnsi="Arial" w:cs="Arial"/>
                <w:sz w:val="24"/>
                <w:szCs w:val="24"/>
              </w:rPr>
              <w:t>c+d=Rx100</w:t>
            </w:r>
          </w:p>
        </w:tc>
        <w:tc>
          <w:tcPr>
            <w:tcW w:w="2993" w:type="dxa"/>
          </w:tcPr>
          <w:p w14:paraId="4882BDE3"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 xml:space="preserve">55/100= </w:t>
            </w:r>
            <w:r w:rsidR="005C5371" w:rsidRPr="00C336FD">
              <w:rPr>
                <w:rFonts w:ascii="Arial" w:hAnsi="Arial" w:cs="Arial"/>
                <w:sz w:val="24"/>
                <w:szCs w:val="24"/>
              </w:rPr>
              <w:t>55%</w:t>
            </w:r>
          </w:p>
        </w:tc>
      </w:tr>
      <w:tr w:rsidR="005340FC" w:rsidRPr="00C336FD" w14:paraId="69DC58BA" w14:textId="77777777" w:rsidTr="005340FC">
        <w:tc>
          <w:tcPr>
            <w:tcW w:w="2992" w:type="dxa"/>
          </w:tcPr>
          <w:p w14:paraId="68F1B99B"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Sensibilidad</w:t>
            </w:r>
          </w:p>
        </w:tc>
        <w:tc>
          <w:tcPr>
            <w:tcW w:w="2993" w:type="dxa"/>
          </w:tcPr>
          <w:p w14:paraId="1C6A6AB8" w14:textId="77777777" w:rsidR="005340FC" w:rsidRPr="00C336FD" w:rsidRDefault="005C5371" w:rsidP="004F0D0C">
            <w:pPr>
              <w:jc w:val="center"/>
              <w:rPr>
                <w:rFonts w:ascii="Arial" w:hAnsi="Arial" w:cs="Arial"/>
                <w:sz w:val="24"/>
                <w:szCs w:val="24"/>
              </w:rPr>
            </w:pPr>
            <w:r w:rsidRPr="00C336FD">
              <w:rPr>
                <w:rFonts w:ascii="Arial" w:hAnsi="Arial" w:cs="Arial"/>
                <w:sz w:val="24"/>
                <w:szCs w:val="24"/>
              </w:rPr>
              <w:t>a/a+c= Rx100</w:t>
            </w:r>
          </w:p>
        </w:tc>
        <w:tc>
          <w:tcPr>
            <w:tcW w:w="2993" w:type="dxa"/>
          </w:tcPr>
          <w:p w14:paraId="398CCE8A"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2/55=</w:t>
            </w:r>
            <w:r w:rsidR="005C5371" w:rsidRPr="00C336FD">
              <w:rPr>
                <w:rFonts w:ascii="Arial" w:hAnsi="Arial" w:cs="Arial"/>
                <w:sz w:val="24"/>
                <w:szCs w:val="24"/>
              </w:rPr>
              <w:t xml:space="preserve"> 3.6%</w:t>
            </w:r>
          </w:p>
        </w:tc>
      </w:tr>
      <w:tr w:rsidR="005340FC" w:rsidRPr="00C336FD" w14:paraId="7AB1524D" w14:textId="77777777" w:rsidTr="005340FC">
        <w:tc>
          <w:tcPr>
            <w:tcW w:w="2992" w:type="dxa"/>
          </w:tcPr>
          <w:p w14:paraId="4544B42F"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Especificidad</w:t>
            </w:r>
          </w:p>
        </w:tc>
        <w:tc>
          <w:tcPr>
            <w:tcW w:w="2993" w:type="dxa"/>
          </w:tcPr>
          <w:p w14:paraId="77C13607" w14:textId="77777777" w:rsidR="005340FC" w:rsidRPr="00C336FD" w:rsidRDefault="005C5371" w:rsidP="004F0D0C">
            <w:pPr>
              <w:jc w:val="center"/>
              <w:rPr>
                <w:rFonts w:ascii="Arial" w:hAnsi="Arial" w:cs="Arial"/>
                <w:sz w:val="24"/>
                <w:szCs w:val="24"/>
              </w:rPr>
            </w:pPr>
            <w:r w:rsidRPr="00C336FD">
              <w:rPr>
                <w:rFonts w:ascii="Arial" w:hAnsi="Arial" w:cs="Arial"/>
                <w:sz w:val="24"/>
                <w:szCs w:val="24"/>
              </w:rPr>
              <w:t>d/b+d= Rx100</w:t>
            </w:r>
          </w:p>
        </w:tc>
        <w:tc>
          <w:tcPr>
            <w:tcW w:w="2993" w:type="dxa"/>
          </w:tcPr>
          <w:p w14:paraId="4A42AB45"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28/45=</w:t>
            </w:r>
            <w:r w:rsidR="005C5371" w:rsidRPr="00C336FD">
              <w:rPr>
                <w:rFonts w:ascii="Arial" w:hAnsi="Arial" w:cs="Arial"/>
                <w:sz w:val="24"/>
                <w:szCs w:val="24"/>
              </w:rPr>
              <w:t xml:space="preserve"> 62.2%</w:t>
            </w:r>
          </w:p>
        </w:tc>
      </w:tr>
      <w:tr w:rsidR="005340FC" w:rsidRPr="00C336FD" w14:paraId="03E78292" w14:textId="77777777" w:rsidTr="005340FC">
        <w:tc>
          <w:tcPr>
            <w:tcW w:w="2992" w:type="dxa"/>
          </w:tcPr>
          <w:p w14:paraId="7FAF44D0"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Valor Predictivo Positivo</w:t>
            </w:r>
          </w:p>
        </w:tc>
        <w:tc>
          <w:tcPr>
            <w:tcW w:w="2993" w:type="dxa"/>
          </w:tcPr>
          <w:p w14:paraId="01EFCEAF" w14:textId="77777777" w:rsidR="005340FC" w:rsidRPr="00C336FD" w:rsidRDefault="005C5371" w:rsidP="004F0D0C">
            <w:pPr>
              <w:jc w:val="center"/>
              <w:rPr>
                <w:rFonts w:ascii="Arial" w:hAnsi="Arial" w:cs="Arial"/>
                <w:sz w:val="24"/>
                <w:szCs w:val="24"/>
              </w:rPr>
            </w:pPr>
            <w:r w:rsidRPr="00C336FD">
              <w:rPr>
                <w:rFonts w:ascii="Arial" w:hAnsi="Arial" w:cs="Arial"/>
                <w:sz w:val="24"/>
                <w:szCs w:val="24"/>
              </w:rPr>
              <w:t>a/a+b= Rx100</w:t>
            </w:r>
          </w:p>
        </w:tc>
        <w:tc>
          <w:tcPr>
            <w:tcW w:w="2993" w:type="dxa"/>
          </w:tcPr>
          <w:p w14:paraId="67D8D16F"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 xml:space="preserve">2/19= </w:t>
            </w:r>
            <w:r w:rsidR="005C5371" w:rsidRPr="00C336FD">
              <w:rPr>
                <w:rFonts w:ascii="Arial" w:hAnsi="Arial" w:cs="Arial"/>
                <w:sz w:val="24"/>
                <w:szCs w:val="24"/>
              </w:rPr>
              <w:t>10.5%</w:t>
            </w:r>
          </w:p>
        </w:tc>
      </w:tr>
      <w:tr w:rsidR="005340FC" w:rsidRPr="00C336FD" w14:paraId="51527053" w14:textId="77777777" w:rsidTr="005340FC">
        <w:tc>
          <w:tcPr>
            <w:tcW w:w="2992" w:type="dxa"/>
          </w:tcPr>
          <w:p w14:paraId="6388CD17"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Valor Predictivo Negativo</w:t>
            </w:r>
          </w:p>
        </w:tc>
        <w:tc>
          <w:tcPr>
            <w:tcW w:w="2993" w:type="dxa"/>
          </w:tcPr>
          <w:p w14:paraId="1230D216" w14:textId="77777777" w:rsidR="005340FC" w:rsidRPr="00C336FD" w:rsidRDefault="002921CD" w:rsidP="004F0D0C">
            <w:pPr>
              <w:jc w:val="center"/>
              <w:rPr>
                <w:rFonts w:ascii="Arial" w:hAnsi="Arial" w:cs="Arial"/>
                <w:sz w:val="24"/>
                <w:szCs w:val="24"/>
              </w:rPr>
            </w:pPr>
            <w:r w:rsidRPr="00C336FD">
              <w:rPr>
                <w:rFonts w:ascii="Arial" w:hAnsi="Arial" w:cs="Arial"/>
                <w:sz w:val="24"/>
                <w:szCs w:val="24"/>
              </w:rPr>
              <w:t>d/c</w:t>
            </w:r>
            <w:r w:rsidR="005C5371" w:rsidRPr="00C336FD">
              <w:rPr>
                <w:rFonts w:ascii="Arial" w:hAnsi="Arial" w:cs="Arial"/>
                <w:sz w:val="24"/>
                <w:szCs w:val="24"/>
              </w:rPr>
              <w:t>+d= Rx100</w:t>
            </w:r>
          </w:p>
        </w:tc>
        <w:tc>
          <w:tcPr>
            <w:tcW w:w="2993" w:type="dxa"/>
          </w:tcPr>
          <w:p w14:paraId="75F84A97" w14:textId="77777777" w:rsidR="005340FC" w:rsidRPr="00C336FD" w:rsidRDefault="002921CD" w:rsidP="004F0D0C">
            <w:pPr>
              <w:jc w:val="center"/>
              <w:rPr>
                <w:rFonts w:ascii="Arial" w:hAnsi="Arial" w:cs="Arial"/>
                <w:sz w:val="24"/>
                <w:szCs w:val="24"/>
              </w:rPr>
            </w:pPr>
            <w:r w:rsidRPr="00C336FD">
              <w:rPr>
                <w:rFonts w:ascii="Arial" w:hAnsi="Arial" w:cs="Arial"/>
                <w:sz w:val="24"/>
                <w:szCs w:val="24"/>
              </w:rPr>
              <w:t>28/81= 34.5</w:t>
            </w:r>
            <w:r w:rsidR="005C5371" w:rsidRPr="00C336FD">
              <w:rPr>
                <w:rFonts w:ascii="Arial" w:hAnsi="Arial" w:cs="Arial"/>
                <w:sz w:val="24"/>
                <w:szCs w:val="24"/>
              </w:rPr>
              <w:t>%</w:t>
            </w:r>
          </w:p>
        </w:tc>
      </w:tr>
    </w:tbl>
    <w:p w14:paraId="62AC0887" w14:textId="77777777" w:rsidR="005340FC" w:rsidRPr="00C336FD" w:rsidRDefault="005340FC" w:rsidP="004F0D0C">
      <w:pPr>
        <w:jc w:val="center"/>
        <w:rPr>
          <w:rFonts w:ascii="Arial" w:hAnsi="Arial" w:cs="Arial"/>
          <w:sz w:val="24"/>
          <w:szCs w:val="24"/>
        </w:rPr>
      </w:pPr>
    </w:p>
    <w:p w14:paraId="7CCFFDDA" w14:textId="77777777" w:rsidR="009E2DA3" w:rsidRDefault="009E2DA3" w:rsidP="009E2DA3">
      <w:pPr>
        <w:jc w:val="both"/>
        <w:rPr>
          <w:rFonts w:ascii="Arial" w:hAnsi="Arial" w:cs="Arial"/>
          <w:sz w:val="24"/>
          <w:szCs w:val="24"/>
        </w:rPr>
      </w:pPr>
      <w:r>
        <w:rPr>
          <w:rFonts w:ascii="Arial" w:hAnsi="Arial" w:cs="Arial"/>
          <w:sz w:val="24"/>
          <w:szCs w:val="24"/>
        </w:rPr>
        <w:t>No se especifica en el artículo un cohorte de clasificación de pacientes de acuerdo a su grado de severidad, describe que pruebas hacer, más no un desarrollo especifico de cada una para poderse reproducirse fácilmente en un futuro</w:t>
      </w:r>
    </w:p>
    <w:p w14:paraId="524A9A17" w14:textId="77777777" w:rsidR="0065205B" w:rsidRPr="00C336FD" w:rsidRDefault="007F6E8E" w:rsidP="009E2DA3">
      <w:pPr>
        <w:jc w:val="both"/>
        <w:rPr>
          <w:rFonts w:ascii="Arial" w:hAnsi="Arial" w:cs="Arial"/>
          <w:sz w:val="24"/>
          <w:szCs w:val="24"/>
        </w:rPr>
      </w:pPr>
      <w:r w:rsidRPr="00C336FD">
        <w:rPr>
          <w:rFonts w:ascii="Arial" w:hAnsi="Arial" w:cs="Arial"/>
          <w:sz w:val="24"/>
          <w:szCs w:val="24"/>
        </w:rPr>
        <w:t>Por lo que podemos conclu</w:t>
      </w:r>
      <w:r w:rsidR="002921CD" w:rsidRPr="00C336FD">
        <w:rPr>
          <w:rFonts w:ascii="Arial" w:hAnsi="Arial" w:cs="Arial"/>
          <w:sz w:val="24"/>
          <w:szCs w:val="24"/>
        </w:rPr>
        <w:t xml:space="preserve">ir que el Test tiene un mayor porcentaje de especificidad  que sensibilidad pero sus niveles de porcentaje no son tan altos para ser muy confiables. Por lo que tiene un valor mayor de detectar a pacientes sanos que enfermos Lo podemos corroborar por el resultado de los porcentajes del valor predictivo positivo de 10.5% mayor que el negativo de 34.5% y de sensibilidad con un porcentaje de 3.6% a la especificidad de 62.2%, el cual nos indica que tiene un poco porcentaje para detectar pacientes enfermos. Solo nos podemos apoyar a este Test si se tiene una gran sospecha y otros métodos para corroborar el diagnóstico y así poder manejar adecuadamente al paciente. </w:t>
      </w:r>
    </w:p>
    <w:p w14:paraId="130654FA" w14:textId="77777777" w:rsidR="0065205B" w:rsidRDefault="0065205B" w:rsidP="004F0D0C">
      <w:pPr>
        <w:jc w:val="center"/>
        <w:rPr>
          <w:rFonts w:ascii="Arial" w:hAnsi="Arial" w:cs="Arial"/>
          <w:sz w:val="24"/>
        </w:rPr>
      </w:pPr>
    </w:p>
    <w:p w14:paraId="74F6AE85" w14:textId="77777777" w:rsidR="00F304B1" w:rsidRPr="00F304B1" w:rsidRDefault="00F304B1" w:rsidP="00F304B1">
      <w:pPr>
        <w:jc w:val="both"/>
        <w:rPr>
          <w:rFonts w:ascii="Arial" w:hAnsi="Arial" w:cs="Arial"/>
          <w:sz w:val="24"/>
        </w:rPr>
      </w:pPr>
      <w:bookmarkStart w:id="0" w:name="_GoBack"/>
      <w:bookmarkEnd w:id="0"/>
    </w:p>
    <w:sectPr w:rsidR="00F304B1" w:rsidRPr="00F304B1">
      <w:headerReference w:type="even" r:id="rId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3A49" w14:textId="77777777" w:rsidR="000F4952" w:rsidRDefault="000F4952" w:rsidP="00F304B1">
      <w:pPr>
        <w:spacing w:after="0" w:line="240" w:lineRule="auto"/>
      </w:pPr>
      <w:r>
        <w:separator/>
      </w:r>
    </w:p>
  </w:endnote>
  <w:endnote w:type="continuationSeparator" w:id="0">
    <w:p w14:paraId="0D90F723" w14:textId="77777777" w:rsidR="000F4952" w:rsidRDefault="000F4952" w:rsidP="00F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20AE5" w14:textId="77777777" w:rsidR="000F4952" w:rsidRDefault="000F4952" w:rsidP="00F304B1">
      <w:pPr>
        <w:spacing w:after="0" w:line="240" w:lineRule="auto"/>
      </w:pPr>
      <w:r>
        <w:separator/>
      </w:r>
    </w:p>
  </w:footnote>
  <w:footnote w:type="continuationSeparator" w:id="0">
    <w:p w14:paraId="19B5D391" w14:textId="77777777" w:rsidR="000F4952" w:rsidRDefault="000F4952" w:rsidP="00F304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AC6F" w14:textId="77777777" w:rsidR="002F508E" w:rsidRDefault="002F508E">
    <w:pPr>
      <w:pStyle w:val="Encabezado"/>
    </w:pPr>
    <w:sdt>
      <w:sdtPr>
        <w:id w:val="171999623"/>
        <w:placeholder>
          <w:docPart w:val="AA42E879E6C4164CB19E6FCAB750C871"/>
        </w:placeholder>
        <w:temporary/>
        <w:showingPlcHdr/>
      </w:sdtPr>
      <w:sdtContent>
        <w:r>
          <w:rPr>
            <w:lang w:val="es-ES"/>
          </w:rPr>
          <w:t>[Escriba texto]</w:t>
        </w:r>
      </w:sdtContent>
    </w:sdt>
    <w:r>
      <w:ptab w:relativeTo="margin" w:alignment="center" w:leader="none"/>
    </w:r>
    <w:sdt>
      <w:sdtPr>
        <w:id w:val="171999624"/>
        <w:placeholder>
          <w:docPart w:val="F020406242B23745A46BDB45CC9CF7D7"/>
        </w:placeholder>
        <w:temporary/>
        <w:showingPlcHdr/>
      </w:sdtPr>
      <w:sdtContent>
        <w:r>
          <w:rPr>
            <w:lang w:val="es-ES"/>
          </w:rPr>
          <w:t>[Escriba texto]</w:t>
        </w:r>
      </w:sdtContent>
    </w:sdt>
    <w:r>
      <w:ptab w:relativeTo="margin" w:alignment="right" w:leader="none"/>
    </w:r>
    <w:sdt>
      <w:sdtPr>
        <w:id w:val="171999625"/>
        <w:placeholder>
          <w:docPart w:val="F319DBE63F424B47938A9ADD64A1E63B"/>
        </w:placeholder>
        <w:temporary/>
        <w:showingPlcHdr/>
      </w:sdtPr>
      <w:sdtContent>
        <w:r>
          <w:rPr>
            <w:lang w:val="es-ES"/>
          </w:rPr>
          <w:t>[Escriba texto]</w:t>
        </w:r>
      </w:sdtContent>
    </w:sdt>
  </w:p>
  <w:p w14:paraId="6CE7DBC3" w14:textId="77777777" w:rsidR="002F508E" w:rsidRDefault="002F508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A35D" w14:textId="77777777" w:rsidR="002F508E" w:rsidRDefault="002F508E">
    <w:pPr>
      <w:pStyle w:val="Encabezado"/>
    </w:pPr>
    <w:r>
      <w:t>Cynthia Parra Serrano</w:t>
    </w:r>
  </w:p>
  <w:p w14:paraId="513C0771" w14:textId="77777777" w:rsidR="002F508E" w:rsidRDefault="002F508E">
    <w:pPr>
      <w:pStyle w:val="Encabezado"/>
    </w:pPr>
    <w:r>
      <w:t>LME4393</w:t>
    </w:r>
  </w:p>
  <w:p w14:paraId="06F66008" w14:textId="77777777" w:rsidR="002F508E" w:rsidRDefault="002F508E">
    <w:pPr>
      <w:pStyle w:val="Encabezado"/>
    </w:pPr>
    <w:r>
      <w:t>MBE</w:t>
    </w:r>
  </w:p>
  <w:p w14:paraId="34CECE8D" w14:textId="77777777" w:rsidR="002F508E" w:rsidRDefault="002F508E">
    <w:pPr>
      <w:pStyle w:val="Encabezado"/>
    </w:pPr>
    <w:r>
      <w:ptab w:relativeTo="margin" w:alignment="center" w:leader="none"/>
    </w:r>
    <w:sdt>
      <w:sdtPr>
        <w:id w:val="-1865976355"/>
        <w:placeholder>
          <w:docPart w:val="9053432BB2DC7540BCD7F05335000BC1"/>
        </w:placeholder>
        <w:temporary/>
        <w:showingPlcHdr/>
      </w:sdtPr>
      <w:sdtContent>
        <w:r>
          <w:rPr>
            <w:lang w:val="es-ES"/>
          </w:rPr>
          <w:t>[Escriba texto]</w:t>
        </w:r>
      </w:sdtContent>
    </w:sdt>
    <w:r>
      <w:ptab w:relativeTo="margin" w:alignment="right" w:leader="none"/>
    </w:r>
    <w:sdt>
      <w:sdtPr>
        <w:id w:val="-321970645"/>
        <w:placeholder>
          <w:docPart w:val="4CDEE22B3DF1EC4F9FB322D85295F012"/>
        </w:placeholder>
        <w:temporary/>
        <w:showingPlcHdr/>
      </w:sdtPr>
      <w:sdtContent>
        <w:r>
          <w:rPr>
            <w:lang w:val="es-ES"/>
          </w:rPr>
          <w:t>[Escriba texto]</w:t>
        </w:r>
      </w:sdtContent>
    </w:sdt>
  </w:p>
  <w:p w14:paraId="7CD6C12C" w14:textId="77777777" w:rsidR="00C336FD" w:rsidRPr="00C336FD" w:rsidRDefault="00C336FD">
    <w:pPr>
      <w:pStyle w:val="Encabezado"/>
      <w:rPr>
        <w:rFonts w:ascii="Arial" w:hAnsi="Arial" w:cs="Arial"/>
        <w:sz w:val="28"/>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F74"/>
    <w:multiLevelType w:val="hybridMultilevel"/>
    <w:tmpl w:val="E68AF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B1"/>
    <w:rsid w:val="00025836"/>
    <w:rsid w:val="000F4952"/>
    <w:rsid w:val="002921CD"/>
    <w:rsid w:val="002F508E"/>
    <w:rsid w:val="00370A15"/>
    <w:rsid w:val="00497373"/>
    <w:rsid w:val="004F0D0C"/>
    <w:rsid w:val="005340FC"/>
    <w:rsid w:val="005C5371"/>
    <w:rsid w:val="0065205B"/>
    <w:rsid w:val="006D0555"/>
    <w:rsid w:val="006D127F"/>
    <w:rsid w:val="007F6E8E"/>
    <w:rsid w:val="009E2DA3"/>
    <w:rsid w:val="00A2589D"/>
    <w:rsid w:val="00C336FD"/>
    <w:rsid w:val="00C44ED9"/>
    <w:rsid w:val="00DB75E7"/>
    <w:rsid w:val="00F304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C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36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40FC"/>
    <w:pPr>
      <w:ind w:left="720"/>
      <w:contextualSpacing/>
    </w:pPr>
  </w:style>
  <w:style w:type="paragraph" w:styleId="Ttulo">
    <w:name w:val="Title"/>
    <w:basedOn w:val="Normal"/>
    <w:next w:val="Normal"/>
    <w:link w:val="TtuloCar"/>
    <w:uiPriority w:val="10"/>
    <w:qFormat/>
    <w:rsid w:val="00C33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36F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336F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36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40FC"/>
    <w:pPr>
      <w:ind w:left="720"/>
      <w:contextualSpacing/>
    </w:pPr>
  </w:style>
  <w:style w:type="paragraph" w:styleId="Ttulo">
    <w:name w:val="Title"/>
    <w:basedOn w:val="Normal"/>
    <w:next w:val="Normal"/>
    <w:link w:val="TtuloCar"/>
    <w:uiPriority w:val="10"/>
    <w:qFormat/>
    <w:rsid w:val="00C33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36F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336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42E879E6C4164CB19E6FCAB750C871"/>
        <w:category>
          <w:name w:val="General"/>
          <w:gallery w:val="placeholder"/>
        </w:category>
        <w:types>
          <w:type w:val="bbPlcHdr"/>
        </w:types>
        <w:behaviors>
          <w:behavior w:val="content"/>
        </w:behaviors>
        <w:guid w:val="{F8D7DAC8-8957-E347-826A-F462678087B8}"/>
      </w:docPartPr>
      <w:docPartBody>
        <w:p w:rsidR="00000000" w:rsidRDefault="000E7ECE" w:rsidP="000E7ECE">
          <w:pPr>
            <w:pStyle w:val="AA42E879E6C4164CB19E6FCAB750C871"/>
          </w:pPr>
          <w:r>
            <w:rPr>
              <w:lang w:val="es-ES"/>
            </w:rPr>
            <w:t>[Escriba texto]</w:t>
          </w:r>
        </w:p>
      </w:docPartBody>
    </w:docPart>
    <w:docPart>
      <w:docPartPr>
        <w:name w:val="F020406242B23745A46BDB45CC9CF7D7"/>
        <w:category>
          <w:name w:val="General"/>
          <w:gallery w:val="placeholder"/>
        </w:category>
        <w:types>
          <w:type w:val="bbPlcHdr"/>
        </w:types>
        <w:behaviors>
          <w:behavior w:val="content"/>
        </w:behaviors>
        <w:guid w:val="{3E58AD5C-6A5A-F742-BF86-800AF10D5879}"/>
      </w:docPartPr>
      <w:docPartBody>
        <w:p w:rsidR="00000000" w:rsidRDefault="000E7ECE" w:rsidP="000E7ECE">
          <w:pPr>
            <w:pStyle w:val="F020406242B23745A46BDB45CC9CF7D7"/>
          </w:pPr>
          <w:r>
            <w:rPr>
              <w:lang w:val="es-ES"/>
            </w:rPr>
            <w:t>[Escriba texto]</w:t>
          </w:r>
        </w:p>
      </w:docPartBody>
    </w:docPart>
    <w:docPart>
      <w:docPartPr>
        <w:name w:val="F319DBE63F424B47938A9ADD64A1E63B"/>
        <w:category>
          <w:name w:val="General"/>
          <w:gallery w:val="placeholder"/>
        </w:category>
        <w:types>
          <w:type w:val="bbPlcHdr"/>
        </w:types>
        <w:behaviors>
          <w:behavior w:val="content"/>
        </w:behaviors>
        <w:guid w:val="{2177CB06-76C6-4E4F-B24C-D94F2AA9B40B}"/>
      </w:docPartPr>
      <w:docPartBody>
        <w:p w:rsidR="00000000" w:rsidRDefault="000E7ECE" w:rsidP="000E7ECE">
          <w:pPr>
            <w:pStyle w:val="F319DBE63F424B47938A9ADD64A1E63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CE"/>
    <w:rsid w:val="000E7E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42E879E6C4164CB19E6FCAB750C871">
    <w:name w:val="AA42E879E6C4164CB19E6FCAB750C871"/>
    <w:rsid w:val="000E7ECE"/>
  </w:style>
  <w:style w:type="paragraph" w:customStyle="1" w:styleId="F020406242B23745A46BDB45CC9CF7D7">
    <w:name w:val="F020406242B23745A46BDB45CC9CF7D7"/>
    <w:rsid w:val="000E7ECE"/>
  </w:style>
  <w:style w:type="paragraph" w:customStyle="1" w:styleId="F319DBE63F424B47938A9ADD64A1E63B">
    <w:name w:val="F319DBE63F424B47938A9ADD64A1E63B"/>
    <w:rsid w:val="000E7ECE"/>
  </w:style>
  <w:style w:type="paragraph" w:customStyle="1" w:styleId="1FDDA7D8D60D584FAEE938CAC1B1C694">
    <w:name w:val="1FDDA7D8D60D584FAEE938CAC1B1C694"/>
    <w:rsid w:val="000E7ECE"/>
  </w:style>
  <w:style w:type="paragraph" w:customStyle="1" w:styleId="9053432BB2DC7540BCD7F05335000BC1">
    <w:name w:val="9053432BB2DC7540BCD7F05335000BC1"/>
    <w:rsid w:val="000E7ECE"/>
  </w:style>
  <w:style w:type="paragraph" w:customStyle="1" w:styleId="4CDEE22B3DF1EC4F9FB322D85295F012">
    <w:name w:val="4CDEE22B3DF1EC4F9FB322D85295F012"/>
    <w:rsid w:val="000E7E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42E879E6C4164CB19E6FCAB750C871">
    <w:name w:val="AA42E879E6C4164CB19E6FCAB750C871"/>
    <w:rsid w:val="000E7ECE"/>
  </w:style>
  <w:style w:type="paragraph" w:customStyle="1" w:styleId="F020406242B23745A46BDB45CC9CF7D7">
    <w:name w:val="F020406242B23745A46BDB45CC9CF7D7"/>
    <w:rsid w:val="000E7ECE"/>
  </w:style>
  <w:style w:type="paragraph" w:customStyle="1" w:styleId="F319DBE63F424B47938A9ADD64A1E63B">
    <w:name w:val="F319DBE63F424B47938A9ADD64A1E63B"/>
    <w:rsid w:val="000E7ECE"/>
  </w:style>
  <w:style w:type="paragraph" w:customStyle="1" w:styleId="1FDDA7D8D60D584FAEE938CAC1B1C694">
    <w:name w:val="1FDDA7D8D60D584FAEE938CAC1B1C694"/>
    <w:rsid w:val="000E7ECE"/>
  </w:style>
  <w:style w:type="paragraph" w:customStyle="1" w:styleId="9053432BB2DC7540BCD7F05335000BC1">
    <w:name w:val="9053432BB2DC7540BCD7F05335000BC1"/>
    <w:rsid w:val="000E7ECE"/>
  </w:style>
  <w:style w:type="paragraph" w:customStyle="1" w:styleId="4CDEE22B3DF1EC4F9FB322D85295F012">
    <w:name w:val="4CDEE22B3DF1EC4F9FB322D85295F012"/>
    <w:rsid w:val="000E7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DC6E-0B6C-9F4E-BAC8-3D648565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2427</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 Alvarado Gonzalez</cp:lastModifiedBy>
  <cp:revision>3</cp:revision>
  <dcterms:created xsi:type="dcterms:W3CDTF">2017-02-02T04:09:00Z</dcterms:created>
  <dcterms:modified xsi:type="dcterms:W3CDTF">2017-02-02T19:26:00Z</dcterms:modified>
</cp:coreProperties>
</file>