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65" w:rsidRDefault="0000353B" w:rsidP="0000353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Universidad Guadalajara Lamar</w:t>
      </w:r>
    </w:p>
    <w:p w:rsidR="0000353B" w:rsidRDefault="0000353B" w:rsidP="0000353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00353B" w:rsidRDefault="00131A03" w:rsidP="0000353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Médico</w:t>
      </w:r>
      <w:r w:rsidR="0000353B">
        <w:rPr>
          <w:rFonts w:ascii="Arial" w:hAnsi="Arial" w:cs="Arial"/>
          <w:b/>
          <w:sz w:val="24"/>
          <w:szCs w:val="24"/>
        </w:rPr>
        <w:t xml:space="preserve"> Cirujano  y Partero</w:t>
      </w:r>
    </w:p>
    <w:p w:rsidR="0000353B" w:rsidRDefault="0000353B" w:rsidP="0000353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00353B" w:rsidRDefault="0000353B" w:rsidP="0000353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8vo semestre medicina</w:t>
      </w:r>
    </w:p>
    <w:p w:rsidR="0000353B" w:rsidRDefault="0000353B" w:rsidP="0000353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00353B" w:rsidRDefault="0000353B" w:rsidP="0000353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Medicina Basada en Evidencias</w:t>
      </w:r>
    </w:p>
    <w:p w:rsidR="0000353B" w:rsidRDefault="0000353B" w:rsidP="0000353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00353B" w:rsidRDefault="0000353B" w:rsidP="0000353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Doctor Karim</w:t>
      </w:r>
    </w:p>
    <w:p w:rsidR="0000353B" w:rsidRDefault="0000353B" w:rsidP="0000353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00353B" w:rsidRDefault="0000353B" w:rsidP="0000353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Medico Pre interno de Pregrado</w:t>
      </w:r>
    </w:p>
    <w:p w:rsidR="0000353B" w:rsidRDefault="0000353B" w:rsidP="0000353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00353B" w:rsidRDefault="0000353B" w:rsidP="0000353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Edgar Michel Barajas Aguilar</w:t>
      </w:r>
    </w:p>
    <w:p w:rsidR="0000353B" w:rsidRDefault="0000353B" w:rsidP="0000353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00353B" w:rsidRDefault="0000353B" w:rsidP="0000353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Lme4037</w:t>
      </w:r>
    </w:p>
    <w:p w:rsidR="0000353B" w:rsidRDefault="0000353B" w:rsidP="0000353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00353B" w:rsidRDefault="0000353B" w:rsidP="0000353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  # 1</w:t>
      </w:r>
    </w:p>
    <w:p w:rsidR="0000353B" w:rsidRDefault="0000353B" w:rsidP="0000353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00353B" w:rsidRDefault="0000353B" w:rsidP="0000353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Sensibilidad, especificidad </w:t>
      </w:r>
    </w:p>
    <w:p w:rsidR="0000353B" w:rsidRDefault="0000353B" w:rsidP="0000353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Valor predictivo positivo</w:t>
      </w:r>
    </w:p>
    <w:p w:rsidR="0000353B" w:rsidRDefault="0000353B" w:rsidP="0000353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Valor predictivo negativo</w:t>
      </w:r>
    </w:p>
    <w:p w:rsidR="0000353B" w:rsidRDefault="0000353B" w:rsidP="0000353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00353B" w:rsidRDefault="0000353B" w:rsidP="0000353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Artículo sobre diagnostico sobre pleuritis de la tuberculosis con Adenosin Desaminasa </w:t>
      </w:r>
    </w:p>
    <w:p w:rsidR="0000353B" w:rsidRDefault="0000353B" w:rsidP="0000353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00353B" w:rsidRDefault="0000353B" w:rsidP="0000353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00353B" w:rsidRDefault="0000353B" w:rsidP="0000353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2095500" cy="660400"/>
            <wp:effectExtent l="19050" t="0" r="0" b="0"/>
            <wp:docPr id="1" name="Imagen 1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53B" w:rsidRDefault="0000353B" w:rsidP="0000353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00353B" w:rsidRDefault="0000353B" w:rsidP="0000353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1794710" cy="2273300"/>
            <wp:effectExtent l="19050" t="0" r="0" b="0"/>
            <wp:docPr id="4" name="Imagen 4" descr="http://www.acontecermedico.com/index/images/imagenes/logo_hospital_civil_de_guadalajara_g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contecermedico.com/index/images/imagenes/logo_hospital_civil_de_guadalajara_g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710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53B" w:rsidRDefault="0000353B" w:rsidP="0000353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00353B" w:rsidRDefault="0000353B" w:rsidP="0000353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00353B" w:rsidRDefault="0000353B" w:rsidP="0000353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00353B" w:rsidRDefault="0000353B" w:rsidP="0000353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00353B" w:rsidRDefault="0000353B" w:rsidP="0000353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00353B" w:rsidRDefault="0000353B" w:rsidP="0000353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00353B" w:rsidRDefault="0000353B" w:rsidP="0000353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00353B" w:rsidRDefault="0000353B" w:rsidP="0000353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2134B5" w:rsidTr="002134B5">
        <w:tc>
          <w:tcPr>
            <w:tcW w:w="2881" w:type="dxa"/>
          </w:tcPr>
          <w:p w:rsidR="002134B5" w:rsidRDefault="002134B5" w:rsidP="002134B5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2134B5" w:rsidRDefault="002134B5" w:rsidP="002134B5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Enfermo</w:t>
            </w:r>
          </w:p>
        </w:tc>
        <w:tc>
          <w:tcPr>
            <w:tcW w:w="2882" w:type="dxa"/>
          </w:tcPr>
          <w:p w:rsidR="002134B5" w:rsidRDefault="002134B5" w:rsidP="002134B5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enfermo</w:t>
            </w:r>
          </w:p>
        </w:tc>
      </w:tr>
      <w:tr w:rsidR="002134B5" w:rsidTr="002134B5">
        <w:tc>
          <w:tcPr>
            <w:tcW w:w="2881" w:type="dxa"/>
          </w:tcPr>
          <w:p w:rsidR="002134B5" w:rsidRDefault="002134B5" w:rsidP="002134B5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Test +</w:t>
            </w:r>
          </w:p>
        </w:tc>
        <w:tc>
          <w:tcPr>
            <w:tcW w:w="2881" w:type="dxa"/>
          </w:tcPr>
          <w:p w:rsidR="002134B5" w:rsidRDefault="00131A03" w:rsidP="002134B5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2882" w:type="dxa"/>
          </w:tcPr>
          <w:p w:rsidR="002134B5" w:rsidRDefault="00FB1553" w:rsidP="002134B5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2134B5" w:rsidTr="002134B5">
        <w:tc>
          <w:tcPr>
            <w:tcW w:w="2881" w:type="dxa"/>
          </w:tcPr>
          <w:p w:rsidR="002134B5" w:rsidRDefault="002134B5" w:rsidP="002134B5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Test -</w:t>
            </w:r>
          </w:p>
        </w:tc>
        <w:tc>
          <w:tcPr>
            <w:tcW w:w="2881" w:type="dxa"/>
          </w:tcPr>
          <w:p w:rsidR="002134B5" w:rsidRDefault="00FB1553" w:rsidP="002134B5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2882" w:type="dxa"/>
          </w:tcPr>
          <w:p w:rsidR="002134B5" w:rsidRDefault="00FB1553" w:rsidP="002134B5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</w:t>
            </w:r>
          </w:p>
        </w:tc>
      </w:tr>
      <w:tr w:rsidR="006C3556" w:rsidTr="002134B5">
        <w:tc>
          <w:tcPr>
            <w:tcW w:w="2881" w:type="dxa"/>
          </w:tcPr>
          <w:p w:rsidR="006C3556" w:rsidRDefault="00131A03" w:rsidP="002134B5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881" w:type="dxa"/>
          </w:tcPr>
          <w:p w:rsidR="006C3556" w:rsidRDefault="00FB1553" w:rsidP="002134B5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2882" w:type="dxa"/>
          </w:tcPr>
          <w:p w:rsidR="006C3556" w:rsidRDefault="00FB1553" w:rsidP="002134B5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</w:tr>
    </w:tbl>
    <w:p w:rsidR="0000353B" w:rsidRDefault="0000353B" w:rsidP="002134B5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1C6884" w:rsidRDefault="00FB1553" w:rsidP="002134B5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Sensibilidad:</w:t>
      </w:r>
      <w:r w:rsidR="001C6884">
        <w:rPr>
          <w:rFonts w:ascii="Arial" w:hAnsi="Arial" w:cs="Arial"/>
          <w:b/>
          <w:sz w:val="24"/>
          <w:szCs w:val="24"/>
        </w:rPr>
        <w:t xml:space="preserve"> a / </w:t>
      </w:r>
      <w:proofErr w:type="spellStart"/>
      <w:r w:rsidR="001C6884">
        <w:rPr>
          <w:rFonts w:ascii="Arial" w:hAnsi="Arial" w:cs="Arial"/>
          <w:b/>
          <w:sz w:val="24"/>
          <w:szCs w:val="24"/>
        </w:rPr>
        <w:t>a+c</w:t>
      </w:r>
      <w:proofErr w:type="spellEnd"/>
      <w:r w:rsidR="001C6884">
        <w:rPr>
          <w:rFonts w:ascii="Arial" w:hAnsi="Arial" w:cs="Arial"/>
          <w:b/>
          <w:sz w:val="24"/>
          <w:szCs w:val="24"/>
        </w:rPr>
        <w:t xml:space="preserve">= 17 / 17 + 28 x 100 = </w:t>
      </w:r>
      <w:r w:rsidR="001C6884">
        <w:rPr>
          <w:rFonts w:ascii="Arial" w:hAnsi="Arial" w:cs="Arial"/>
          <w:sz w:val="24"/>
          <w:szCs w:val="24"/>
        </w:rPr>
        <w:t>37.7 %</w:t>
      </w:r>
    </w:p>
    <w:p w:rsidR="001C6884" w:rsidRDefault="000A15C4" w:rsidP="002134B5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1C6884">
        <w:rPr>
          <w:rFonts w:ascii="Arial" w:hAnsi="Arial" w:cs="Arial"/>
          <w:b/>
          <w:sz w:val="24"/>
          <w:szCs w:val="24"/>
        </w:rPr>
        <w:t>specificidad</w:t>
      </w:r>
      <w:r>
        <w:rPr>
          <w:rFonts w:ascii="Arial" w:hAnsi="Arial" w:cs="Arial"/>
          <w:b/>
          <w:sz w:val="24"/>
          <w:szCs w:val="24"/>
        </w:rPr>
        <w:t>: d/ b + d= 53 / 53 +2x 100 = 96.3 %</w:t>
      </w:r>
    </w:p>
    <w:p w:rsidR="000A15C4" w:rsidRDefault="000A15C4" w:rsidP="002134B5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Valor predictivo negativo: a/</w:t>
      </w:r>
      <w:proofErr w:type="spellStart"/>
      <w:r>
        <w:rPr>
          <w:rFonts w:ascii="Arial" w:hAnsi="Arial" w:cs="Arial"/>
          <w:b/>
          <w:sz w:val="24"/>
          <w:szCs w:val="24"/>
        </w:rPr>
        <w:t>a+</w:t>
      </w:r>
      <w:proofErr w:type="gramStart"/>
      <w:r>
        <w:rPr>
          <w:rFonts w:ascii="Arial" w:hAnsi="Arial" w:cs="Arial"/>
          <w:b/>
          <w:sz w:val="24"/>
          <w:szCs w:val="24"/>
        </w:rPr>
        <w:t>b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53/53+28 x 100= 65.4 %</w:t>
      </w:r>
    </w:p>
    <w:p w:rsidR="000A15C4" w:rsidRDefault="000A15C4" w:rsidP="002134B5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Valor predictivo positivo: d/</w:t>
      </w:r>
      <w:proofErr w:type="spellStart"/>
      <w:r>
        <w:rPr>
          <w:rFonts w:ascii="Arial" w:hAnsi="Arial" w:cs="Arial"/>
          <w:b/>
          <w:sz w:val="24"/>
          <w:szCs w:val="24"/>
        </w:rPr>
        <w:t>c+d</w:t>
      </w:r>
      <w:proofErr w:type="spellEnd"/>
      <w:r>
        <w:rPr>
          <w:rFonts w:ascii="Arial" w:hAnsi="Arial" w:cs="Arial"/>
          <w:b/>
          <w:sz w:val="24"/>
          <w:szCs w:val="24"/>
        </w:rPr>
        <w:t>: 17/17+2 x 100 = 89.4 %</w:t>
      </w:r>
    </w:p>
    <w:p w:rsidR="000A15C4" w:rsidRPr="001C6884" w:rsidRDefault="000A15C4" w:rsidP="002134B5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Eficacia: </w:t>
      </w:r>
      <w:proofErr w:type="spellStart"/>
      <w:r>
        <w:rPr>
          <w:rFonts w:ascii="Arial" w:hAnsi="Arial" w:cs="Arial"/>
          <w:b/>
          <w:sz w:val="24"/>
          <w:szCs w:val="24"/>
        </w:rPr>
        <w:t>a+d</w:t>
      </w:r>
      <w:proofErr w:type="spellEnd"/>
      <w:r>
        <w:rPr>
          <w:rFonts w:ascii="Arial" w:hAnsi="Arial" w:cs="Arial"/>
          <w:b/>
          <w:sz w:val="24"/>
          <w:szCs w:val="24"/>
        </w:rPr>
        <w:t>/100= 70%</w:t>
      </w:r>
    </w:p>
    <w:p w:rsidR="006C3556" w:rsidRDefault="006C3556" w:rsidP="002134B5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6C3556" w:rsidRDefault="006C3556" w:rsidP="006C3556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¿ Hubo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un estándar de referencia ( goldstandar) a cual se comparo la prueba del estudio?</w:t>
      </w:r>
    </w:p>
    <w:p w:rsidR="000A15C4" w:rsidRDefault="006C3556" w:rsidP="000A15C4">
      <w:pPr>
        <w:pStyle w:val="Sinespaciad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R= </w:t>
      </w:r>
      <w:r>
        <w:rPr>
          <w:rFonts w:ascii="Arial" w:hAnsi="Arial" w:cs="Arial"/>
          <w:sz w:val="24"/>
          <w:szCs w:val="24"/>
        </w:rPr>
        <w:t xml:space="preserve"> si se compara con el adenosin deaminasa (ADA)</w:t>
      </w:r>
      <w:r w:rsidR="001C6884">
        <w:rPr>
          <w:rFonts w:ascii="Arial" w:hAnsi="Arial" w:cs="Arial"/>
          <w:sz w:val="24"/>
          <w:szCs w:val="24"/>
        </w:rPr>
        <w:t xml:space="preserve"> que se considera la prueba de oro para el diagnostico </w:t>
      </w:r>
      <w:r w:rsidR="000A15C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A15C4">
        <w:rPr>
          <w:rFonts w:ascii="Arial" w:hAnsi="Arial" w:cs="Arial"/>
          <w:sz w:val="24"/>
          <w:szCs w:val="24"/>
        </w:rPr>
        <w:t>( sensibilidad</w:t>
      </w:r>
      <w:proofErr w:type="gramEnd"/>
      <w:r w:rsidR="000A15C4">
        <w:rPr>
          <w:rFonts w:ascii="Arial" w:hAnsi="Arial" w:cs="Arial"/>
          <w:sz w:val="24"/>
          <w:szCs w:val="24"/>
        </w:rPr>
        <w:t xml:space="preserve"> de 90% y especificad de 89%) </w:t>
      </w:r>
      <w:r w:rsidR="00FB1553">
        <w:rPr>
          <w:rFonts w:ascii="Arial" w:hAnsi="Arial" w:cs="Arial"/>
          <w:sz w:val="24"/>
          <w:szCs w:val="24"/>
        </w:rPr>
        <w:t xml:space="preserve"> otros artículos mencionan hasta el 100 % respectivamente </w:t>
      </w:r>
      <w:r w:rsidR="001C6884">
        <w:rPr>
          <w:rFonts w:ascii="Arial" w:hAnsi="Arial" w:cs="Arial"/>
          <w:sz w:val="24"/>
          <w:szCs w:val="24"/>
        </w:rPr>
        <w:t xml:space="preserve">de tuberculosis pleural aunque también la prueba de  PPD (-)  en el 33%, </w:t>
      </w:r>
      <w:proofErr w:type="spellStart"/>
      <w:r w:rsidR="001C6884">
        <w:rPr>
          <w:rFonts w:ascii="Arial" w:hAnsi="Arial" w:cs="Arial"/>
          <w:sz w:val="24"/>
          <w:szCs w:val="24"/>
        </w:rPr>
        <w:t>pleiocitocis</w:t>
      </w:r>
      <w:proofErr w:type="spellEnd"/>
      <w:r w:rsidR="001C6884">
        <w:rPr>
          <w:rFonts w:ascii="Arial" w:hAnsi="Arial" w:cs="Arial"/>
          <w:sz w:val="24"/>
          <w:szCs w:val="24"/>
        </w:rPr>
        <w:t xml:space="preserve"> linfocitaria, elevación de ADA, elevación de </w:t>
      </w:r>
      <w:proofErr w:type="spellStart"/>
      <w:r w:rsidR="001C6884">
        <w:rPr>
          <w:rFonts w:ascii="Arial" w:hAnsi="Arial" w:cs="Arial"/>
          <w:sz w:val="24"/>
          <w:szCs w:val="24"/>
        </w:rPr>
        <w:t>interferon</w:t>
      </w:r>
      <w:proofErr w:type="spellEnd"/>
      <w:r w:rsidR="001C6884">
        <w:rPr>
          <w:rFonts w:ascii="Arial" w:hAnsi="Arial" w:cs="Arial"/>
          <w:sz w:val="24"/>
          <w:szCs w:val="24"/>
        </w:rPr>
        <w:t xml:space="preserve"> gamma, la prueba de </w:t>
      </w:r>
      <w:proofErr w:type="spellStart"/>
      <w:r w:rsidR="001C6884">
        <w:rPr>
          <w:rFonts w:ascii="Arial" w:hAnsi="Arial" w:cs="Arial"/>
          <w:sz w:val="24"/>
          <w:szCs w:val="24"/>
        </w:rPr>
        <w:t>Ziehl</w:t>
      </w:r>
      <w:proofErr w:type="spellEnd"/>
      <w:r w:rsidR="001C6884">
        <w:rPr>
          <w:rFonts w:ascii="Arial" w:hAnsi="Arial" w:cs="Arial"/>
          <w:sz w:val="24"/>
          <w:szCs w:val="24"/>
        </w:rPr>
        <w:t xml:space="preserve"> (+) es en el 25% y una biopsia + del 70 % de los casos </w:t>
      </w:r>
      <w:r w:rsidR="000A15C4">
        <w:rPr>
          <w:rFonts w:ascii="Arial" w:hAnsi="Arial" w:cs="Arial"/>
          <w:sz w:val="24"/>
          <w:szCs w:val="24"/>
        </w:rPr>
        <w:t>.</w:t>
      </w:r>
    </w:p>
    <w:p w:rsidR="000A15C4" w:rsidRPr="0075419D" w:rsidRDefault="000A15C4" w:rsidP="000A15C4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¿ </w:t>
      </w:r>
      <w:r w:rsidR="0075419D">
        <w:rPr>
          <w:rFonts w:ascii="Arial" w:hAnsi="Arial" w:cs="Arial"/>
          <w:b/>
          <w:sz w:val="24"/>
          <w:szCs w:val="24"/>
        </w:rPr>
        <w:t>fue</w:t>
      </w:r>
      <w:proofErr w:type="gramEnd"/>
      <w:r w:rsidR="0075419D">
        <w:rPr>
          <w:rFonts w:ascii="Arial" w:hAnsi="Arial" w:cs="Arial"/>
          <w:b/>
          <w:sz w:val="24"/>
          <w:szCs w:val="24"/>
        </w:rPr>
        <w:t xml:space="preserve"> la comparación con el estándar de referencia cegada e independiente?</w:t>
      </w:r>
    </w:p>
    <w:p w:rsidR="0075419D" w:rsidRDefault="0075419D" w:rsidP="0075419D">
      <w:pPr>
        <w:pStyle w:val="Sinespaciad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R= </w:t>
      </w:r>
      <w:r>
        <w:rPr>
          <w:rFonts w:ascii="Arial" w:hAnsi="Arial" w:cs="Arial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sz w:val="24"/>
          <w:szCs w:val="24"/>
        </w:rPr>
        <w:t>por que</w:t>
      </w:r>
      <w:proofErr w:type="spellEnd"/>
      <w:r>
        <w:rPr>
          <w:rFonts w:ascii="Arial" w:hAnsi="Arial" w:cs="Arial"/>
          <w:sz w:val="24"/>
          <w:szCs w:val="24"/>
        </w:rPr>
        <w:t xml:space="preserve"> solo fue un solo estudio.</w:t>
      </w:r>
    </w:p>
    <w:p w:rsidR="0075419D" w:rsidRDefault="0075419D" w:rsidP="0075419D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p w:rsidR="0075419D" w:rsidRDefault="0075419D" w:rsidP="0075419D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¿ se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describió adecuadamente la población en estudio </w:t>
      </w:r>
      <w:proofErr w:type="spellStart"/>
      <w:r>
        <w:rPr>
          <w:rFonts w:ascii="Arial" w:hAnsi="Arial" w:cs="Arial"/>
          <w:b/>
          <w:sz w:val="24"/>
          <w:szCs w:val="24"/>
        </w:rPr>
        <w:t>asi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como el </w:t>
      </w:r>
      <w:proofErr w:type="spellStart"/>
      <w:r>
        <w:rPr>
          <w:rFonts w:ascii="Arial" w:hAnsi="Arial" w:cs="Arial"/>
          <w:b/>
          <w:sz w:val="24"/>
          <w:szCs w:val="24"/>
        </w:rPr>
        <w:t>tamizaje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por el que los pacientes pasaron, antes de ser incluidos en el estudio?</w:t>
      </w:r>
    </w:p>
    <w:p w:rsidR="0075419D" w:rsidRDefault="0075419D" w:rsidP="0075419D">
      <w:pPr>
        <w:pStyle w:val="Sinespaciad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R=</w:t>
      </w:r>
      <w:r>
        <w:rPr>
          <w:rFonts w:ascii="Arial" w:hAnsi="Arial" w:cs="Arial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sz w:val="24"/>
          <w:szCs w:val="24"/>
        </w:rPr>
        <w:t>por que</w:t>
      </w:r>
      <w:proofErr w:type="spellEnd"/>
      <w:r>
        <w:rPr>
          <w:rFonts w:ascii="Arial" w:hAnsi="Arial" w:cs="Arial"/>
          <w:sz w:val="24"/>
          <w:szCs w:val="24"/>
        </w:rPr>
        <w:t xml:space="preserve"> no ponen criterios de inclusión, de exclusión, solo pone edad de los pacientes, no pone de que sexo eran, si fueron tratado con </w:t>
      </w:r>
      <w:proofErr w:type="spellStart"/>
      <w:r>
        <w:rPr>
          <w:rFonts w:ascii="Arial" w:hAnsi="Arial" w:cs="Arial"/>
          <w:sz w:val="24"/>
          <w:szCs w:val="24"/>
        </w:rPr>
        <w:t>que</w:t>
      </w:r>
      <w:proofErr w:type="spellEnd"/>
      <w:r>
        <w:rPr>
          <w:rFonts w:ascii="Arial" w:hAnsi="Arial" w:cs="Arial"/>
          <w:sz w:val="24"/>
          <w:szCs w:val="24"/>
        </w:rPr>
        <w:t xml:space="preserve"> régimen terapéutico, de que país eran.</w:t>
      </w:r>
    </w:p>
    <w:p w:rsidR="0075419D" w:rsidRPr="0075419D" w:rsidRDefault="0075419D" w:rsidP="0075419D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¿se incluyeron pacientes con diferentes grados de severidad de la enfermedad </w:t>
      </w:r>
      <w:proofErr w:type="gramStart"/>
      <w:r>
        <w:rPr>
          <w:rFonts w:ascii="Arial" w:hAnsi="Arial" w:cs="Arial"/>
          <w:b/>
          <w:sz w:val="24"/>
          <w:szCs w:val="24"/>
        </w:rPr>
        <w:t>( espectro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adecuado) y no solo pacientes con enfermedad avanzada o clínicamente evidente?</w:t>
      </w:r>
    </w:p>
    <w:p w:rsidR="0075419D" w:rsidRDefault="0075419D" w:rsidP="0075419D">
      <w:pPr>
        <w:pStyle w:val="Sinespaciad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R= </w:t>
      </w:r>
      <w:r>
        <w:rPr>
          <w:rFonts w:ascii="Arial" w:hAnsi="Arial" w:cs="Arial"/>
          <w:sz w:val="24"/>
          <w:szCs w:val="24"/>
        </w:rPr>
        <w:t xml:space="preserve">No menciona estado de salud de los pacientes, </w:t>
      </w:r>
      <w:r w:rsidR="00FB1553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como su estadio y su estado inmunológico</w:t>
      </w:r>
    </w:p>
    <w:p w:rsidR="0075419D" w:rsidRPr="0075419D" w:rsidRDefault="0075419D" w:rsidP="0075419D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¿ se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describió la manera de realizar la prueba  </w:t>
      </w:r>
      <w:proofErr w:type="spellStart"/>
      <w:r>
        <w:rPr>
          <w:rFonts w:ascii="Arial" w:hAnsi="Arial" w:cs="Arial"/>
          <w:b/>
          <w:sz w:val="24"/>
          <w:szCs w:val="24"/>
        </w:rPr>
        <w:t>diagnostica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con claridad de modo que se pueda reproducir fácilmente?</w:t>
      </w:r>
    </w:p>
    <w:p w:rsidR="0075419D" w:rsidRDefault="0075419D" w:rsidP="0075419D">
      <w:pPr>
        <w:pStyle w:val="Sinespaciad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R=</w:t>
      </w:r>
      <w:r>
        <w:rPr>
          <w:rFonts w:ascii="Arial" w:hAnsi="Arial" w:cs="Arial"/>
          <w:sz w:val="24"/>
          <w:szCs w:val="24"/>
        </w:rPr>
        <w:t xml:space="preserve">  solo se menciona que son pacientes con derrame pleural en el año 1999 en el hospital nacional Guillermo Almenara Trigoyen, evidencia radiológica y clínica de tuberculosis.</w:t>
      </w:r>
    </w:p>
    <w:p w:rsidR="0075419D" w:rsidRPr="0075419D" w:rsidRDefault="0075419D" w:rsidP="0075419D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¿ se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expresaron con claridad los valores de sensibilidad, especificidad y valores predictivos? </w:t>
      </w:r>
    </w:p>
    <w:p w:rsidR="0075419D" w:rsidRDefault="0075419D" w:rsidP="0075419D">
      <w:pPr>
        <w:pStyle w:val="Sinespaciad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R= </w:t>
      </w:r>
      <w:r>
        <w:rPr>
          <w:rFonts w:ascii="Arial" w:hAnsi="Arial" w:cs="Arial"/>
          <w:sz w:val="24"/>
          <w:szCs w:val="24"/>
        </w:rPr>
        <w:t xml:space="preserve"> si claramente mencionan de manera de que se puedan sacar los </w:t>
      </w:r>
      <w:r w:rsidR="00FB1553">
        <w:rPr>
          <w:rFonts w:ascii="Arial" w:hAnsi="Arial" w:cs="Arial"/>
          <w:sz w:val="24"/>
          <w:szCs w:val="24"/>
        </w:rPr>
        <w:t>resultados</w:t>
      </w:r>
    </w:p>
    <w:p w:rsidR="0075419D" w:rsidRDefault="0075419D" w:rsidP="0075419D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p w:rsidR="00FB1553" w:rsidRDefault="00FB1553" w:rsidP="0075419D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p w:rsidR="00FB1553" w:rsidRDefault="00FB1553" w:rsidP="0075419D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p w:rsidR="00FB1553" w:rsidRDefault="00FB1553" w:rsidP="0075419D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p w:rsidR="00FB1553" w:rsidRDefault="00FB1553" w:rsidP="0075419D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p w:rsidR="00131A03" w:rsidRPr="00FB1553" w:rsidRDefault="00131A03" w:rsidP="00FB1553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gramStart"/>
      <w:r w:rsidRPr="00FB1553">
        <w:rPr>
          <w:rFonts w:ascii="Arial" w:hAnsi="Arial" w:cs="Arial"/>
          <w:b/>
          <w:sz w:val="24"/>
          <w:szCs w:val="24"/>
        </w:rPr>
        <w:lastRenderedPageBreak/>
        <w:t>¿ se</w:t>
      </w:r>
      <w:proofErr w:type="gramEnd"/>
      <w:r w:rsidRPr="00FB1553">
        <w:rPr>
          <w:rFonts w:ascii="Arial" w:hAnsi="Arial" w:cs="Arial"/>
          <w:b/>
          <w:sz w:val="24"/>
          <w:szCs w:val="24"/>
        </w:rPr>
        <w:t xml:space="preserve"> definió de manera en que se delimito en nivel de normalidad?</w:t>
      </w:r>
    </w:p>
    <w:p w:rsidR="00131A03" w:rsidRDefault="00131A03" w:rsidP="00131A03">
      <w:pPr>
        <w:pStyle w:val="Sinespaciad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R=</w:t>
      </w:r>
      <w:r>
        <w:rPr>
          <w:rFonts w:ascii="Arial" w:hAnsi="Arial" w:cs="Arial"/>
          <w:sz w:val="24"/>
          <w:szCs w:val="24"/>
        </w:rPr>
        <w:t xml:space="preserve"> si por medio de identificación del bacilo de Koch en el liquido o biopsia pleural por tinción, cultivo de esputo en presencia de evidencia </w:t>
      </w:r>
      <w:proofErr w:type="gramStart"/>
      <w:r>
        <w:rPr>
          <w:rFonts w:ascii="Arial" w:hAnsi="Arial" w:cs="Arial"/>
          <w:sz w:val="24"/>
          <w:szCs w:val="24"/>
        </w:rPr>
        <w:t>clínica</w:t>
      </w:r>
      <w:proofErr w:type="gramEnd"/>
      <w:r>
        <w:rPr>
          <w:rFonts w:ascii="Arial" w:hAnsi="Arial" w:cs="Arial"/>
          <w:sz w:val="24"/>
          <w:szCs w:val="24"/>
        </w:rPr>
        <w:t xml:space="preserve"> y radiológica de tuberculosis, en ausencia de otra causa obvia asociada al derrame pleural</w:t>
      </w:r>
    </w:p>
    <w:p w:rsidR="00131A03" w:rsidRPr="00131A03" w:rsidRDefault="00131A03" w:rsidP="00131A03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¿ Se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propone la prueba </w:t>
      </w:r>
      <w:r w:rsidR="00FB1553">
        <w:rPr>
          <w:rFonts w:ascii="Arial" w:hAnsi="Arial" w:cs="Arial"/>
          <w:b/>
          <w:sz w:val="24"/>
          <w:szCs w:val="24"/>
        </w:rPr>
        <w:t>diagnóstica</w:t>
      </w:r>
      <w:r>
        <w:rPr>
          <w:rFonts w:ascii="Arial" w:hAnsi="Arial" w:cs="Arial"/>
          <w:b/>
          <w:sz w:val="24"/>
          <w:szCs w:val="24"/>
        </w:rPr>
        <w:t xml:space="preserve"> como una prueba adiciona</w:t>
      </w:r>
      <w:r w:rsidRPr="00131A03">
        <w:rPr>
          <w:rFonts w:ascii="Arial" w:hAnsi="Arial" w:cs="Arial"/>
          <w:b/>
          <w:sz w:val="24"/>
          <w:szCs w:val="24"/>
        </w:rPr>
        <w:t xml:space="preserve">l o como una prueba sustituto de la </w:t>
      </w:r>
      <w:r w:rsidR="00FB1553" w:rsidRPr="00131A03">
        <w:rPr>
          <w:rFonts w:ascii="Arial" w:hAnsi="Arial" w:cs="Arial"/>
          <w:b/>
          <w:sz w:val="24"/>
          <w:szCs w:val="24"/>
        </w:rPr>
        <w:t>más</w:t>
      </w:r>
      <w:r w:rsidRPr="00131A03">
        <w:rPr>
          <w:rFonts w:ascii="Arial" w:hAnsi="Arial" w:cs="Arial"/>
          <w:b/>
          <w:sz w:val="24"/>
          <w:szCs w:val="24"/>
        </w:rPr>
        <w:t xml:space="preserve"> utilizada en la </w:t>
      </w:r>
      <w:r w:rsidR="00FB1553" w:rsidRPr="00131A03">
        <w:rPr>
          <w:rFonts w:ascii="Arial" w:hAnsi="Arial" w:cs="Arial"/>
          <w:b/>
          <w:sz w:val="24"/>
          <w:szCs w:val="24"/>
        </w:rPr>
        <w:t>práctica</w:t>
      </w:r>
      <w:r w:rsidRPr="00131A0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clínica?</w:t>
      </w:r>
    </w:p>
    <w:p w:rsidR="00131A03" w:rsidRDefault="00131A03" w:rsidP="00131A03">
      <w:pPr>
        <w:pStyle w:val="Sinespaciad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R= </w:t>
      </w:r>
      <w:r>
        <w:rPr>
          <w:rFonts w:ascii="Arial" w:hAnsi="Arial" w:cs="Arial"/>
          <w:sz w:val="24"/>
          <w:szCs w:val="24"/>
        </w:rPr>
        <w:t>se podría decir que la maneja como el goldstandar dada su facilidad de hacer, su sensibilidad, su eficacia, su fácil acceso y su bajo coste económico</w:t>
      </w:r>
    </w:p>
    <w:p w:rsidR="00131A03" w:rsidRDefault="00131A03" w:rsidP="00131A03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p w:rsidR="00131A03" w:rsidRPr="00FB1553" w:rsidRDefault="00FB1553" w:rsidP="00131A03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B1553">
        <w:rPr>
          <w:rFonts w:ascii="Arial" w:hAnsi="Arial" w:cs="Arial"/>
          <w:b/>
          <w:sz w:val="24"/>
          <w:szCs w:val="24"/>
        </w:rPr>
        <w:t>¿Se</w:t>
      </w:r>
      <w:r w:rsidR="00131A03" w:rsidRPr="00FB1553">
        <w:rPr>
          <w:rFonts w:ascii="Arial" w:hAnsi="Arial" w:cs="Arial"/>
          <w:b/>
          <w:sz w:val="24"/>
          <w:szCs w:val="24"/>
        </w:rPr>
        <w:t xml:space="preserve"> informa de las complicaciones o efectos adversos potenciales de la prueba?</w:t>
      </w:r>
    </w:p>
    <w:p w:rsidR="00131A03" w:rsidRPr="00FB1553" w:rsidRDefault="00131A03" w:rsidP="00131A03">
      <w:pPr>
        <w:pStyle w:val="Sinespaciado"/>
        <w:ind w:left="720"/>
        <w:rPr>
          <w:rFonts w:ascii="Arial" w:hAnsi="Arial" w:cs="Arial"/>
          <w:b/>
          <w:sz w:val="24"/>
          <w:szCs w:val="24"/>
        </w:rPr>
      </w:pPr>
      <w:r w:rsidRPr="00FB1553">
        <w:rPr>
          <w:rFonts w:ascii="Arial" w:hAnsi="Arial" w:cs="Arial"/>
          <w:b/>
          <w:sz w:val="24"/>
          <w:szCs w:val="24"/>
        </w:rPr>
        <w:t xml:space="preserve">R= </w:t>
      </w:r>
      <w:r w:rsidRPr="00FB1553">
        <w:rPr>
          <w:rFonts w:ascii="Arial" w:hAnsi="Arial" w:cs="Arial"/>
          <w:sz w:val="24"/>
          <w:szCs w:val="24"/>
        </w:rPr>
        <w:t>no lo menciona.</w:t>
      </w:r>
    </w:p>
    <w:p w:rsidR="00131A03" w:rsidRPr="00FB1553" w:rsidRDefault="00131A03" w:rsidP="00131A03">
      <w:pPr>
        <w:pStyle w:val="Sinespaciado"/>
        <w:ind w:left="720"/>
        <w:rPr>
          <w:rFonts w:ascii="Arial" w:hAnsi="Arial" w:cs="Arial"/>
          <w:b/>
          <w:sz w:val="24"/>
          <w:szCs w:val="24"/>
        </w:rPr>
      </w:pPr>
    </w:p>
    <w:p w:rsidR="00131A03" w:rsidRPr="00131A03" w:rsidRDefault="00FB1553" w:rsidP="00131A03">
      <w:pPr>
        <w:pStyle w:val="Sinespaciado"/>
        <w:numPr>
          <w:ilvl w:val="0"/>
          <w:numId w:val="1"/>
        </w:numPr>
        <w:rPr>
          <w:b/>
        </w:rPr>
      </w:pPr>
      <w:r w:rsidRPr="00131A03">
        <w:rPr>
          <w:rFonts w:ascii="Arial" w:hAnsi="Arial" w:cs="Arial"/>
          <w:b/>
          <w:sz w:val="24"/>
          <w:szCs w:val="24"/>
        </w:rPr>
        <w:t>¿Se</w:t>
      </w:r>
      <w:r w:rsidR="00131A03" w:rsidRPr="00131A03">
        <w:rPr>
          <w:rFonts w:ascii="Arial" w:hAnsi="Arial" w:cs="Arial"/>
          <w:b/>
          <w:sz w:val="24"/>
          <w:szCs w:val="24"/>
        </w:rPr>
        <w:t xml:space="preserve"> proporciono información relacionada al coste monetario de la prueba?</w:t>
      </w:r>
    </w:p>
    <w:p w:rsidR="00131A03" w:rsidRPr="00131A03" w:rsidRDefault="00131A03" w:rsidP="00131A03">
      <w:pPr>
        <w:pStyle w:val="Sinespaciado"/>
        <w:ind w:left="720"/>
      </w:pPr>
      <w:r w:rsidRPr="00131A03">
        <w:rPr>
          <w:rFonts w:ascii="Arial" w:hAnsi="Arial" w:cs="Arial"/>
          <w:b/>
          <w:sz w:val="24"/>
          <w:szCs w:val="24"/>
        </w:rPr>
        <w:t xml:space="preserve">R=  </w:t>
      </w:r>
      <w:r>
        <w:rPr>
          <w:rFonts w:ascii="Arial" w:hAnsi="Arial" w:cs="Arial"/>
          <w:sz w:val="24"/>
          <w:szCs w:val="24"/>
        </w:rPr>
        <w:t>no lo menciona como tal, solo menciona su baje coste, pero no menciona precio.</w:t>
      </w:r>
    </w:p>
    <w:p w:rsidR="00131A03" w:rsidRDefault="00131A03" w:rsidP="00131A03">
      <w:pPr>
        <w:pStyle w:val="Sinespaciado"/>
        <w:ind w:left="720"/>
      </w:pPr>
    </w:p>
    <w:p w:rsidR="00131A03" w:rsidRDefault="00131A03" w:rsidP="00131A03">
      <w:pPr>
        <w:pStyle w:val="Sinespaciado"/>
        <w:ind w:left="720"/>
        <w:rPr>
          <w:rFonts w:ascii="Arial" w:hAnsi="Arial" w:cs="Arial"/>
          <w:b/>
          <w:sz w:val="24"/>
          <w:szCs w:val="24"/>
        </w:rPr>
      </w:pPr>
    </w:p>
    <w:p w:rsidR="00FB1553" w:rsidRDefault="00FB1553" w:rsidP="00131A03">
      <w:pPr>
        <w:pStyle w:val="Sinespaciad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BIBLIOGRAFIA</w:t>
      </w:r>
    </w:p>
    <w:p w:rsidR="00FB1553" w:rsidRPr="00131A03" w:rsidRDefault="00FB1553" w:rsidP="00131A03">
      <w:pPr>
        <w:pStyle w:val="Sinespaciad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INFECTOLOGIA DE MANDELL</w:t>
      </w:r>
    </w:p>
    <w:sectPr w:rsidR="00FB1553" w:rsidRPr="00131A03" w:rsidSect="00A063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02136"/>
    <w:multiLevelType w:val="hybridMultilevel"/>
    <w:tmpl w:val="783C08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0353B"/>
    <w:rsid w:val="0000353B"/>
    <w:rsid w:val="000A15C4"/>
    <w:rsid w:val="000C1BD9"/>
    <w:rsid w:val="00126F15"/>
    <w:rsid w:val="00131A03"/>
    <w:rsid w:val="001C6884"/>
    <w:rsid w:val="002134B5"/>
    <w:rsid w:val="00283B36"/>
    <w:rsid w:val="002D7008"/>
    <w:rsid w:val="003F2F9A"/>
    <w:rsid w:val="00463987"/>
    <w:rsid w:val="005C13F6"/>
    <w:rsid w:val="006C3556"/>
    <w:rsid w:val="0075419D"/>
    <w:rsid w:val="00845941"/>
    <w:rsid w:val="00A06365"/>
    <w:rsid w:val="00B61A95"/>
    <w:rsid w:val="00C26DDF"/>
    <w:rsid w:val="00DF5B04"/>
    <w:rsid w:val="00EB2846"/>
    <w:rsid w:val="00F552DB"/>
    <w:rsid w:val="00FA54F5"/>
    <w:rsid w:val="00FB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36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353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53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13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505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2014-02-20T00:41:00Z</dcterms:created>
  <dcterms:modified xsi:type="dcterms:W3CDTF">2014-02-20T02:11:00Z</dcterms:modified>
</cp:coreProperties>
</file>