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9" w:rsidRDefault="002B4149" w:rsidP="002B41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2B4149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UNIVERSIDAD GUADALAJARA 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LAMAR 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MEDICINA BASADA EN EVIDENCIAS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:rsidR="00492373" w:rsidRPr="00492373" w:rsidRDefault="00AD7471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ACTIVIDAD 1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492373">
        <w:rPr>
          <w:rFonts w:ascii="Arial" w:hAnsi="Arial" w:cs="Arial"/>
          <w:sz w:val="56"/>
          <w:szCs w:val="56"/>
        </w:rPr>
        <w:t>HOSPITAL CIVIL FRAY ANTONIO ALCALDE</w:t>
      </w:r>
    </w:p>
    <w:p w:rsidR="00492373" w:rsidRP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ACEVES ARIAS CLAUDIA ISABEL 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LME3984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AD7471" w:rsidRDefault="00AD7471" w:rsidP="00AD7471">
      <w:pPr>
        <w:spacing w:after="0"/>
        <w:jc w:val="both"/>
      </w:pPr>
      <w:r>
        <w:lastRenderedPageBreak/>
        <w:t>Criterios a evaluar en el análisis de un artículo que evalúa una prueba diagnostico:</w:t>
      </w:r>
    </w:p>
    <w:p w:rsidR="00AD7471" w:rsidRDefault="00AD7471" w:rsidP="00AD7471">
      <w:pPr>
        <w:spacing w:after="0"/>
        <w:jc w:val="both"/>
      </w:pPr>
    </w:p>
    <w:p w:rsidR="00AD7471" w:rsidRDefault="00AD7471" w:rsidP="00AD7471">
      <w:pPr>
        <w:spacing w:after="0"/>
        <w:jc w:val="both"/>
      </w:pPr>
      <w:r>
        <w:t>1.- No hubo estándar de oro pero se utilizó el test de ADA (Adenosin Desaminasa), una prueba colorimétrica simple y poco costosa a la cual se le ha dado un uso muy amplio y se le ha atribuido un alto valor diagnóstico.</w:t>
      </w:r>
    </w:p>
    <w:p w:rsidR="00AD7471" w:rsidRDefault="00AD7471" w:rsidP="00AD7471">
      <w:pPr>
        <w:spacing w:after="0"/>
        <w:jc w:val="both"/>
      </w:pPr>
      <w:r>
        <w:t>2.- La comparación con el estándar de referencia se hizo con la punción y biopsia pleural para el cultivo microbiológico y el estudio histológico, asegurando el diagnóstico en el 86 % de los ensayos.</w:t>
      </w:r>
    </w:p>
    <w:p w:rsidR="00AD7471" w:rsidRDefault="00AD7471" w:rsidP="00AD7471">
      <w:pPr>
        <w:spacing w:after="0"/>
        <w:jc w:val="both"/>
      </w:pPr>
      <w:r>
        <w:t>3.- Si se describe adecuadamente la población estudiada dando los porcentajes y resultados adecuados y el tamizaje por el cual paso la población también se describe adecuadamente.</w:t>
      </w:r>
    </w:p>
    <w:p w:rsidR="00AD7471" w:rsidRDefault="00AD7471" w:rsidP="00AD7471">
      <w:pPr>
        <w:spacing w:after="0"/>
        <w:jc w:val="both"/>
      </w:pPr>
      <w:r>
        <w:t>4.- Si se incluyeron pacientes con diferentes grados de severidad de la enfermedad.</w:t>
      </w:r>
    </w:p>
    <w:p w:rsidR="00AD7471" w:rsidRDefault="00AD7471" w:rsidP="00AD7471">
      <w:pPr>
        <w:spacing w:after="0"/>
        <w:jc w:val="both"/>
      </w:pPr>
      <w:r>
        <w:t>5.- La prueba si se describe con claridad para su fácil reproducción.</w:t>
      </w:r>
    </w:p>
    <w:p w:rsidR="00AD7471" w:rsidRDefault="00AD7471" w:rsidP="00AD7471">
      <w:pPr>
        <w:spacing w:after="0"/>
        <w:jc w:val="both"/>
      </w:pPr>
      <w:r>
        <w:t>6.-  Si se expresan con claridad los valores.</w:t>
      </w:r>
    </w:p>
    <w:p w:rsidR="00AD7471" w:rsidRDefault="00AD7471" w:rsidP="00AD7471">
      <w:pPr>
        <w:spacing w:after="0"/>
        <w:jc w:val="both"/>
      </w:pPr>
      <w:r>
        <w:t>7.- No se delimita con claridad la normalidad en el estudio realizado.</w:t>
      </w:r>
    </w:p>
    <w:tbl>
      <w:tblPr>
        <w:tblpPr w:leftFromText="141" w:rightFromText="141" w:vertAnchor="page" w:horzAnchor="page" w:tblpX="4551" w:tblpY="11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5"/>
        <w:gridCol w:w="1786"/>
        <w:gridCol w:w="1728"/>
        <w:gridCol w:w="1701"/>
      </w:tblGrid>
      <w:tr w:rsidR="00BF01C7" w:rsidTr="00BF01C7">
        <w:trPr>
          <w:trHeight w:val="322"/>
        </w:trPr>
        <w:tc>
          <w:tcPr>
            <w:tcW w:w="1555" w:type="dxa"/>
          </w:tcPr>
          <w:p w:rsidR="00BF01C7" w:rsidRDefault="00BF01C7" w:rsidP="00BF01C7"/>
        </w:tc>
        <w:tc>
          <w:tcPr>
            <w:tcW w:w="1786" w:type="dxa"/>
          </w:tcPr>
          <w:p w:rsidR="00BF01C7" w:rsidRDefault="00BF01C7" w:rsidP="00BF01C7">
            <w:r>
              <w:t>TBC (+)</w:t>
            </w:r>
          </w:p>
        </w:tc>
        <w:tc>
          <w:tcPr>
            <w:tcW w:w="1728" w:type="dxa"/>
          </w:tcPr>
          <w:p w:rsidR="00BF01C7" w:rsidRDefault="00BF01C7" w:rsidP="00BF01C7">
            <w:r>
              <w:t>TBC (-)</w:t>
            </w:r>
          </w:p>
        </w:tc>
        <w:tc>
          <w:tcPr>
            <w:tcW w:w="1701" w:type="dxa"/>
          </w:tcPr>
          <w:p w:rsidR="00BF01C7" w:rsidRDefault="00BF01C7" w:rsidP="00BF01C7">
            <w:r>
              <w:t>Total</w:t>
            </w:r>
          </w:p>
        </w:tc>
      </w:tr>
      <w:tr w:rsidR="00BF01C7" w:rsidTr="00BF01C7">
        <w:trPr>
          <w:trHeight w:val="541"/>
        </w:trPr>
        <w:tc>
          <w:tcPr>
            <w:tcW w:w="1555" w:type="dxa"/>
          </w:tcPr>
          <w:p w:rsidR="00BF01C7" w:rsidRDefault="00BF01C7" w:rsidP="00BF01C7">
            <w:r>
              <w:t>Test ADA(+)</w:t>
            </w:r>
          </w:p>
        </w:tc>
        <w:tc>
          <w:tcPr>
            <w:tcW w:w="1786" w:type="dxa"/>
          </w:tcPr>
          <w:p w:rsidR="00BF01C7" w:rsidRDefault="00BF01C7" w:rsidP="00BF01C7">
            <w:r>
              <w:t>17</w:t>
            </w:r>
          </w:p>
        </w:tc>
        <w:tc>
          <w:tcPr>
            <w:tcW w:w="1728" w:type="dxa"/>
          </w:tcPr>
          <w:p w:rsidR="00BF01C7" w:rsidRDefault="00BF01C7" w:rsidP="00BF01C7">
            <w:r>
              <w:t>2</w:t>
            </w:r>
          </w:p>
        </w:tc>
        <w:tc>
          <w:tcPr>
            <w:tcW w:w="1701" w:type="dxa"/>
          </w:tcPr>
          <w:p w:rsidR="00BF01C7" w:rsidRDefault="00BF01C7" w:rsidP="00BF01C7">
            <w:r>
              <w:t>19</w:t>
            </w:r>
          </w:p>
        </w:tc>
      </w:tr>
      <w:tr w:rsidR="00BF01C7" w:rsidTr="00BF01C7">
        <w:trPr>
          <w:trHeight w:val="599"/>
        </w:trPr>
        <w:tc>
          <w:tcPr>
            <w:tcW w:w="1555" w:type="dxa"/>
          </w:tcPr>
          <w:p w:rsidR="00BF01C7" w:rsidRDefault="00BF01C7" w:rsidP="00BF01C7">
            <w:r>
              <w:t>Test ADA (-)</w:t>
            </w:r>
          </w:p>
        </w:tc>
        <w:tc>
          <w:tcPr>
            <w:tcW w:w="1786" w:type="dxa"/>
          </w:tcPr>
          <w:p w:rsidR="00BF01C7" w:rsidRDefault="00BF01C7" w:rsidP="00BF01C7">
            <w:r>
              <w:t>28</w:t>
            </w:r>
          </w:p>
        </w:tc>
        <w:tc>
          <w:tcPr>
            <w:tcW w:w="1728" w:type="dxa"/>
          </w:tcPr>
          <w:p w:rsidR="00BF01C7" w:rsidRDefault="00BF01C7" w:rsidP="00BF01C7">
            <w:r>
              <w:t>53</w:t>
            </w:r>
          </w:p>
        </w:tc>
        <w:tc>
          <w:tcPr>
            <w:tcW w:w="1701" w:type="dxa"/>
          </w:tcPr>
          <w:p w:rsidR="00BF01C7" w:rsidRDefault="00BF01C7" w:rsidP="00BF01C7">
            <w:r>
              <w:t>81</w:t>
            </w:r>
          </w:p>
        </w:tc>
      </w:tr>
      <w:tr w:rsidR="00BF01C7" w:rsidTr="00BF01C7">
        <w:trPr>
          <w:trHeight w:val="588"/>
        </w:trPr>
        <w:tc>
          <w:tcPr>
            <w:tcW w:w="1555" w:type="dxa"/>
          </w:tcPr>
          <w:p w:rsidR="00BF01C7" w:rsidRDefault="00BF01C7" w:rsidP="00BF01C7"/>
          <w:p w:rsidR="00BF01C7" w:rsidRDefault="00BF01C7" w:rsidP="00BF01C7">
            <w:r>
              <w:t xml:space="preserve">Total </w:t>
            </w:r>
          </w:p>
        </w:tc>
        <w:tc>
          <w:tcPr>
            <w:tcW w:w="1786" w:type="dxa"/>
          </w:tcPr>
          <w:p w:rsidR="00BF01C7" w:rsidRDefault="00BF01C7" w:rsidP="00BF01C7">
            <w:r>
              <w:t>45</w:t>
            </w:r>
          </w:p>
        </w:tc>
        <w:tc>
          <w:tcPr>
            <w:tcW w:w="1728" w:type="dxa"/>
          </w:tcPr>
          <w:p w:rsidR="00BF01C7" w:rsidRDefault="00BF01C7" w:rsidP="00BF01C7">
            <w:r>
              <w:t>55</w:t>
            </w:r>
          </w:p>
        </w:tc>
        <w:tc>
          <w:tcPr>
            <w:tcW w:w="1701" w:type="dxa"/>
          </w:tcPr>
          <w:p w:rsidR="00BF01C7" w:rsidRDefault="00BF01C7" w:rsidP="00BF01C7">
            <w:r>
              <w:t>100</w:t>
            </w:r>
          </w:p>
        </w:tc>
      </w:tr>
    </w:tbl>
    <w:p w:rsidR="00AD7471" w:rsidRDefault="00AD7471" w:rsidP="00AD7471">
      <w:pPr>
        <w:spacing w:after="0"/>
        <w:jc w:val="both"/>
      </w:pPr>
      <w:r>
        <w:t>8.- Si se propone para ser utilizada como prueba adicional, por su corto tiempo de dar el diagnóstico y su bajo costo.</w:t>
      </w:r>
    </w:p>
    <w:p w:rsidR="00AD7471" w:rsidRDefault="00AD7471" w:rsidP="00AD7471">
      <w:pPr>
        <w:spacing w:after="0"/>
        <w:jc w:val="both"/>
      </w:pPr>
      <w:r>
        <w:t>9.- No se informa con claridad los efectos adversos en las pruebas realzadas.</w:t>
      </w:r>
    </w:p>
    <w:p w:rsidR="00492373" w:rsidRDefault="00AD7471" w:rsidP="00AD7471">
      <w:pPr>
        <w:spacing w:after="0"/>
        <w:jc w:val="both"/>
      </w:pPr>
      <w:r>
        <w:t>10.- Si se proporciona información acerca del costo de la prueba.</w:t>
      </w:r>
    </w:p>
    <w:p w:rsidR="00BF01C7" w:rsidRDefault="00BF01C7" w:rsidP="00AD7471">
      <w:pPr>
        <w:spacing w:after="0"/>
        <w:jc w:val="both"/>
      </w:pPr>
    </w:p>
    <w:p w:rsidR="00BF01C7" w:rsidRDefault="00BF01C7" w:rsidP="00BF01C7"/>
    <w:p w:rsidR="00BF01C7" w:rsidRPr="001737E9" w:rsidRDefault="00BF01C7" w:rsidP="00BF01C7">
      <w:pPr>
        <w:rPr>
          <w:color w:val="1F497D" w:themeColor="text2"/>
          <w:lang w:val="en-US"/>
        </w:rPr>
      </w:pPr>
      <w:r w:rsidRPr="001737E9">
        <w:rPr>
          <w:color w:val="1F497D" w:themeColor="text2"/>
          <w:lang w:val="en-US"/>
        </w:rPr>
        <w:t>Sensibilidad:</w:t>
      </w:r>
    </w:p>
    <w:p w:rsidR="00BF01C7" w:rsidRPr="001737E9" w:rsidRDefault="00BF01C7" w:rsidP="00BF01C7">
      <w:pPr>
        <w:rPr>
          <w:lang w:val="en-US"/>
        </w:rPr>
      </w:pPr>
      <w:r w:rsidRPr="001737E9">
        <w:rPr>
          <w:lang w:val="en-US"/>
        </w:rPr>
        <w:t xml:space="preserve">S= a/(a+c) =  S= 17/(17+28)=  S=17/45= 0.37=   </w:t>
      </w:r>
      <w:r w:rsidRPr="001737E9">
        <w:rPr>
          <w:color w:val="E36C0A" w:themeColor="accent6" w:themeShade="BF"/>
          <w:lang w:val="en-US"/>
        </w:rPr>
        <w:t>S= 37%</w:t>
      </w:r>
    </w:p>
    <w:p w:rsidR="00BF01C7" w:rsidRPr="00670F61" w:rsidRDefault="00BF01C7" w:rsidP="00BF01C7">
      <w:pPr>
        <w:rPr>
          <w:color w:val="1F497D" w:themeColor="text2"/>
        </w:rPr>
      </w:pPr>
      <w:r w:rsidRPr="00670F61">
        <w:rPr>
          <w:color w:val="1F497D" w:themeColor="text2"/>
        </w:rPr>
        <w:t>Especificidad:</w:t>
      </w:r>
    </w:p>
    <w:p w:rsidR="00BF01C7" w:rsidRDefault="00BF01C7" w:rsidP="00BF01C7">
      <w:r>
        <w:t xml:space="preserve">E= d/(b+d)=  E=53/(2+53)=  S=53/55=0.96=    </w:t>
      </w:r>
      <w:r w:rsidRPr="00E7415F">
        <w:rPr>
          <w:color w:val="E36C0A" w:themeColor="accent6" w:themeShade="BF"/>
        </w:rPr>
        <w:t>S=96</w:t>
      </w:r>
      <w:r w:rsidRPr="00670F61">
        <w:rPr>
          <w:color w:val="E36C0A" w:themeColor="accent6" w:themeShade="BF"/>
        </w:rPr>
        <w:t>%</w:t>
      </w:r>
    </w:p>
    <w:p w:rsidR="00BF01C7" w:rsidRPr="00670F61" w:rsidRDefault="00BF01C7" w:rsidP="00BF01C7">
      <w:pPr>
        <w:rPr>
          <w:color w:val="1F497D" w:themeColor="text2"/>
        </w:rPr>
      </w:pPr>
      <w:r w:rsidRPr="00670F61">
        <w:rPr>
          <w:color w:val="1F497D" w:themeColor="text2"/>
        </w:rPr>
        <w:t>Valor predictivo positivo:</w:t>
      </w:r>
    </w:p>
    <w:p w:rsidR="00BF01C7" w:rsidRPr="00BF01C7" w:rsidRDefault="00BF01C7" w:rsidP="00BF01C7">
      <w:r w:rsidRPr="00BF01C7">
        <w:t xml:space="preserve">VPP= a/(a+b)=  VPP=17/(17+2)=  S=17/19= 0.89   </w:t>
      </w:r>
      <w:r w:rsidRPr="00BF01C7">
        <w:rPr>
          <w:color w:val="E36C0A" w:themeColor="accent6" w:themeShade="BF"/>
        </w:rPr>
        <w:t>S=</w:t>
      </w:r>
      <w:r w:rsidRPr="00BF01C7">
        <w:t xml:space="preserve"> </w:t>
      </w:r>
      <w:r w:rsidRPr="00BF01C7">
        <w:rPr>
          <w:color w:val="E36C0A" w:themeColor="accent6" w:themeShade="BF"/>
        </w:rPr>
        <w:t>89%</w:t>
      </w:r>
    </w:p>
    <w:p w:rsidR="00BF01C7" w:rsidRPr="00670F61" w:rsidRDefault="00BF01C7" w:rsidP="00BF01C7">
      <w:pPr>
        <w:rPr>
          <w:color w:val="1F497D" w:themeColor="text2"/>
        </w:rPr>
      </w:pPr>
      <w:r w:rsidRPr="00670F61">
        <w:rPr>
          <w:color w:val="1F497D" w:themeColor="text2"/>
        </w:rPr>
        <w:t>Valor predictivo negativo:</w:t>
      </w:r>
    </w:p>
    <w:p w:rsidR="00BF01C7" w:rsidRPr="00BF01C7" w:rsidRDefault="00BF01C7" w:rsidP="00BF01C7">
      <w:pPr>
        <w:rPr>
          <w:color w:val="E36C0A" w:themeColor="accent6" w:themeShade="BF"/>
          <w:lang w:val="en-US"/>
        </w:rPr>
      </w:pPr>
      <w:r w:rsidRPr="00F038F9">
        <w:rPr>
          <w:lang w:val="en-US"/>
        </w:rPr>
        <w:t>VPN= d/(c+d)=  VPN=53/(28+53)=  S=53/81=0.</w:t>
      </w:r>
      <w:r>
        <w:rPr>
          <w:lang w:val="en-US"/>
        </w:rPr>
        <w:t xml:space="preserve">65   </w:t>
      </w:r>
      <w:r w:rsidRPr="00F038F9">
        <w:rPr>
          <w:color w:val="E36C0A" w:themeColor="accent6" w:themeShade="BF"/>
          <w:lang w:val="en-US"/>
        </w:rPr>
        <w:t>S=</w:t>
      </w:r>
      <w:r w:rsidRPr="00F038F9">
        <w:rPr>
          <w:lang w:val="en-US"/>
        </w:rPr>
        <w:t xml:space="preserve"> </w:t>
      </w:r>
      <w:r w:rsidRPr="00F038F9">
        <w:rPr>
          <w:color w:val="E36C0A" w:themeColor="accent6" w:themeShade="BF"/>
          <w:lang w:val="en-US"/>
        </w:rPr>
        <w:t>65%</w:t>
      </w:r>
    </w:p>
    <w:sectPr w:rsidR="00BF01C7" w:rsidRPr="00BF01C7" w:rsidSect="00BC6B86">
      <w:headerReference w:type="default" r:id="rId7"/>
      <w:footerReference w:type="default" r:id="rId8"/>
      <w:pgSz w:w="12240" w:h="15840"/>
      <w:pgMar w:top="1417" w:right="1701" w:bottom="1417" w:left="1701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7F" w:rsidRDefault="000F637F" w:rsidP="00226C48">
      <w:pPr>
        <w:spacing w:after="0" w:line="240" w:lineRule="auto"/>
      </w:pPr>
      <w:r>
        <w:separator/>
      </w:r>
    </w:p>
  </w:endnote>
  <w:endnote w:type="continuationSeparator" w:id="1">
    <w:p w:rsidR="000F637F" w:rsidRDefault="000F637F" w:rsidP="002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 Base">
    <w:altName w:val="Presidencia Ba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 w:rsidP="00C55218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7F" w:rsidRDefault="000F637F" w:rsidP="00226C48">
      <w:pPr>
        <w:spacing w:after="0" w:line="240" w:lineRule="auto"/>
      </w:pPr>
      <w:r>
        <w:separator/>
      </w:r>
    </w:p>
  </w:footnote>
  <w:footnote w:type="continuationSeparator" w:id="1">
    <w:p w:rsidR="000F637F" w:rsidRDefault="000F637F" w:rsidP="002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67" w:rsidRDefault="00C84567" w:rsidP="00C84567">
    <w:pPr>
      <w:pStyle w:val="NormalWeb"/>
      <w:spacing w:before="0" w:beforeAutospacing="0" w:after="0" w:afterAutospacing="0"/>
      <w:textAlignment w:val="baseline"/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</w:pPr>
    <w:r>
      <w:rPr>
        <w:rFonts w:ascii="Arial" w:hAnsi="Arial" w:cstheme="minorBidi"/>
        <w:b/>
        <w:bCs/>
        <w:noProof/>
        <w:color w:val="000000" w:themeColor="text1"/>
        <w:kern w:val="24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-284480</wp:posOffset>
          </wp:positionV>
          <wp:extent cx="1847850" cy="1695450"/>
          <wp:effectExtent l="19050" t="0" r="0" b="0"/>
          <wp:wrapSquare wrapText="bothSides"/>
          <wp:docPr id="3" name="Imagen 3" descr="http://www.brandsoftheworld.com/sites/default/files/styles/logo-thumbnail/public/082013/gdl_lam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andsoftheworld.com/sites/default/files/styles/logo-thumbnail/public/082013/gdl_lama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                         </w:t>
    </w:r>
    <w:r w:rsidR="001620F2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</w:t>
    </w:r>
    <w:r w:rsidR="00492373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</w:t>
    </w:r>
    <w:r w:rsidR="00492373" w:rsidRPr="00C84567">
      <w:rPr>
        <w:rFonts w:ascii="Arial" w:hAnsi="Arial" w:cstheme="minorBidi"/>
        <w:b/>
        <w:bCs/>
        <w:noProof/>
        <w:color w:val="000000" w:themeColor="text1"/>
        <w:kern w:val="24"/>
        <w:sz w:val="18"/>
        <w:szCs w:val="18"/>
        <w:lang w:val="es-MX" w:eastAsia="es-MX"/>
      </w:rPr>
      <w:drawing>
        <wp:inline distT="0" distB="0" distL="0" distR="0">
          <wp:extent cx="1200150" cy="1200150"/>
          <wp:effectExtent l="19050" t="0" r="0" b="0"/>
          <wp:docPr id="2" name="Imagen 8" descr="http://cdn-img.easylogo.cn/gif/67/679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cdn-img.easylogo.cn/gif/67/67989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068" cy="1199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</w:t>
    </w:r>
  </w:p>
  <w:p w:rsidR="00C84567" w:rsidRPr="00C84567" w:rsidRDefault="00A24EC6" w:rsidP="00492373">
    <w:pPr>
      <w:pStyle w:val="NormalWeb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</w:p>
  <w:p w:rsidR="00820044" w:rsidRPr="00820044" w:rsidRDefault="00820044" w:rsidP="00820044">
    <w:pPr>
      <w:pStyle w:val="Encabezado"/>
      <w:jc w:val="right"/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94C"/>
    <w:multiLevelType w:val="hybridMultilevel"/>
    <w:tmpl w:val="5A027B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E113E0"/>
    <w:multiLevelType w:val="hybridMultilevel"/>
    <w:tmpl w:val="F2F06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62CB"/>
    <w:multiLevelType w:val="hybridMultilevel"/>
    <w:tmpl w:val="F9BAD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A20C0"/>
    <w:multiLevelType w:val="hybridMultilevel"/>
    <w:tmpl w:val="58C4F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C1EC2"/>
    <w:multiLevelType w:val="hybridMultilevel"/>
    <w:tmpl w:val="3196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3BD1"/>
    <w:multiLevelType w:val="hybridMultilevel"/>
    <w:tmpl w:val="0EAC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D79A2"/>
    <w:multiLevelType w:val="hybridMultilevel"/>
    <w:tmpl w:val="14D242C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76A7"/>
    <w:multiLevelType w:val="hybridMultilevel"/>
    <w:tmpl w:val="49887506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2F5527E"/>
    <w:multiLevelType w:val="hybridMultilevel"/>
    <w:tmpl w:val="FBA81BA2"/>
    <w:lvl w:ilvl="0" w:tplc="F7CACCF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E080C"/>
    <w:multiLevelType w:val="hybridMultilevel"/>
    <w:tmpl w:val="2866588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8D3E78"/>
    <w:multiLevelType w:val="hybridMultilevel"/>
    <w:tmpl w:val="7D28E68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E6AB3"/>
    <w:multiLevelType w:val="hybridMultilevel"/>
    <w:tmpl w:val="6B6A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6C48"/>
    <w:rsid w:val="000109FF"/>
    <w:rsid w:val="000A4132"/>
    <w:rsid w:val="000D090E"/>
    <w:rsid w:val="000F637F"/>
    <w:rsid w:val="001620F2"/>
    <w:rsid w:val="001C4B47"/>
    <w:rsid w:val="00226C48"/>
    <w:rsid w:val="002817AF"/>
    <w:rsid w:val="002B4149"/>
    <w:rsid w:val="00301F90"/>
    <w:rsid w:val="00314FED"/>
    <w:rsid w:val="003803F6"/>
    <w:rsid w:val="003B3F6D"/>
    <w:rsid w:val="003E5D42"/>
    <w:rsid w:val="00402918"/>
    <w:rsid w:val="00402CCC"/>
    <w:rsid w:val="00492373"/>
    <w:rsid w:val="00496CBF"/>
    <w:rsid w:val="004A48AD"/>
    <w:rsid w:val="004D352D"/>
    <w:rsid w:val="005017F4"/>
    <w:rsid w:val="00511F99"/>
    <w:rsid w:val="005147E5"/>
    <w:rsid w:val="0054771E"/>
    <w:rsid w:val="005B74B6"/>
    <w:rsid w:val="005F5332"/>
    <w:rsid w:val="006327C0"/>
    <w:rsid w:val="00632944"/>
    <w:rsid w:val="0065371E"/>
    <w:rsid w:val="006C5865"/>
    <w:rsid w:val="00705F3C"/>
    <w:rsid w:val="007A372C"/>
    <w:rsid w:val="007B36C8"/>
    <w:rsid w:val="007D3379"/>
    <w:rsid w:val="00820044"/>
    <w:rsid w:val="00853712"/>
    <w:rsid w:val="0095536F"/>
    <w:rsid w:val="009B5E07"/>
    <w:rsid w:val="00A24EC6"/>
    <w:rsid w:val="00A251EC"/>
    <w:rsid w:val="00A364AC"/>
    <w:rsid w:val="00A43FD0"/>
    <w:rsid w:val="00A8106F"/>
    <w:rsid w:val="00AD7471"/>
    <w:rsid w:val="00AE3D9D"/>
    <w:rsid w:val="00AF755C"/>
    <w:rsid w:val="00BC6B86"/>
    <w:rsid w:val="00BF01C7"/>
    <w:rsid w:val="00C55218"/>
    <w:rsid w:val="00C84567"/>
    <w:rsid w:val="00CA6CB3"/>
    <w:rsid w:val="00CF6FFF"/>
    <w:rsid w:val="00D71168"/>
    <w:rsid w:val="00D97375"/>
    <w:rsid w:val="00DC05EB"/>
    <w:rsid w:val="00E4216C"/>
    <w:rsid w:val="00EB5632"/>
    <w:rsid w:val="00EB7F40"/>
    <w:rsid w:val="00F549C0"/>
    <w:rsid w:val="00F57930"/>
    <w:rsid w:val="00F657B9"/>
    <w:rsid w:val="00F94F3B"/>
    <w:rsid w:val="00FB3E0D"/>
    <w:rsid w:val="00F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C48"/>
  </w:style>
  <w:style w:type="paragraph" w:styleId="Piedepgina">
    <w:name w:val="footer"/>
    <w:basedOn w:val="Normal"/>
    <w:link w:val="PiedepginaCar"/>
    <w:uiPriority w:val="99"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48"/>
  </w:style>
  <w:style w:type="paragraph" w:styleId="Textodeglobo">
    <w:name w:val="Balloon Text"/>
    <w:basedOn w:val="Normal"/>
    <w:link w:val="TextodegloboCar"/>
    <w:uiPriority w:val="99"/>
    <w:semiHidden/>
    <w:unhideWhenUsed/>
    <w:rsid w:val="002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94F3B"/>
  </w:style>
  <w:style w:type="paragraph" w:styleId="Prrafodelista">
    <w:name w:val="List Paragraph"/>
    <w:basedOn w:val="Normal"/>
    <w:uiPriority w:val="34"/>
    <w:qFormat/>
    <w:rsid w:val="00EB7F40"/>
    <w:pPr>
      <w:ind w:left="720"/>
      <w:contextualSpacing/>
    </w:pPr>
  </w:style>
  <w:style w:type="paragraph" w:customStyle="1" w:styleId="Default">
    <w:name w:val="Default"/>
    <w:rsid w:val="000A4132"/>
    <w:pPr>
      <w:autoSpaceDE w:val="0"/>
      <w:autoSpaceDN w:val="0"/>
      <w:adjustRightInd w:val="0"/>
      <w:spacing w:after="0" w:line="240" w:lineRule="auto"/>
    </w:pPr>
    <w:rPr>
      <w:rFonts w:ascii="Presidencia Base" w:hAnsi="Presidencia Base" w:cs="Presidencia Bas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55218"/>
    <w:pPr>
      <w:widowControl w:val="0"/>
      <w:spacing w:after="0" w:line="240" w:lineRule="auto"/>
      <w:ind w:left="816" w:hanging="348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218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5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2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34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5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3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35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8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400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9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38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52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2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2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1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7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4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8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8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28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1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12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6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5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8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3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76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6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3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1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7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748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6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4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1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32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9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4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96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4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7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2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19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Lenovo0721</dc:creator>
  <cp:lastModifiedBy>Lenovo0721</cp:lastModifiedBy>
  <cp:revision>2</cp:revision>
  <dcterms:created xsi:type="dcterms:W3CDTF">2016-05-02T11:50:00Z</dcterms:created>
  <dcterms:modified xsi:type="dcterms:W3CDTF">2016-05-02T11:50:00Z</dcterms:modified>
</cp:coreProperties>
</file>