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1197D" w:rsidR="00E1197D" w:rsidP="1AF94CFB" w:rsidRDefault="00E1197D" w14:paraId="42AA7882" wp14:noSpellErr="1" wp14:textId="7451F0CA">
      <w:pPr>
        <w:pStyle w:val="Normal"/>
        <w:jc w:val="center"/>
        <w:rPr>
          <w:sz w:val="56"/>
          <w:szCs w:val="56"/>
        </w:rPr>
      </w:pPr>
      <w:r w:rsidRPr="1AF94CFB" w:rsidR="1AF94CFB">
        <w:rPr>
          <w:rFonts w:ascii="Arial" w:hAnsi="Arial" w:eastAsia="Arial" w:cs="Arial"/>
          <w:sz w:val="56"/>
          <w:szCs w:val="56"/>
        </w:rPr>
        <w:t xml:space="preserve">Universidad Guadalajara </w:t>
      </w:r>
    </w:p>
    <w:p xmlns:wp14="http://schemas.microsoft.com/office/word/2010/wordml" w:rsidRPr="00E1197D" w:rsidR="00E1197D" w:rsidP="00E1197D" w:rsidRDefault="00E1197D" w14:paraId="49539734" wp14:textId="77777777" wp14:noSpellErr="1">
      <w:pPr>
        <w:jc w:val="center"/>
        <w:rPr>
          <w:sz w:val="56"/>
          <w:szCs w:val="56"/>
        </w:rPr>
      </w:pPr>
      <w:r w:rsidRPr="1AF94CFB" w:rsidR="1AF94CFB">
        <w:rPr>
          <w:rFonts w:ascii="Arial" w:hAnsi="Arial" w:eastAsia="Arial" w:cs="Arial"/>
          <w:sz w:val="56"/>
          <w:szCs w:val="56"/>
        </w:rPr>
        <w:t>LAMAR</w:t>
      </w:r>
    </w:p>
    <w:p w:rsidR="1AF94CFB" w:rsidP="1AF94CFB" w:rsidRDefault="1AF94CFB" w14:noSpellErr="1" w14:paraId="1D3739A9" w14:textId="4CB0302C">
      <w:pPr>
        <w:jc w:val="center"/>
      </w:pPr>
      <w:r>
        <w:drawing>
          <wp:inline wp14:editId="33F51D40" wp14:anchorId="3D995389">
            <wp:extent cx="3714750" cy="1238250"/>
            <wp:effectExtent l="0" t="0" r="0" b="0"/>
            <wp:docPr id="263751337" name="picture" title=""/>
            <wp:cNvGraphicFramePr>
              <a:graphicFrameLocks noChangeAspect="1"/>
            </wp:cNvGraphicFramePr>
            <a:graphic>
              <a:graphicData uri="http://schemas.openxmlformats.org/drawingml/2006/picture">
                <pic:pic>
                  <pic:nvPicPr>
                    <pic:cNvPr id="0" name="picture"/>
                    <pic:cNvPicPr/>
                  </pic:nvPicPr>
                  <pic:blipFill>
                    <a:blip r:embed="Ra4f191bd04854f8c">
                      <a:extLst>
                        <a:ext xmlns:a="http://schemas.openxmlformats.org/drawingml/2006/main" uri="{28A0092B-C50C-407E-A947-70E740481C1C}">
                          <a14:useLocalDpi val="0"/>
                        </a:ext>
                      </a:extLst>
                    </a:blip>
                    <a:stretch>
                      <a:fillRect/>
                    </a:stretch>
                  </pic:blipFill>
                  <pic:spPr>
                    <a:xfrm>
                      <a:off x="0" y="0"/>
                      <a:ext cx="3714750" cy="1238250"/>
                    </a:xfrm>
                    <a:prstGeom prst="rect">
                      <a:avLst/>
                    </a:prstGeom>
                  </pic:spPr>
                </pic:pic>
              </a:graphicData>
            </a:graphic>
          </wp:inline>
        </w:drawing>
      </w:r>
    </w:p>
    <w:p w:rsidR="1AF94CFB" w:rsidP="1AF94CFB" w:rsidRDefault="1AF94CFB" w14:noSpellErr="1" w14:paraId="06A2D304" w14:textId="5F8561DB">
      <w:pPr>
        <w:pStyle w:val="Normal"/>
        <w:jc w:val="center"/>
      </w:pPr>
    </w:p>
    <w:p w:rsidR="1AF94CFB" w:rsidP="1AF94CFB" w:rsidRDefault="1AF94CFB" w14:noSpellErr="1" w14:paraId="5502BC63" w14:textId="4BDDB8FD">
      <w:pPr>
        <w:pStyle w:val="Normal"/>
        <w:jc w:val="center"/>
      </w:pPr>
      <w:r w:rsidRPr="1AF94CFB" w:rsidR="1AF94CFB">
        <w:rPr>
          <w:rFonts w:ascii="Arial" w:hAnsi="Arial" w:eastAsia="Arial" w:cs="Arial"/>
          <w:sz w:val="36"/>
          <w:szCs w:val="36"/>
        </w:rPr>
        <w:t>MEDICINA BASADA EN EVIDENCIAS</w:t>
      </w:r>
    </w:p>
    <w:p w:rsidR="1AF94CFB" w:rsidP="1AF94CFB" w:rsidRDefault="1AF94CFB" w14:noSpellErr="1" w14:paraId="3CCDAAF5" w14:textId="4E456A01">
      <w:pPr>
        <w:pStyle w:val="Normal"/>
        <w:jc w:val="center"/>
      </w:pPr>
    </w:p>
    <w:p w:rsidR="1AF94CFB" w:rsidP="1AF94CFB" w:rsidRDefault="1AF94CFB" w14:noSpellErr="1" w14:paraId="10DC43E1" w14:textId="3AB91A6E">
      <w:pPr>
        <w:pStyle w:val="Normal"/>
        <w:bidi w:val="0"/>
        <w:spacing w:before="0" w:beforeAutospacing="off" w:after="160" w:afterAutospacing="off" w:line="259" w:lineRule="auto"/>
        <w:ind w:left="0" w:right="0"/>
        <w:jc w:val="center"/>
      </w:pPr>
      <w:r w:rsidRPr="1AF94CFB" w:rsidR="1AF94CFB">
        <w:rPr>
          <w:rFonts w:ascii="Arial" w:hAnsi="Arial" w:eastAsia="Arial" w:cs="Arial"/>
          <w:sz w:val="36"/>
          <w:szCs w:val="36"/>
        </w:rPr>
        <w:t>HOSPITAL GENERAL DE OCCIDENTE</w:t>
      </w:r>
    </w:p>
    <w:p w:rsidR="1AF94CFB" w:rsidP="1AF94CFB" w:rsidRDefault="1AF94CFB" w14:noSpellErr="1" w14:paraId="0400F0BF" w14:textId="2C9561A2">
      <w:pPr>
        <w:pStyle w:val="Normal"/>
        <w:bidi w:val="0"/>
        <w:spacing w:before="0" w:beforeAutospacing="off" w:after="160" w:afterAutospacing="off" w:line="259" w:lineRule="auto"/>
        <w:ind w:left="0" w:right="0"/>
        <w:jc w:val="center"/>
      </w:pPr>
      <w:r>
        <w:drawing>
          <wp:inline wp14:editId="61E26FF8" wp14:anchorId="6E19900B">
            <wp:extent cx="2907165" cy="1743075"/>
            <wp:effectExtent l="0" t="0" r="0" b="0"/>
            <wp:docPr id="621846670" name="picture" title=""/>
            <wp:cNvGraphicFramePr>
              <a:graphicFrameLocks noChangeAspect="1"/>
            </wp:cNvGraphicFramePr>
            <a:graphic>
              <a:graphicData uri="http://schemas.openxmlformats.org/drawingml/2006/picture">
                <pic:pic>
                  <pic:nvPicPr>
                    <pic:cNvPr id="0" name="picture"/>
                    <pic:cNvPicPr/>
                  </pic:nvPicPr>
                  <pic:blipFill>
                    <a:blip r:embed="Rc80886d5c83d4722">
                      <a:extLst>
                        <a:ext xmlns:a="http://schemas.openxmlformats.org/drawingml/2006/main" uri="{28A0092B-C50C-407E-A947-70E740481C1C}">
                          <a14:useLocalDpi val="0"/>
                        </a:ext>
                      </a:extLst>
                    </a:blip>
                    <a:stretch>
                      <a:fillRect/>
                    </a:stretch>
                  </pic:blipFill>
                  <pic:spPr>
                    <a:xfrm>
                      <a:off x="0" y="0"/>
                      <a:ext cx="2907165" cy="1743075"/>
                    </a:xfrm>
                    <a:prstGeom prst="rect">
                      <a:avLst/>
                    </a:prstGeom>
                  </pic:spPr>
                </pic:pic>
              </a:graphicData>
            </a:graphic>
          </wp:inline>
        </w:drawing>
      </w:r>
    </w:p>
    <w:p xmlns:wp14="http://schemas.microsoft.com/office/word/2010/wordml" w:rsidR="00E1197D" w:rsidP="1AF94CFB" w:rsidRDefault="00E1197D" w14:paraId="7C3F863E" wp14:textId="118BD1AD">
      <w:pPr>
        <w:pStyle w:val="Normal"/>
        <w:jc w:val="center"/>
      </w:pPr>
      <w:proofErr w:type="spellStart"/>
      <w:r w:rsidRPr="1AF94CFB" w:rsidR="1AF94CFB">
        <w:rPr>
          <w:rFonts w:ascii="Arial" w:hAnsi="Arial" w:eastAsia="Arial" w:cs="Arial"/>
          <w:sz w:val="40"/>
          <w:szCs w:val="40"/>
        </w:rPr>
        <w:t>Lomeli</w:t>
      </w:r>
      <w:proofErr w:type="spellEnd"/>
      <w:r w:rsidRPr="1AF94CFB" w:rsidR="1AF94CFB">
        <w:rPr>
          <w:rFonts w:ascii="Arial" w:hAnsi="Arial" w:eastAsia="Arial" w:cs="Arial"/>
          <w:sz w:val="40"/>
          <w:szCs w:val="40"/>
        </w:rPr>
        <w:t xml:space="preserve"> Arriaga Jessica Lisbeth</w:t>
      </w:r>
    </w:p>
    <w:p xmlns:wp14="http://schemas.microsoft.com/office/word/2010/wordml" w:rsidR="00E1197D" w:rsidP="00E1197D" w:rsidRDefault="00E1197D" w14:paraId="2B73720D" wp14:textId="77777777">
      <w:pPr>
        <w:jc w:val="center"/>
      </w:pPr>
    </w:p>
    <w:p xmlns:wp14="http://schemas.microsoft.com/office/word/2010/wordml" w:rsidR="00E1197D" w:rsidP="00E1197D" w:rsidRDefault="00E1197D" w14:paraId="2B8950CD" wp14:textId="77777777">
      <w:pPr>
        <w:jc w:val="center"/>
        <w:rPr>
          <w:rStyle w:val="sel"/>
        </w:rPr>
      </w:pPr>
    </w:p>
    <w:p xmlns:wp14="http://schemas.microsoft.com/office/word/2010/wordml" w:rsidR="00E1197D" w:rsidP="00E1197D" w:rsidRDefault="00E1197D" w14:paraId="5DAFE8DC" wp14:textId="77777777">
      <w:pPr>
        <w:jc w:val="center"/>
        <w:rPr>
          <w:rStyle w:val="sel"/>
        </w:rPr>
      </w:pPr>
    </w:p>
    <w:p xmlns:wp14="http://schemas.microsoft.com/office/word/2010/wordml" w:rsidR="00E1197D" w:rsidP="00E1197D" w:rsidRDefault="00E1197D" w14:paraId="1FBB06E6" wp14:textId="77777777">
      <w:pPr>
        <w:jc w:val="center"/>
        <w:rPr>
          <w:rStyle w:val="sel"/>
        </w:rPr>
      </w:pPr>
    </w:p>
    <w:p xmlns:wp14="http://schemas.microsoft.com/office/word/2010/wordml" w:rsidR="00E1197D" w:rsidP="00E1197D" w:rsidRDefault="00E1197D" w14:paraId="558165DA" wp14:textId="77777777">
      <w:pPr>
        <w:jc w:val="center"/>
        <w:rPr>
          <w:rStyle w:val="sel"/>
        </w:rPr>
      </w:pPr>
    </w:p>
    <w:p xmlns:wp14="http://schemas.microsoft.com/office/word/2010/wordml" w:rsidR="00E1197D" w:rsidP="00E1197D" w:rsidRDefault="00E1197D" w14:paraId="5AA845D1" wp14:textId="77777777">
      <w:pPr>
        <w:jc w:val="center"/>
        <w:rPr>
          <w:rStyle w:val="sel"/>
        </w:rPr>
      </w:pPr>
    </w:p>
    <w:p xmlns:wp14="http://schemas.microsoft.com/office/word/2010/wordml" w:rsidR="00E1197D" w:rsidP="00E1197D" w:rsidRDefault="00E1197D" w14:paraId="3C7A6B06" wp14:textId="77777777">
      <w:pPr>
        <w:jc w:val="both"/>
        <w:rPr>
          <w:rStyle w:val="sel"/>
        </w:rPr>
      </w:pPr>
    </w:p>
    <w:p xmlns:wp14="http://schemas.microsoft.com/office/word/2010/wordml" w:rsidR="00660733" w:rsidP="1AF94CFB" w:rsidRDefault="00660733" wp14:noSpellErr="1" w14:paraId="1CCBF84A" wp14:textId="56FCA95F">
      <w:pPr>
        <w:pStyle w:val="Normal"/>
        <w:jc w:val="both"/>
      </w:pPr>
    </w:p>
    <w:p xmlns:wp14="http://schemas.microsoft.com/office/word/2010/wordml" w:rsidR="00660733" w:rsidP="1AF94CFB" w:rsidRDefault="00660733" wp14:noSpellErr="1" w14:paraId="2C0258BA" wp14:textId="5D137996">
      <w:pPr>
        <w:pStyle w:val="Normal"/>
        <w:jc w:val="both"/>
      </w:pPr>
    </w:p>
    <w:p xmlns:wp14="http://schemas.microsoft.com/office/word/2010/wordml" w:rsidR="00660733" w:rsidP="1AF94CFB" w:rsidRDefault="00660733" w14:paraId="120554B8" wp14:noSpellErr="1" wp14:textId="082E92CE">
      <w:pPr>
        <w:pStyle w:val="Normal"/>
        <w:jc w:val="both"/>
        <w:rPr>
          <w:rFonts w:ascii="Arial" w:hAnsi="Arial" w:cs="Arial"/>
          <w:b/>
          <w:sz w:val="24"/>
          <w:szCs w:val="24"/>
        </w:rPr>
      </w:pPr>
      <w:r w:rsidRPr="1AF94CFB" w:rsidR="1AF94CFB">
        <w:rPr>
          <w:rStyle w:val="sel"/>
          <w:rFonts w:ascii="Arial" w:hAnsi="Arial" w:eastAsia="Arial" w:cs="Arial"/>
          <w:b w:val="1"/>
          <w:bCs w:val="1"/>
          <w:sz w:val="24"/>
          <w:szCs w:val="24"/>
        </w:rPr>
        <w:t xml:space="preserve">Actividad 1. </w:t>
      </w:r>
      <w:r w:rsidRPr="1AF94CFB" w:rsidR="1AF94CFB">
        <w:rPr>
          <w:rFonts w:ascii="Arial" w:hAnsi="Arial" w:eastAsia="Arial" w:cs="Arial"/>
          <w:b w:val="1"/>
          <w:bCs w:val="1"/>
          <w:sz w:val="24"/>
          <w:szCs w:val="24"/>
        </w:rPr>
        <w:t>Interpretación de estudios de pruebas diagnósticas, estudios de asociación riesgo: cohorte y casos y controles.</w:t>
      </w:r>
    </w:p>
    <w:p w:rsidR="1AF94CFB" w:rsidP="1AF94CFB" w:rsidRDefault="1AF94CFB" w14:noSpellErr="1" w14:paraId="6A6C53CE" w14:textId="7CE56391">
      <w:pPr>
        <w:jc w:val="both"/>
      </w:pPr>
      <w:r w:rsidRPr="1AF94CFB" w:rsidR="1AF94CFB">
        <w:rPr>
          <w:rFonts w:ascii="Arial" w:hAnsi="Arial" w:eastAsia="Arial" w:cs="Arial"/>
          <w:b w:val="1"/>
          <w:bCs w:val="1"/>
          <w:sz w:val="24"/>
          <w:szCs w:val="24"/>
        </w:rPr>
        <w:t>A</w:t>
      </w:r>
      <w:r w:rsidRPr="1AF94CFB" w:rsidR="1AF94CFB">
        <w:rPr>
          <w:rFonts w:ascii="Arial" w:hAnsi="Arial" w:eastAsia="Arial" w:cs="Arial"/>
          <w:b w:val="1"/>
          <w:bCs w:val="1"/>
          <w:sz w:val="24"/>
          <w:szCs w:val="24"/>
        </w:rPr>
        <w:t>NALISIS</w:t>
      </w:r>
    </w:p>
    <w:p w:rsidR="1AF94CFB" w:rsidP="1AF94CFB" w:rsidRDefault="1AF94CFB" w14:noSpellErr="1" w14:paraId="188F1919" w14:textId="6ADCB33E">
      <w:pPr>
        <w:pStyle w:val="Normal"/>
        <w:jc w:val="center"/>
      </w:pPr>
      <w:r>
        <w:drawing>
          <wp:inline wp14:editId="28CB92F6" wp14:anchorId="36D981BF">
            <wp:extent cx="4572000" cy="2571750"/>
            <wp:effectExtent l="0" t="0" r="0" b="0"/>
            <wp:docPr id="411245778" name="picture" title="Insertando imagen..."/>
            <wp:cNvGraphicFramePr>
              <a:graphicFrameLocks noChangeAspect="1"/>
            </wp:cNvGraphicFramePr>
            <a:graphic>
              <a:graphicData uri="http://schemas.openxmlformats.org/drawingml/2006/picture">
                <pic:pic>
                  <pic:nvPicPr>
                    <pic:cNvPr id="0" name="picture"/>
                    <pic:cNvPicPr/>
                  </pic:nvPicPr>
                  <pic:blipFill>
                    <a:blip r:embed="R30f9e9b1ae764a13">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1AF94CFB" w:rsidP="1AF94CFB" w:rsidRDefault="1AF94CFB" w14:paraId="2B7A4807" w14:textId="2C6A7932">
      <w:pPr>
        <w:jc w:val="both"/>
      </w:pPr>
      <w:r w:rsidRPr="1AF94CFB" w:rsidR="1AF94CFB">
        <w:rPr>
          <w:rFonts w:ascii="Arial" w:hAnsi="Arial" w:eastAsia="Arial" w:cs="Arial"/>
          <w:sz w:val="24"/>
          <w:szCs w:val="24"/>
        </w:rPr>
        <w:t xml:space="preserve">En el </w:t>
      </w:r>
      <w:r w:rsidRPr="1AF94CFB" w:rsidR="1AF94CFB">
        <w:rPr>
          <w:rFonts w:ascii="Arial" w:hAnsi="Arial" w:eastAsia="Arial" w:cs="Arial"/>
          <w:sz w:val="24"/>
          <w:szCs w:val="24"/>
        </w:rPr>
        <w:t>artículo</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 xml:space="preserve">se hace referencia </w:t>
      </w:r>
      <w:r w:rsidRPr="1AF94CFB" w:rsidR="1AF94CFB">
        <w:rPr>
          <w:rFonts w:ascii="Arial" w:hAnsi="Arial" w:eastAsia="Arial" w:cs="Arial"/>
          <w:sz w:val="24"/>
          <w:szCs w:val="24"/>
        </w:rPr>
        <w:t>al</w:t>
      </w:r>
      <w:r w:rsidRPr="1AF94CFB" w:rsidR="1AF94CFB">
        <w:rPr>
          <w:rFonts w:ascii="Arial" w:hAnsi="Arial" w:eastAsia="Arial" w:cs="Arial"/>
          <w:sz w:val="24"/>
          <w:szCs w:val="24"/>
        </w:rPr>
        <w:t xml:space="preserve"> estándar de oro en el </w:t>
      </w:r>
      <w:r w:rsidRPr="1AF94CFB" w:rsidR="1AF94CFB">
        <w:rPr>
          <w:rFonts w:ascii="Arial" w:hAnsi="Arial" w:eastAsia="Arial" w:cs="Arial"/>
          <w:sz w:val="24"/>
          <w:szCs w:val="24"/>
        </w:rPr>
        <w:t>que</w:t>
      </w:r>
      <w:r w:rsidRPr="1AF94CFB" w:rsidR="1AF94CFB">
        <w:rPr>
          <w:rFonts w:ascii="Arial" w:hAnsi="Arial" w:eastAsia="Arial" w:cs="Arial"/>
          <w:sz w:val="24"/>
          <w:szCs w:val="24"/>
        </w:rPr>
        <w:t xml:space="preserve"> se comparó con la prueba del estudio</w:t>
      </w:r>
      <w:r w:rsidRPr="1AF94CFB" w:rsidR="1AF94CFB">
        <w:rPr>
          <w:rFonts w:ascii="Arial" w:hAnsi="Arial" w:eastAsia="Arial" w:cs="Arial"/>
          <w:sz w:val="24"/>
          <w:szCs w:val="24"/>
        </w:rPr>
        <w:t>,</w:t>
      </w:r>
      <w:r w:rsidRPr="1AF94CFB" w:rsidR="1AF94CFB">
        <w:rPr>
          <w:rFonts w:ascii="Arial" w:hAnsi="Arial" w:eastAsia="Arial" w:cs="Arial"/>
          <w:sz w:val="24"/>
          <w:szCs w:val="24"/>
        </w:rPr>
        <w:t xml:space="preserve"> la punción y biopsia pleural para el cultivo microbiológico y el estudio histológico el cual aseguraba el diagnóstico en el 86% de los ensayos en el</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 xml:space="preserve">que </w:t>
      </w:r>
      <w:r w:rsidRPr="1AF94CFB" w:rsidR="1AF94CFB">
        <w:rPr>
          <w:rFonts w:ascii="Arial" w:hAnsi="Arial" w:eastAsia="Arial" w:cs="Arial"/>
          <w:sz w:val="24"/>
          <w:szCs w:val="24"/>
        </w:rPr>
        <w:t>se ha repo</w:t>
      </w:r>
      <w:r w:rsidRPr="1AF94CFB" w:rsidR="1AF94CFB">
        <w:rPr>
          <w:rFonts w:ascii="Arial" w:hAnsi="Arial" w:eastAsia="Arial" w:cs="Arial"/>
          <w:sz w:val="24"/>
          <w:szCs w:val="24"/>
        </w:rPr>
        <w:t>r</w:t>
      </w:r>
      <w:r w:rsidRPr="1AF94CFB" w:rsidR="1AF94CFB">
        <w:rPr>
          <w:rFonts w:ascii="Arial" w:hAnsi="Arial" w:eastAsia="Arial" w:cs="Arial"/>
          <w:sz w:val="24"/>
          <w:szCs w:val="24"/>
        </w:rPr>
        <w:t xml:space="preserve">tado que estos procedimientos, combinados con el cultivo del líquido pleural y esputo, proporciona la confirmación microbiológica de </w:t>
      </w:r>
      <w:proofErr w:type="spellStart"/>
      <w:r w:rsidRPr="1AF94CFB" w:rsidR="1AF94CFB">
        <w:rPr>
          <w:rFonts w:ascii="Arial" w:hAnsi="Arial" w:eastAsia="Arial" w:cs="Arial"/>
          <w:sz w:val="24"/>
          <w:szCs w:val="24"/>
        </w:rPr>
        <w:t>Mycobacterium</w:t>
      </w:r>
      <w:proofErr w:type="spellEnd"/>
      <w:r w:rsidRPr="1AF94CFB" w:rsidR="1AF94CFB">
        <w:rPr>
          <w:rFonts w:ascii="Arial" w:hAnsi="Arial" w:eastAsia="Arial" w:cs="Arial"/>
          <w:sz w:val="24"/>
          <w:szCs w:val="24"/>
        </w:rPr>
        <w:t xml:space="preserve"> tuberculosis en el 90% de los casos.</w:t>
      </w:r>
    </w:p>
    <w:p xmlns:wp14="http://schemas.microsoft.com/office/word/2010/wordml" w:rsidR="003E58F4" w:rsidP="00774E2C" w:rsidRDefault="003E58F4" w14:paraId="5C83C81B" wp14:textId="4411E83D">
      <w:pPr>
        <w:jc w:val="both"/>
        <w:rPr>
          <w:rFonts w:ascii="Arial" w:hAnsi="Arial" w:cs="Arial"/>
          <w:sz w:val="24"/>
          <w:szCs w:val="24"/>
        </w:rPr>
      </w:pPr>
      <w:r w:rsidRPr="1AF94CFB" w:rsidR="1AF94CFB">
        <w:rPr>
          <w:rFonts w:ascii="Arial" w:hAnsi="Arial" w:eastAsia="Arial" w:cs="Arial"/>
          <w:sz w:val="24"/>
          <w:szCs w:val="24"/>
        </w:rPr>
        <w:t>Se describió a la población con confirmación por medio del test de ADA de las muestras de líquido pleural de pacientes admitidos con el diagnostico de derrame pleural en el hospital nacional Guillermo Almenara Irigoyen en el a</w:t>
      </w:r>
      <w:r w:rsidRPr="1AF94CFB" w:rsidR="1AF94CFB">
        <w:rPr>
          <w:rFonts w:ascii="Arial" w:hAnsi="Arial" w:eastAsia="Arial" w:cs="Arial"/>
          <w:sz w:val="24"/>
          <w:szCs w:val="24"/>
        </w:rPr>
        <w:t>ñ</w:t>
      </w:r>
      <w:r w:rsidRPr="1AF94CFB" w:rsidR="1AF94CFB">
        <w:rPr>
          <w:rFonts w:ascii="Arial" w:hAnsi="Arial" w:eastAsia="Arial" w:cs="Arial"/>
          <w:sz w:val="24"/>
          <w:szCs w:val="24"/>
        </w:rPr>
        <w:t>o de 1999. El test de ADA fue realizado en el laboratorio central del mismo hospital utiliza</w:t>
      </w:r>
      <w:r w:rsidRPr="1AF94CFB" w:rsidR="1AF94CFB">
        <w:rPr>
          <w:rFonts w:ascii="Arial" w:hAnsi="Arial" w:eastAsia="Arial" w:cs="Arial"/>
          <w:sz w:val="24"/>
          <w:szCs w:val="24"/>
        </w:rPr>
        <w:t>n</w:t>
      </w:r>
      <w:r w:rsidRPr="1AF94CFB" w:rsidR="1AF94CFB">
        <w:rPr>
          <w:rFonts w:ascii="Arial" w:hAnsi="Arial" w:eastAsia="Arial" w:cs="Arial"/>
          <w:sz w:val="24"/>
          <w:szCs w:val="24"/>
        </w:rPr>
        <w:t xml:space="preserve">do el método colorimétrico de </w:t>
      </w:r>
      <w:proofErr w:type="spellStart"/>
      <w:r w:rsidRPr="1AF94CFB" w:rsidR="1AF94CFB">
        <w:rPr>
          <w:rFonts w:ascii="Arial" w:hAnsi="Arial" w:eastAsia="Arial" w:cs="Arial"/>
          <w:sz w:val="24"/>
          <w:szCs w:val="24"/>
        </w:rPr>
        <w:t>Giusti</w:t>
      </w:r>
      <w:proofErr w:type="spellEnd"/>
      <w:r w:rsidRPr="1AF94CFB" w:rsidR="1AF94CFB">
        <w:rPr>
          <w:rFonts w:ascii="Arial" w:hAnsi="Arial" w:eastAsia="Arial" w:cs="Arial"/>
          <w:sz w:val="24"/>
          <w:szCs w:val="24"/>
        </w:rPr>
        <w:t xml:space="preserve">. </w:t>
      </w:r>
      <w:r w:rsidRPr="1AF94CFB" w:rsidR="1AF94CFB">
        <w:rPr>
          <w:rFonts w:ascii="Arial" w:hAnsi="Arial" w:eastAsia="Arial" w:cs="Arial"/>
          <w:sz w:val="24"/>
          <w:szCs w:val="24"/>
        </w:rPr>
        <w:t>Se clasifico como pleuritis tuberculosa si cumplieron con algunos de los siguientes criterios de diagnóstico:</w:t>
      </w:r>
    </w:p>
    <w:p xmlns:wp14="http://schemas.microsoft.com/office/word/2010/wordml" w:rsidR="003E58F4" w:rsidP="003E58F4" w:rsidRDefault="003E58F4" w14:paraId="4F7C2DDC" wp14:textId="77777777">
      <w:pPr>
        <w:jc w:val="both"/>
        <w:rPr>
          <w:rFonts w:ascii="Arial" w:hAnsi="Arial" w:cs="Arial"/>
          <w:sz w:val="24"/>
          <w:szCs w:val="24"/>
        </w:rPr>
      </w:pPr>
      <w:r w:rsidRPr="003E58F4">
        <w:rPr>
          <w:rFonts w:ascii="Arial" w:hAnsi="Arial" w:cs="Arial"/>
          <w:sz w:val="24"/>
          <w:szCs w:val="24"/>
        </w:rPr>
        <w:t>a. Identificación d</w:t>
      </w:r>
      <w:r>
        <w:rPr>
          <w:rFonts w:ascii="Arial" w:hAnsi="Arial" w:cs="Arial"/>
          <w:sz w:val="24"/>
          <w:szCs w:val="24"/>
        </w:rPr>
        <w:t xml:space="preserve">el BK en el líquido o biopsia pleural por tinción, cultivo o por la observación de granulomas en el estudio </w:t>
      </w:r>
      <w:r w:rsidRPr="003E58F4">
        <w:rPr>
          <w:rFonts w:ascii="Arial" w:hAnsi="Arial" w:cs="Arial"/>
          <w:sz w:val="24"/>
          <w:szCs w:val="24"/>
        </w:rPr>
        <w:t xml:space="preserve">histológico. </w:t>
      </w:r>
    </w:p>
    <w:p xmlns:wp14="http://schemas.microsoft.com/office/word/2010/wordml" w:rsidRPr="003E58F4" w:rsidR="003E58F4" w:rsidP="003E58F4" w:rsidRDefault="003E58F4" w14:paraId="506F7E93" wp14:noSpellErr="1" wp14:textId="2077223E">
      <w:pPr>
        <w:jc w:val="both"/>
        <w:rPr>
          <w:rFonts w:ascii="Arial" w:hAnsi="Arial" w:cs="Arial"/>
          <w:sz w:val="24"/>
          <w:szCs w:val="24"/>
        </w:rPr>
      </w:pPr>
      <w:r w:rsidRPr="1AF94CFB" w:rsidR="1AF94CFB">
        <w:rPr>
          <w:rFonts w:ascii="Arial" w:hAnsi="Arial" w:eastAsia="Arial" w:cs="Arial"/>
          <w:sz w:val="24"/>
          <w:szCs w:val="24"/>
        </w:rPr>
        <w:t>b. Cultivo de Esputo positivo en presencia de</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evidencia</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clínica</w:t>
      </w:r>
      <w:r w:rsidRPr="1AF94CFB" w:rsidR="1AF94CFB">
        <w:rPr>
          <w:rFonts w:ascii="Arial" w:hAnsi="Arial" w:eastAsia="Arial" w:cs="Arial"/>
          <w:sz w:val="24"/>
          <w:szCs w:val="24"/>
        </w:rPr>
        <w:t xml:space="preserve"> o</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radiológica</w:t>
      </w:r>
      <w:r w:rsidRPr="1AF94CFB" w:rsidR="1AF94CFB">
        <w:rPr>
          <w:rFonts w:ascii="Arial" w:hAnsi="Arial" w:eastAsia="Arial" w:cs="Arial"/>
          <w:sz w:val="24"/>
          <w:szCs w:val="24"/>
        </w:rPr>
        <w:t xml:space="preserve"> de   </w:t>
      </w:r>
      <w:r w:rsidRPr="1AF94CFB" w:rsidR="1AF94CFB">
        <w:rPr>
          <w:rFonts w:ascii="Arial" w:hAnsi="Arial" w:eastAsia="Arial" w:cs="Arial"/>
          <w:sz w:val="24"/>
          <w:szCs w:val="24"/>
        </w:rPr>
        <w:t xml:space="preserve">tuberculosis, en ausencia de otra causa obvia asociada al derrame pleural.  </w:t>
      </w:r>
    </w:p>
    <w:p xmlns:wp14="http://schemas.microsoft.com/office/word/2010/wordml" w:rsidR="003E58F4" w:rsidP="003E58F4" w:rsidRDefault="003E58F4" w14:paraId="328D0161" wp14:textId="77777777">
      <w:pPr>
        <w:jc w:val="both"/>
        <w:rPr>
          <w:rFonts w:ascii="Arial" w:hAnsi="Arial" w:cs="Arial"/>
          <w:sz w:val="24"/>
          <w:szCs w:val="24"/>
        </w:rPr>
      </w:pPr>
      <w:r>
        <w:rPr>
          <w:rFonts w:ascii="Arial" w:hAnsi="Arial" w:cs="Arial"/>
          <w:sz w:val="24"/>
          <w:szCs w:val="24"/>
        </w:rPr>
        <w:t xml:space="preserve">c. Evidencia   clínica   y   radiológica   </w:t>
      </w:r>
      <w:r w:rsidRPr="003E58F4">
        <w:rPr>
          <w:rFonts w:ascii="Arial" w:hAnsi="Arial" w:cs="Arial"/>
          <w:sz w:val="24"/>
          <w:szCs w:val="24"/>
        </w:rPr>
        <w:t>de tuberculosis en ausencia de otra causa obvia asociada al derrame pleural y asociada con una re</w:t>
      </w:r>
      <w:r>
        <w:rPr>
          <w:rFonts w:ascii="Arial" w:hAnsi="Arial" w:cs="Arial"/>
          <w:sz w:val="24"/>
          <w:szCs w:val="24"/>
        </w:rPr>
        <w:t xml:space="preserve">spuesta positiva a la terapia   </w:t>
      </w:r>
      <w:r w:rsidRPr="003E58F4">
        <w:rPr>
          <w:rFonts w:ascii="Arial" w:hAnsi="Arial" w:cs="Arial"/>
          <w:sz w:val="24"/>
          <w:szCs w:val="24"/>
        </w:rPr>
        <w:t>antituberculosa.</w:t>
      </w:r>
    </w:p>
    <w:p xmlns:wp14="http://schemas.microsoft.com/office/word/2010/wordml" w:rsidR="00613E0E" w:rsidP="003E58F4" w:rsidRDefault="00006DEA" w14:paraId="0F060CB9" wp14:noSpellErr="1" wp14:textId="07205BA6">
      <w:pPr>
        <w:jc w:val="both"/>
        <w:rPr>
          <w:rFonts w:ascii="Arial" w:hAnsi="Arial" w:cs="Arial"/>
          <w:sz w:val="24"/>
          <w:szCs w:val="24"/>
        </w:rPr>
      </w:pPr>
      <w:r w:rsidRPr="1AF94CFB" w:rsidR="1AF94CFB">
        <w:rPr>
          <w:rFonts w:ascii="Arial" w:hAnsi="Arial" w:eastAsia="Arial" w:cs="Arial"/>
          <w:sz w:val="24"/>
          <w:szCs w:val="24"/>
        </w:rPr>
        <w:t>Se excluyó a pacientes con diferentes grados de severidad de la enfermedad.</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No s</w:t>
      </w:r>
      <w:r w:rsidRPr="1AF94CFB" w:rsidR="1AF94CFB">
        <w:rPr>
          <w:rFonts w:ascii="Arial" w:hAnsi="Arial" w:eastAsia="Arial" w:cs="Arial"/>
          <w:sz w:val="24"/>
          <w:szCs w:val="24"/>
        </w:rPr>
        <w:t>e describió la manera de realizar la prueba diagnóstica</w:t>
      </w:r>
      <w:r w:rsidRPr="1AF94CFB" w:rsidR="1AF94CFB">
        <w:rPr>
          <w:rFonts w:ascii="Arial" w:hAnsi="Arial" w:eastAsia="Arial" w:cs="Arial"/>
          <w:sz w:val="24"/>
          <w:szCs w:val="24"/>
        </w:rPr>
        <w:t xml:space="preserve"> con claridad.</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 xml:space="preserve">No se </w:t>
      </w:r>
      <w:r w:rsidRPr="1AF94CFB" w:rsidR="1AF94CFB">
        <w:rPr>
          <w:rFonts w:ascii="Arial" w:hAnsi="Arial" w:eastAsia="Arial" w:cs="Arial"/>
          <w:sz w:val="24"/>
          <w:szCs w:val="24"/>
        </w:rPr>
        <w:t xml:space="preserve">mostró como se llevaron a cabo </w:t>
      </w:r>
      <w:r w:rsidRPr="1AF94CFB" w:rsidR="1AF94CFB">
        <w:rPr>
          <w:rFonts w:ascii="Arial" w:hAnsi="Arial" w:eastAsia="Arial" w:cs="Arial"/>
          <w:sz w:val="24"/>
          <w:szCs w:val="24"/>
        </w:rPr>
        <w:t xml:space="preserve">los valores de sensibilidad, especificidad y </w:t>
      </w:r>
      <w:r w:rsidRPr="1AF94CFB" w:rsidR="1AF94CFB">
        <w:rPr>
          <w:rFonts w:ascii="Arial" w:hAnsi="Arial" w:eastAsia="Arial" w:cs="Arial"/>
          <w:sz w:val="24"/>
          <w:szCs w:val="24"/>
        </w:rPr>
        <w:t>predictivos</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solo hace mención que se realizaron y que están resumidos en una tabla.</w:t>
      </w:r>
    </w:p>
    <w:p xmlns:wp14="http://schemas.microsoft.com/office/word/2010/wordml" w:rsidR="00006DEA" w:rsidP="003E58F4" w:rsidRDefault="00006DEA" w14:paraId="29BB6CA8" wp14:noSpellErr="1" wp14:textId="774AC3A8">
      <w:pPr>
        <w:jc w:val="both"/>
        <w:rPr>
          <w:rFonts w:ascii="Arial" w:hAnsi="Arial" w:cs="Arial"/>
          <w:sz w:val="24"/>
          <w:szCs w:val="24"/>
        </w:rPr>
      </w:pPr>
      <w:r w:rsidRPr="1AF94CFB" w:rsidR="1AF94CFB">
        <w:rPr>
          <w:rFonts w:ascii="Arial" w:hAnsi="Arial" w:eastAsia="Arial" w:cs="Arial"/>
          <w:sz w:val="24"/>
          <w:szCs w:val="24"/>
        </w:rPr>
        <w:t xml:space="preserve">No </w:t>
      </w:r>
      <w:r w:rsidRPr="1AF94CFB" w:rsidR="1AF94CFB">
        <w:rPr>
          <w:rFonts w:ascii="Arial" w:hAnsi="Arial" w:eastAsia="Arial" w:cs="Arial"/>
          <w:sz w:val="24"/>
          <w:szCs w:val="24"/>
        </w:rPr>
        <w:t>s</w:t>
      </w:r>
      <w:r w:rsidRPr="1AF94CFB" w:rsidR="1AF94CFB">
        <w:rPr>
          <w:rFonts w:ascii="Arial" w:hAnsi="Arial" w:eastAsia="Arial" w:cs="Arial"/>
          <w:sz w:val="24"/>
          <w:szCs w:val="24"/>
        </w:rPr>
        <w:t>e define la manera en la que se delimito</w:t>
      </w:r>
      <w:r w:rsidRPr="1AF94CFB" w:rsidR="1AF94CFB">
        <w:rPr>
          <w:rFonts w:ascii="Arial" w:hAnsi="Arial" w:eastAsia="Arial" w:cs="Arial"/>
          <w:sz w:val="24"/>
          <w:szCs w:val="24"/>
        </w:rPr>
        <w:t xml:space="preserve"> </w:t>
      </w:r>
      <w:r w:rsidRPr="1AF94CFB" w:rsidR="1AF94CFB">
        <w:rPr>
          <w:rFonts w:ascii="Arial" w:hAnsi="Arial" w:eastAsia="Arial" w:cs="Arial"/>
          <w:sz w:val="24"/>
          <w:szCs w:val="24"/>
        </w:rPr>
        <w:t xml:space="preserve">el nivel de normalidad, pero si proponen la prueba diagnóstica como una prueba adicional rápida y confiable para el diagnóstico de la enfermedad. No hacen mención de complicaciones o efectos </w:t>
      </w:r>
      <w:r w:rsidRPr="1AF94CFB" w:rsidR="1AF94CFB">
        <w:rPr>
          <w:rFonts w:ascii="Arial" w:hAnsi="Arial" w:eastAsia="Arial" w:cs="Arial"/>
          <w:sz w:val="24"/>
          <w:szCs w:val="24"/>
        </w:rPr>
        <w:t>adverso</w:t>
      </w:r>
      <w:r w:rsidRPr="1AF94CFB" w:rsidR="1AF94CFB">
        <w:rPr>
          <w:rFonts w:ascii="Arial" w:hAnsi="Arial" w:eastAsia="Arial" w:cs="Arial"/>
          <w:sz w:val="24"/>
          <w:szCs w:val="24"/>
        </w:rPr>
        <w:t>s</w:t>
      </w:r>
      <w:r w:rsidRPr="1AF94CFB" w:rsidR="1AF94CFB">
        <w:rPr>
          <w:rFonts w:ascii="Arial" w:hAnsi="Arial" w:eastAsia="Arial" w:cs="Arial"/>
          <w:sz w:val="24"/>
          <w:szCs w:val="24"/>
        </w:rPr>
        <w:t xml:space="preserve"> acerca del estudio</w:t>
      </w:r>
      <w:r w:rsidRPr="1AF94CFB" w:rsidR="1AF94CFB">
        <w:rPr>
          <w:rFonts w:ascii="Arial" w:hAnsi="Arial" w:eastAsia="Arial" w:cs="Arial"/>
          <w:sz w:val="24"/>
          <w:szCs w:val="24"/>
        </w:rPr>
        <w:t xml:space="preserve">; pero se hace </w:t>
      </w:r>
      <w:r w:rsidRPr="1AF94CFB" w:rsidR="1AF94CFB">
        <w:rPr>
          <w:rFonts w:ascii="Arial" w:hAnsi="Arial" w:eastAsia="Arial" w:cs="Arial"/>
          <w:sz w:val="24"/>
          <w:szCs w:val="24"/>
        </w:rPr>
        <w:t>mención</w:t>
      </w:r>
      <w:r w:rsidRPr="1AF94CFB" w:rsidR="1AF94CFB">
        <w:rPr>
          <w:rFonts w:ascii="Arial" w:hAnsi="Arial" w:eastAsia="Arial" w:cs="Arial"/>
          <w:sz w:val="24"/>
          <w:szCs w:val="24"/>
        </w:rPr>
        <w:t xml:space="preserve"> de</w:t>
      </w:r>
      <w:r w:rsidRPr="1AF94CFB" w:rsidR="1AF94CFB">
        <w:rPr>
          <w:rFonts w:ascii="Arial" w:hAnsi="Arial" w:eastAsia="Arial" w:cs="Arial"/>
          <w:sz w:val="24"/>
          <w:szCs w:val="24"/>
        </w:rPr>
        <w:t xml:space="preserve"> un menor costo y accesibilidad en comparación del otro estudio.</w:t>
      </w:r>
    </w:p>
    <w:p xmlns:wp14="http://schemas.microsoft.com/office/word/2010/wordml" w:rsidR="00006DEA" w:rsidP="003E58F4" w:rsidRDefault="00006DEA" w14:paraId="5C2BBF0C" wp14:textId="77777777">
      <w:pPr>
        <w:jc w:val="both"/>
        <w:rPr>
          <w:rFonts w:ascii="Arial" w:hAnsi="Arial" w:cs="Arial"/>
          <w:sz w:val="24"/>
          <w:szCs w:val="24"/>
        </w:rPr>
      </w:pPr>
    </w:p>
    <w:p xmlns:wp14="http://schemas.microsoft.com/office/word/2010/wordml" w:rsidR="00006DEA" w:rsidP="003E58F4" w:rsidRDefault="00006DEA" w14:paraId="597593D2" wp14:textId="77777777">
      <w:pPr>
        <w:jc w:val="both"/>
        <w:rPr>
          <w:rFonts w:ascii="Arial" w:hAnsi="Arial" w:cs="Arial"/>
          <w:sz w:val="24"/>
          <w:szCs w:val="24"/>
        </w:rPr>
      </w:pPr>
    </w:p>
    <w:p xmlns:wp14="http://schemas.microsoft.com/office/word/2010/wordml" w:rsidR="00006DEA" w:rsidP="003E58F4" w:rsidRDefault="00006DEA" w14:paraId="1340015C" wp14:textId="77777777">
      <w:pPr>
        <w:jc w:val="both"/>
        <w:rPr>
          <w:rFonts w:ascii="Arial" w:hAnsi="Arial" w:cs="Arial"/>
          <w:sz w:val="24"/>
          <w:szCs w:val="24"/>
        </w:rPr>
      </w:pPr>
      <w:r>
        <w:rPr>
          <w:rFonts w:ascii="Arial" w:hAnsi="Arial" w:cs="Arial"/>
          <w:noProof/>
          <w:sz w:val="24"/>
          <w:szCs w:val="24"/>
          <w:lang w:eastAsia="es-MX"/>
        </w:rPr>
        <w:lastRenderedPageBreak/>
        <w:drawing>
          <wp:inline xmlns:wp14="http://schemas.microsoft.com/office/word/2010/wordprocessingDrawing" distT="0" distB="0" distL="0" distR="0" wp14:anchorId="11470837" wp14:editId="7777777">
            <wp:extent cx="5943600" cy="377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778250"/>
                    </a:xfrm>
                    <a:prstGeom prst="rect">
                      <a:avLst/>
                    </a:prstGeom>
                  </pic:spPr>
                </pic:pic>
              </a:graphicData>
            </a:graphic>
          </wp:inline>
        </w:drawing>
      </w:r>
    </w:p>
    <w:p xmlns:wp14="http://schemas.microsoft.com/office/word/2010/wordml" w:rsidRPr="00774E2C" w:rsidR="003E58F4" w:rsidP="00774E2C" w:rsidRDefault="00407D67" w14:paraId="695AB1F1" wp14:noSpellErr="1" wp14:textId="0FF551AA">
      <w:pPr>
        <w:jc w:val="both"/>
        <w:rPr>
          <w:rFonts w:ascii="Arial" w:hAnsi="Arial" w:cs="Arial"/>
          <w:sz w:val="24"/>
          <w:szCs w:val="24"/>
        </w:rPr>
      </w:pPr>
      <w:r w:rsidRPr="1AF94CFB" w:rsidR="1AF94CFB">
        <w:rPr>
          <w:rFonts w:ascii="Arial" w:hAnsi="Arial" w:eastAsia="Arial" w:cs="Arial"/>
          <w:sz w:val="24"/>
          <w:szCs w:val="24"/>
        </w:rPr>
        <w:t>RESULTADOS DICOTOMICOS</w:t>
      </w:r>
    </w:p>
    <w:p w:rsidR="1AF94CFB" w:rsidP="1AF94CFB" w:rsidRDefault="1AF94CFB" w14:paraId="7749BA84" w14:textId="4BC40301">
      <w:pPr>
        <w:pStyle w:val="Normal"/>
        <w:jc w:val="both"/>
      </w:pPr>
    </w:p>
    <w:tbl>
      <w:tblPr>
        <w:tblStyle w:val="GridTable7Colorful-Accent1"/>
        <w:tblW w:w="0" w:type="auto"/>
        <w:tblInd w:w="0" w:type="dxa"/>
        <w:tblLook w:val="04A0" w:firstRow="1" w:lastRow="0" w:firstColumn="1" w:lastColumn="0" w:noHBand="0" w:noVBand="1"/>
      </w:tblPr>
      <w:tblGrid>
        <w:gridCol w:w="2445"/>
        <w:gridCol w:w="6915"/>
      </w:tblGrid>
      <w:tr w:rsidR="1AF94CFB" w:rsidTr="1AF94CFB" w14:paraId="2D8DD2EB">
        <w:tc>
          <w:tcPr>
            <w:cnfStyle w:val="001000000100" w:firstRow="0" w:lastRow="0" w:firstColumn="1" w:lastColumn="0" w:oddVBand="0" w:evenVBand="0" w:oddHBand="0" w:evenHBand="0" w:firstRowFirstColumn="1" w:firstRowLastColumn="0" w:lastRowFirstColumn="0" w:lastRowLastColumn="0"/>
            <w:tcW w:w="2445" w:type="dxa"/>
            <w:tcMar/>
          </w:tcPr>
          <w:p w:rsidR="1AF94CFB" w:rsidP="1AF94CFB" w:rsidRDefault="1AF94CFB" w14:paraId="79D47A29" w14:textId="627F8A81">
            <w:pPr>
              <w:pStyle w:val="Normal"/>
            </w:pPr>
          </w:p>
        </w:tc>
        <w:tc>
          <w:tcPr>
            <w:cnfStyle w:val="000000000000" w:firstRow="0" w:lastRow="0" w:firstColumn="0" w:lastColumn="0" w:oddVBand="0" w:evenVBand="0" w:oddHBand="0" w:evenHBand="0" w:firstRowFirstColumn="0" w:firstRowLastColumn="0" w:lastRowFirstColumn="0" w:lastRowLastColumn="0"/>
            <w:tcW w:w="6915" w:type="dxa"/>
            <w:tcMar/>
          </w:tcPr>
          <w:p w:rsidR="1AF94CFB" w:rsidP="1AF94CFB" w:rsidRDefault="1AF94CFB" w14:paraId="566851A8" w14:textId="4761B390">
            <w:pPr>
              <w:pStyle w:val="Normal"/>
            </w:pPr>
          </w:p>
        </w:tc>
      </w:tr>
      <w:tr w:rsidR="1AF94CFB" w:rsidTr="1AF94CFB" w14:paraId="2BA80A50">
        <w:tc>
          <w:tcPr>
            <w:cnfStyle w:val="001000000000" w:firstRow="0" w:lastRow="0" w:firstColumn="1" w:lastColumn="0" w:oddVBand="0" w:evenVBand="0" w:oddHBand="0" w:evenHBand="0" w:firstRowFirstColumn="0" w:firstRowLastColumn="0" w:lastRowFirstColumn="0" w:lastRowLastColumn="0"/>
            <w:tcW w:w="2445" w:type="dxa"/>
            <w:tcMar/>
          </w:tcPr>
          <w:p w:rsidR="1AF94CFB" w:rsidP="1AF94CFB" w:rsidRDefault="1AF94CFB" w14:noSpellErr="1" w14:paraId="10302188" w14:textId="5378E8EB">
            <w:pPr>
              <w:pStyle w:val="Normal"/>
            </w:pPr>
            <w:r w:rsidR="1AF94CFB">
              <w:rPr/>
              <w:t>Sensibilidad</w:t>
            </w:r>
          </w:p>
        </w:tc>
        <w:tc>
          <w:tcPr>
            <w:cnfStyle w:val="000000000000" w:firstRow="0" w:lastRow="0" w:firstColumn="0" w:lastColumn="0" w:oddVBand="0" w:evenVBand="0" w:oddHBand="0" w:evenHBand="0" w:firstRowFirstColumn="0" w:firstRowLastColumn="0" w:lastRowFirstColumn="0" w:lastRowLastColumn="0"/>
            <w:tcW w:w="6915" w:type="dxa"/>
            <w:tcMar/>
          </w:tcPr>
          <w:p w:rsidR="1AF94CFB" w:rsidP="1AF94CFB" w:rsidRDefault="1AF94CFB" w14:noSpellErr="1" w14:paraId="3E7DD100" w14:textId="214D7082">
            <w:pPr>
              <w:pStyle w:val="Normal"/>
            </w:pPr>
            <w:r w:rsidR="1AF94CFB">
              <w:rPr/>
              <w:t>VP/VP+FN=A/A+C= 17/17+28=17/45=0.37x100= 37%</w:t>
            </w:r>
          </w:p>
        </w:tc>
      </w:tr>
      <w:tr w:rsidR="1AF94CFB" w:rsidTr="1AF94CFB" w14:paraId="05EA9B35">
        <w:tc>
          <w:tcPr>
            <w:cnfStyle w:val="001000000000" w:firstRow="0" w:lastRow="0" w:firstColumn="1" w:lastColumn="0" w:oddVBand="0" w:evenVBand="0" w:oddHBand="0" w:evenHBand="0" w:firstRowFirstColumn="0" w:firstRowLastColumn="0" w:lastRowFirstColumn="0" w:lastRowLastColumn="0"/>
            <w:tcW w:w="2445" w:type="dxa"/>
            <w:tcMar/>
          </w:tcPr>
          <w:p w:rsidR="1AF94CFB" w:rsidP="1AF94CFB" w:rsidRDefault="1AF94CFB" w14:noSpellErr="1" w14:paraId="30FC9C6D" w14:textId="140D2924">
            <w:pPr>
              <w:pStyle w:val="Normal"/>
            </w:pPr>
            <w:r w:rsidR="1AF94CFB">
              <w:rPr/>
              <w:t>Especificidad</w:t>
            </w:r>
          </w:p>
        </w:tc>
        <w:tc>
          <w:tcPr>
            <w:cnfStyle w:val="000000000000" w:firstRow="0" w:lastRow="0" w:firstColumn="0" w:lastColumn="0" w:oddVBand="0" w:evenVBand="0" w:oddHBand="0" w:evenHBand="0" w:firstRowFirstColumn="0" w:firstRowLastColumn="0" w:lastRowFirstColumn="0" w:lastRowLastColumn="0"/>
            <w:tcW w:w="6915" w:type="dxa"/>
            <w:tcMar/>
          </w:tcPr>
          <w:p w:rsidR="1AF94CFB" w:rsidP="1AF94CFB" w:rsidRDefault="1AF94CFB" w14:noSpellErr="1" w14:paraId="7FE28462" w14:textId="602E93D0">
            <w:pPr>
              <w:pStyle w:val="Normal"/>
            </w:pPr>
            <w:r w:rsidR="1AF94CFB">
              <w:rPr/>
              <w:t>VN/VN+FP=D/B=53/2 + %#= %#/=0.96 x100= 96%</w:t>
            </w:r>
          </w:p>
        </w:tc>
      </w:tr>
      <w:tr w:rsidR="1AF94CFB" w:rsidTr="1AF94CFB" w14:paraId="315ED2F5">
        <w:tc>
          <w:tcPr>
            <w:cnfStyle w:val="001000000000" w:firstRow="0" w:lastRow="0" w:firstColumn="1" w:lastColumn="0" w:oddVBand="0" w:evenVBand="0" w:oddHBand="0" w:evenHBand="0" w:firstRowFirstColumn="0" w:firstRowLastColumn="0" w:lastRowFirstColumn="0" w:lastRowLastColumn="0"/>
            <w:tcW w:w="2445" w:type="dxa"/>
            <w:tcMar/>
          </w:tcPr>
          <w:p w:rsidR="1AF94CFB" w:rsidP="1AF94CFB" w:rsidRDefault="1AF94CFB" w14:noSpellErr="1" w14:paraId="529879CE" w14:textId="13968C23">
            <w:pPr>
              <w:pStyle w:val="Normal"/>
            </w:pPr>
            <w:r w:rsidR="1AF94CFB">
              <w:rPr/>
              <w:t xml:space="preserve">Valor predictivo positivo </w:t>
            </w:r>
          </w:p>
        </w:tc>
        <w:tc>
          <w:tcPr>
            <w:cnfStyle w:val="000000000000" w:firstRow="0" w:lastRow="0" w:firstColumn="0" w:lastColumn="0" w:oddVBand="0" w:evenVBand="0" w:oddHBand="0" w:evenHBand="0" w:firstRowFirstColumn="0" w:firstRowLastColumn="0" w:lastRowFirstColumn="0" w:lastRowLastColumn="0"/>
            <w:tcW w:w="6915" w:type="dxa"/>
            <w:tcMar/>
          </w:tcPr>
          <w:p w:rsidR="1AF94CFB" w:rsidP="1AF94CFB" w:rsidRDefault="1AF94CFB" w14:noSpellErr="1" w14:paraId="507EE35A" w14:textId="35A01A6A">
            <w:pPr>
              <w:pStyle w:val="Normal"/>
            </w:pPr>
            <w:r w:rsidR="1AF94CFB">
              <w:rPr/>
              <w:t>VP/VP+FP=A/A+B= 17/17=17/19* 0.89x100=89%</w:t>
            </w:r>
          </w:p>
        </w:tc>
      </w:tr>
      <w:tr w:rsidR="1AF94CFB" w:rsidTr="1AF94CFB" w14:paraId="20258C36">
        <w:tc>
          <w:tcPr>
            <w:cnfStyle w:val="001000000000" w:firstRow="0" w:lastRow="0" w:firstColumn="1" w:lastColumn="0" w:oddVBand="0" w:evenVBand="0" w:oddHBand="0" w:evenHBand="0" w:firstRowFirstColumn="0" w:firstRowLastColumn="0" w:lastRowFirstColumn="0" w:lastRowLastColumn="0"/>
            <w:tcW w:w="2445" w:type="dxa"/>
            <w:tcMar/>
          </w:tcPr>
          <w:p w:rsidR="1AF94CFB" w:rsidP="1AF94CFB" w:rsidRDefault="1AF94CFB" w14:noSpellErr="1" w14:paraId="546D113F" w14:textId="41BB1BED">
            <w:pPr>
              <w:pStyle w:val="Normal"/>
            </w:pPr>
            <w:r w:rsidR="1AF94CFB">
              <w:rPr/>
              <w:t xml:space="preserve"> Valor predictivo </w:t>
            </w:r>
            <w:r w:rsidR="1AF94CFB">
              <w:rPr/>
              <w:t>negativo</w:t>
            </w:r>
          </w:p>
        </w:tc>
        <w:tc>
          <w:tcPr>
            <w:cnfStyle w:val="000000000000" w:firstRow="0" w:lastRow="0" w:firstColumn="0" w:lastColumn="0" w:oddVBand="0" w:evenVBand="0" w:oddHBand="0" w:evenHBand="0" w:firstRowFirstColumn="0" w:firstRowLastColumn="0" w:lastRowFirstColumn="0" w:lastRowLastColumn="0"/>
            <w:tcW w:w="6915" w:type="dxa"/>
            <w:tcMar/>
          </w:tcPr>
          <w:p w:rsidR="1AF94CFB" w:rsidP="1AF94CFB" w:rsidRDefault="1AF94CFB" w14:noSpellErr="1" w14:paraId="4AD3D315" w14:textId="1E9A90C4">
            <w:pPr>
              <w:pStyle w:val="Normal"/>
            </w:pPr>
            <w:r w:rsidR="1AF94CFB">
              <w:rPr/>
              <w:t>VN/VN+FN=D/C+D=53/28+53= 53/81=0.65x100=65%</w:t>
            </w:r>
          </w:p>
        </w:tc>
      </w:tr>
      <w:tr w:rsidR="1AF94CFB" w:rsidTr="1AF94CFB" w14:paraId="053E1215">
        <w:tc>
          <w:tcPr>
            <w:cnfStyle w:val="001000000000" w:firstRow="0" w:lastRow="0" w:firstColumn="1" w:lastColumn="0" w:oddVBand="0" w:evenVBand="0" w:oddHBand="0" w:evenHBand="0" w:firstRowFirstColumn="0" w:firstRowLastColumn="0" w:lastRowFirstColumn="0" w:lastRowLastColumn="0"/>
            <w:tcW w:w="2445" w:type="dxa"/>
            <w:tcMar/>
          </w:tcPr>
          <w:p w:rsidR="1AF94CFB" w:rsidP="1AF94CFB" w:rsidRDefault="1AF94CFB" w14:noSpellErr="1" w14:paraId="687B135C" w14:textId="2917A12C">
            <w:pPr>
              <w:pStyle w:val="Normal"/>
            </w:pPr>
            <w:r w:rsidR="1AF94CFB">
              <w:rPr/>
              <w:t>Exactitud</w:t>
            </w:r>
          </w:p>
        </w:tc>
        <w:tc>
          <w:tcPr>
            <w:cnfStyle w:val="000000000000" w:firstRow="0" w:lastRow="0" w:firstColumn="0" w:lastColumn="0" w:oddVBand="0" w:evenVBand="0" w:oddHBand="0" w:evenHBand="0" w:firstRowFirstColumn="0" w:firstRowLastColumn="0" w:lastRowFirstColumn="0" w:lastRowLastColumn="0"/>
            <w:tcW w:w="6915" w:type="dxa"/>
            <w:tcMar/>
          </w:tcPr>
          <w:p w:rsidR="1AF94CFB" w:rsidP="1AF94CFB" w:rsidRDefault="1AF94CFB" w14:noSpellErr="1" w14:paraId="5B63CA62" w14:textId="3E0C5B1D">
            <w:pPr>
              <w:pStyle w:val="Normal"/>
            </w:pPr>
            <w:r w:rsidR="1AF94CFB">
              <w:rPr/>
              <w:t>A+D//A+D+B+C=17+5  3/17+53+2+28=70/100=0.7x100=70%</w:t>
            </w:r>
          </w:p>
        </w:tc>
      </w:tr>
      <w:tr w:rsidR="1AF94CFB" w:rsidTr="1AF94CFB" w14:paraId="396B6214">
        <w:tc>
          <w:tcPr>
            <w:cnfStyle w:val="001000000000" w:firstRow="0" w:lastRow="0" w:firstColumn="1" w:lastColumn="0" w:oddVBand="0" w:evenVBand="0" w:oddHBand="0" w:evenHBand="0" w:firstRowFirstColumn="0" w:firstRowLastColumn="0" w:lastRowFirstColumn="0" w:lastRowLastColumn="0"/>
            <w:tcW w:w="2445" w:type="dxa"/>
            <w:tcMar/>
          </w:tcPr>
          <w:p w:rsidR="1AF94CFB" w:rsidP="1AF94CFB" w:rsidRDefault="1AF94CFB" w14:noSpellErr="1" w14:paraId="3DB1C855" w14:textId="40849C6C">
            <w:pPr>
              <w:pStyle w:val="Normal"/>
            </w:pPr>
            <w:r w:rsidR="1AF94CFB">
              <w:rPr/>
              <w:t>Prevalencia</w:t>
            </w:r>
          </w:p>
        </w:tc>
        <w:tc>
          <w:tcPr>
            <w:cnfStyle w:val="000000000000" w:firstRow="0" w:lastRow="0" w:firstColumn="0" w:lastColumn="0" w:oddVBand="0" w:evenVBand="0" w:oddHBand="0" w:evenHBand="0" w:firstRowFirstColumn="0" w:firstRowLastColumn="0" w:lastRowFirstColumn="0" w:lastRowLastColumn="0"/>
            <w:tcW w:w="6915" w:type="dxa"/>
            <w:tcMar/>
          </w:tcPr>
          <w:p w:rsidR="1AF94CFB" w:rsidP="1AF94CFB" w:rsidRDefault="1AF94CFB" w14:paraId="1002AB6B" w14:textId="4761B390">
            <w:pPr>
              <w:pStyle w:val="Normal"/>
            </w:pPr>
          </w:p>
        </w:tc>
      </w:tr>
    </w:tbl>
    <w:p xmlns:wp14="http://schemas.microsoft.com/office/word/2010/wordml" w:rsidRPr="00660733" w:rsidR="00660733" w:rsidP="1AF94CFB" w:rsidRDefault="00660733" w14:paraId="63D16ABE" wp14:noSpellErr="1" wp14:textId="509DD844">
      <w:pPr>
        <w:pStyle w:val="Normal"/>
        <w:jc w:val="center"/>
        <w:rPr>
          <w:rStyle w:val="sel"/>
          <w:rFonts w:ascii="Arial" w:hAnsi="Arial" w:cs="Arial"/>
          <w:b/>
          <w:sz w:val="24"/>
          <w:szCs w:val="24"/>
        </w:rPr>
      </w:pPr>
    </w:p>
    <w:p xmlns:wp14="http://schemas.microsoft.com/office/word/2010/wordml" w:rsidR="00660733" w:rsidP="00660733" w:rsidRDefault="00660733" w14:paraId="2A2B59D3" wp14:textId="77777777">
      <w:pPr>
        <w:jc w:val="center"/>
        <w:rPr>
          <w:rStyle w:val="sel"/>
          <w:sz w:val="28"/>
          <w:szCs w:val="28"/>
        </w:rPr>
      </w:pPr>
    </w:p>
    <w:p xmlns:wp14="http://schemas.microsoft.com/office/word/2010/wordml" w:rsidR="00E1197D" w:rsidP="00A569CA" w:rsidRDefault="00E1197D" w14:paraId="1C834414" wp14:textId="77777777">
      <w:pPr>
        <w:rPr>
          <w:sz w:val="28"/>
          <w:szCs w:val="28"/>
        </w:rPr>
      </w:pPr>
    </w:p>
    <w:sectPr w:rsidR="00E1197D">
      <w:headerReference w:type="default" r:id="rId10"/>
      <w:footerReference w:type="default" r:id="rId11"/>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F7F8C" w:rsidP="00E1197D" w:rsidRDefault="001F7F8C" w14:paraId="1F3D5FEE" wp14:textId="77777777">
      <w:pPr>
        <w:spacing w:after="0" w:line="240" w:lineRule="auto"/>
      </w:pPr>
      <w:r>
        <w:separator/>
      </w:r>
    </w:p>
  </w:endnote>
  <w:endnote w:type="continuationSeparator" w:id="0">
    <w:p xmlns:wp14="http://schemas.microsoft.com/office/word/2010/wordml" w:rsidR="001F7F8C" w:rsidP="00E1197D" w:rsidRDefault="001F7F8C" w14:paraId="75FF9A3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1197D" w:rsidR="00660733" w:rsidP="1AF94CFB" w:rsidRDefault="00660733" w14:paraId="293A69AA" wp14:textId="77777777" wp14:noSpellErr="1">
    <w:pPr>
      <w:pStyle w:val="Piedepgina"/>
      <w:jc w:val="center"/>
      <w:rPr>
        <w:lang w:val="en-US"/>
      </w:rPr>
    </w:pPr>
    <w:r>
      <w:rPr>
        <w:lang w:val="en-US"/>
      </w:rPr>
      <w:t>17.Febrero.2016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F7F8C" w:rsidP="00E1197D" w:rsidRDefault="001F7F8C" w14:paraId="7955A6CD" wp14:textId="77777777">
      <w:pPr>
        <w:spacing w:after="0" w:line="240" w:lineRule="auto"/>
      </w:pPr>
      <w:r>
        <w:separator/>
      </w:r>
    </w:p>
  </w:footnote>
  <w:footnote w:type="continuationSeparator" w:id="0">
    <w:p xmlns:wp14="http://schemas.microsoft.com/office/word/2010/wordml" w:rsidR="001F7F8C" w:rsidP="00E1197D" w:rsidRDefault="001F7F8C" w14:paraId="0132B1FF"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1AF94CFB" w:rsidP="1AF94CFB" w:rsidRDefault="1AF94CFB" w14:paraId="792F7362" w14:textId="0B5A890C">
    <w:pPr>
      <w:pStyle w:val="Encabezado"/>
      <w:bidi w:val="0"/>
      <w:spacing w:before="0" w:beforeAutospacing="off" w:after="0" w:afterAutospacing="off" w:line="240" w:lineRule="auto"/>
      <w:ind w:left="0" w:right="0"/>
      <w:jc w:val="right"/>
    </w:pPr>
    <w:r w:rsidR="1AF94CFB">
      <w:rPr/>
      <w:t xml:space="preserve">                                                           </w:t>
    </w:r>
    <w:r w:rsidR="1AF94CFB">
      <w:rPr/>
      <w:t xml:space="preserve"> </w:t>
    </w:r>
    <w:r w:rsidR="1AF94CFB">
      <w:rPr/>
      <w:t xml:space="preserve"> </w:t>
    </w:r>
    <w:proofErr w:type="spellStart"/>
    <w:r w:rsidR="1AF94CFB">
      <w:rPr/>
      <w:t>Lomeli</w:t>
    </w:r>
    <w:proofErr w:type="spellEnd"/>
    <w:r w:rsidR="1AF94CFB">
      <w:rPr/>
      <w:t xml:space="preserve"> Arriaga Jessica Lisbeth</w:t>
    </w:r>
  </w:p>
  <w:p xmlns:wp14="http://schemas.microsoft.com/office/word/2010/wordml" w:rsidR="00660733" w:rsidRDefault="00660733" w14:paraId="78A738B4" wp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E2220"/>
    <w:multiLevelType w:val="hybridMultilevel"/>
    <w:tmpl w:val="418023B4"/>
    <w:lvl w:ilvl="0" w:tplc="5F9EAED2">
      <w:numFmt w:val="bullet"/>
      <w:lvlText w:val="-"/>
      <w:lvlJc w:val="left"/>
      <w:pPr>
        <w:ind w:left="720" w:hanging="360"/>
      </w:pPr>
      <w:rPr>
        <w:rFonts w:hint="default" w:ascii="Times New Roman" w:hAnsi="Times New Roman" w:cs="Times New Roman"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7D"/>
    <w:rsid w:val="00006DEA"/>
    <w:rsid w:val="00080AC0"/>
    <w:rsid w:val="000A389C"/>
    <w:rsid w:val="001F7F8C"/>
    <w:rsid w:val="003E58F4"/>
    <w:rsid w:val="00407D67"/>
    <w:rsid w:val="005C4B37"/>
    <w:rsid w:val="00613E0E"/>
    <w:rsid w:val="00660733"/>
    <w:rsid w:val="00690F49"/>
    <w:rsid w:val="00774E2C"/>
    <w:rsid w:val="008045A0"/>
    <w:rsid w:val="009E6DC2"/>
    <w:rsid w:val="00A0631E"/>
    <w:rsid w:val="00A569CA"/>
    <w:rsid w:val="00AF7093"/>
    <w:rsid w:val="00BC2F6F"/>
    <w:rsid w:val="00D13C26"/>
    <w:rsid w:val="00D51D2E"/>
    <w:rsid w:val="00E1197D"/>
    <w:rsid w:val="00E2020F"/>
    <w:rsid w:val="00EC03F2"/>
    <w:rsid w:val="00EF64EA"/>
    <w:rsid w:val="1AF94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3146D-6DB7-4CED-89DE-355797818F05}"/>
  <w14:docId w14:val="3C2BA4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080AC0"/>
    <w:pPr>
      <w:keepNext/>
      <w:keepLines/>
      <w:spacing w:before="240" w:after="0"/>
      <w:outlineLvl w:val="0"/>
    </w:pPr>
    <w:rPr>
      <w:rFonts w:asciiTheme="majorHAnsi" w:hAnsiTheme="majorHAnsi" w:eastAsiaTheme="majorEastAsia" w:cstheme="majorBidi"/>
      <w:color w:val="2E74B5" w:themeColor="accent1" w:themeShade="BF"/>
      <w:sz w:val="32"/>
      <w:szCs w:val="32"/>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E1197D"/>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E1197D"/>
  </w:style>
  <w:style w:type="paragraph" w:styleId="Piedepgina">
    <w:name w:val="footer"/>
    <w:basedOn w:val="Normal"/>
    <w:link w:val="PiedepginaCar"/>
    <w:uiPriority w:val="99"/>
    <w:unhideWhenUsed/>
    <w:rsid w:val="00E1197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E1197D"/>
  </w:style>
  <w:style w:type="character" w:styleId="sel" w:customStyle="1">
    <w:name w:val="sel"/>
    <w:basedOn w:val="Fuentedeprrafopredeter"/>
    <w:rsid w:val="00E1197D"/>
  </w:style>
  <w:style w:type="table" w:styleId="Tablaconcuadrcula">
    <w:name w:val="Table Grid"/>
    <w:basedOn w:val="Tablanormal"/>
    <w:uiPriority w:val="39"/>
    <w:rsid w:val="00AF70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AF7093"/>
    <w:pPr>
      <w:ind w:left="720"/>
      <w:contextualSpacing/>
    </w:pPr>
  </w:style>
  <w:style w:type="table" w:styleId="Tabladelista1clara-nfasis1">
    <w:name w:val="List Table 1 Light Accent 1"/>
    <w:basedOn w:val="Tablanormal"/>
    <w:uiPriority w:val="46"/>
    <w:rsid w:val="00AF7093"/>
    <w:pPr>
      <w:spacing w:after="0" w:line="240" w:lineRule="auto"/>
    </w:pPr>
    <w:tblPr>
      <w:tblStyleRowBandSize w:val="1"/>
      <w:tblStyleColBandSize w:val="1"/>
    </w:tblPr>
    <w:tblStylePr w:type="firstRow">
      <w:rPr>
        <w:b/>
        <w:bCs/>
      </w:rPr>
      <w:tblPr/>
      <w:tcPr>
        <w:tcBorders>
          <w:bottom w:val="single" w:color="9CC2E5" w:themeColor="accent1" w:themeTint="99" w:sz="4" w:space="0"/>
        </w:tcBorders>
      </w:tcPr>
    </w:tblStylePr>
    <w:tblStylePr w:type="lastRow">
      <w:rPr>
        <w:b/>
        <w:bCs/>
      </w:rPr>
      <w:tblPr/>
      <w:tcPr>
        <w:tcBorders>
          <w:top w:val="sing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tulo1Car" w:customStyle="1">
    <w:name w:val="Título 1 Car"/>
    <w:basedOn w:val="Fuentedeprrafopredeter"/>
    <w:link w:val="Ttulo1"/>
    <w:uiPriority w:val="9"/>
    <w:rsid w:val="00080AC0"/>
    <w:rPr>
      <w:rFonts w:asciiTheme="majorHAnsi" w:hAnsiTheme="majorHAnsi" w:eastAsiaTheme="majorEastAsia" w:cstheme="majorBidi"/>
      <w:color w:val="2E74B5" w:themeColor="accent1" w:themeShade="BF"/>
      <w:sz w:val="32"/>
      <w:szCs w:val="32"/>
      <w:lang w:eastAsia="es-MX"/>
    </w:rPr>
  </w:style>
  <w:style xmlns:w14="http://schemas.microsoft.com/office/word/2010/wordml" xmlns:mc="http://schemas.openxmlformats.org/markup-compatibility/2006" xmlns:w="http://schemas.openxmlformats.org/wordprocessingml/2006/main" w:type="table" w:styleId="GridTable7Colorful-Accent1" mc:Ignorable="w14">
    <w:name xmlns:w="http://schemas.openxmlformats.org/wordprocessingml/2006/main" w:val="Grid Table 7 Colorful Accent 1"/>
    <w:basedOn xmlns:w="http://schemas.openxmlformats.org/wordprocessingml/2006/main" w:val="Tablanormal"/>
    <w:uiPriority xmlns:w="http://schemas.openxmlformats.org/wordprocessingml/2006/main" w:val="52"/>
    <w:pPr xmlns:w="http://schemas.openxmlformats.org/wordprocessingml/2006/main">
      <w:spacing xmlns:w="http://schemas.openxmlformats.org/wordprocessingml/2006/main" w:after="0" w:line="240" w:lineRule="auto"/>
    </w:pPr>
    <w:rPr xmlns:w="http://schemas.openxmlformats.org/wordprocessingml/2006/main">
      <w:color w:val="2E74B5" w:themeColor="accent1" w:themeShade="BF"/>
    </w:rPr>
    <w:tblPr xmlns:w="http://schemas.openxmlformats.org/wordprocessingml/2006/main">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xmlns:w="http://schemas.openxmlformats.org/wordprocessingml/2006/main" w:type="firstRow">
      <w:rPr>
        <w:b/>
        <w:bCs/>
      </w:rPr>
      <w:tblPr/>
      <w:tcPr>
        <w:tcBorders>
          <w:top w:val="nil"/>
          <w:left w:val="nil"/>
          <w:right w:val="nil"/>
          <w:insideH w:val="nil"/>
          <w:insideV w:val="nil"/>
        </w:tcBorders>
        <w:shd w:val="clear" w:color="auto" w:fill="FFFFFF" w:themeFill="background1"/>
      </w:tcPr>
    </w:tblStylePr>
    <w:tblStylePr xmlns:w="http://schemas.openxmlformats.org/wordprocessingml/2006/main" w:type="lastRow">
      <w:rPr>
        <w:b/>
        <w:bCs/>
      </w:rPr>
      <w:tblPr/>
      <w:tcPr>
        <w:tcBorders>
          <w:left w:val="nil"/>
          <w:bottom w:val="nil"/>
          <w:right w:val="nil"/>
          <w:insideH w:val="nil"/>
          <w:insideV w:val="nil"/>
        </w:tcBorders>
        <w:shd w:val="clear" w:color="auto" w:fill="FFFFFF" w:themeFill="background1"/>
      </w:tcPr>
    </w:tblStylePr>
    <w:tblStylePr xmlns:w="http://schemas.openxmlformats.org/wordprocessingml/2006/main" w:type="firstCol">
      <w:pPr>
        <w:jc w:val="right"/>
      </w:pPr>
      <w:rPr>
        <w:i/>
        <w:iCs/>
      </w:rPr>
      <w:tblPr/>
      <w:tcPr>
        <w:tcBorders>
          <w:top w:val="nil"/>
          <w:left w:val="nil"/>
          <w:bottom w:val="nil"/>
          <w:insideH w:val="nil"/>
          <w:insideV w:val="nil"/>
        </w:tcBorders>
        <w:shd w:val="clear" w:color="auto" w:fill="FFFFFF" w:themeFill="background1"/>
      </w:tcPr>
    </w:tblStylePr>
    <w:tblStylePr xmlns:w="http://schemas.openxmlformats.org/wordprocessingml/2006/main" w:type="lastCol">
      <w:rPr>
        <w:i/>
        <w:iCs/>
      </w:rPr>
      <w:tblPr/>
      <w:tcPr>
        <w:tcBorders>
          <w:top w:val="nil"/>
          <w:bottom w:val="nil"/>
          <w:right w:val="nil"/>
          <w:insideH w:val="nil"/>
          <w:insideV w:val="nil"/>
        </w:tcBorders>
        <w:shd w:val="clear" w:color="auto" w:fill="FFFFFF" w:themeFill="background1"/>
      </w:tcPr>
    </w:tblStylePr>
    <w:tblStylePr xmlns:w="http://schemas.openxmlformats.org/wordprocessingml/2006/main" w:type="band1Vert">
      <w:tblPr/>
      <w:tcPr>
        <w:shd w:val="clear" w:color="auto" w:fill="DEEAF6" w:themeFill="accent1" w:themeFillTint="33"/>
      </w:tcPr>
    </w:tblStylePr>
    <w:tblStylePr xmlns:w="http://schemas.openxmlformats.org/wordprocessingml/2006/main" w:type="band1Horz">
      <w:tblPr/>
      <w:tcPr>
        <w:shd w:val="clear" w:color="auto" w:fill="DEEAF6" w:themeFill="accent1" w:themeFillTint="33"/>
      </w:tcPr>
    </w:tblStylePr>
    <w:tblStylePr xmlns:w="http://schemas.openxmlformats.org/wordprocessingml/2006/main" w:type="neCell">
      <w:tblPr/>
      <w:tcPr>
        <w:tcBorders>
          <w:bottom w:val="single" w:color="9CC2E5" w:themeColor="accent1" w:themeTint="99" w:sz="4" w:space="0"/>
        </w:tcBorders>
      </w:tcPr>
    </w:tblStylePr>
    <w:tblStylePr xmlns:w="http://schemas.openxmlformats.org/wordprocessingml/2006/main" w:type="nwCell">
      <w:tblPr/>
      <w:tcPr>
        <w:tcBorders>
          <w:bottom w:val="single" w:color="9CC2E5" w:themeColor="accent1" w:themeTint="99" w:sz="4" w:space="0"/>
        </w:tcBorders>
      </w:tcPr>
    </w:tblStylePr>
    <w:tblStylePr xmlns:w="http://schemas.openxmlformats.org/wordprocessingml/2006/main" w:type="seCell">
      <w:tblPr/>
      <w:tcPr>
        <w:tcBorders>
          <w:top w:val="single" w:color="9CC2E5" w:themeColor="accent1" w:themeTint="99" w:sz="4" w:space="0"/>
        </w:tcBorders>
      </w:tcPr>
    </w:tblStylePr>
    <w:tblStylePr xmlns:w="http://schemas.openxmlformats.org/wordprocessingml/2006/main" w:type="swCell">
      <w:tblPr/>
      <w:tcPr>
        <w:tcBorders>
          <w:top w:val="single" w:color="9CC2E5"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jpg" Id="Ra4f191bd04854f8c" /><Relationship Type="http://schemas.openxmlformats.org/officeDocument/2006/relationships/image" Target="/media/image2.jpg" Id="Rc80886d5c83d4722" /><Relationship Type="http://schemas.openxmlformats.org/officeDocument/2006/relationships/image" Target="/media/image4.png" Id="R30f9e9b1ae764a1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09EB-876B-4790-BBFA-7BFC99C46D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Francisco Javier Ramirez Corona</dc:creator>
  <keywords/>
  <dc:description/>
  <lastModifiedBy>Jessica Lomeli Arriaga</lastModifiedBy>
  <revision>4</revision>
  <lastPrinted>2015-08-30T01:53:00.0000000Z</lastPrinted>
  <dcterms:created xsi:type="dcterms:W3CDTF">2015-08-23T22:12:00.0000000Z</dcterms:created>
  <dcterms:modified xsi:type="dcterms:W3CDTF">2016-02-18T00:14:43.0685380Z</dcterms:modified>
</coreProperties>
</file>