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75" w:rsidRDefault="00FB2575" w:rsidP="00FB2575">
      <w:pPr>
        <w:pStyle w:val="NoSpacing"/>
        <w:jc w:val="right"/>
        <w:rPr>
          <w:rFonts w:ascii="Century Gothic" w:hAnsi="Century Gothic"/>
          <w:b/>
          <w:sz w:val="24"/>
          <w:lang w:val="es-MX"/>
        </w:rPr>
      </w:pPr>
    </w:p>
    <w:p w:rsidR="00FB2575" w:rsidRDefault="00FB2575" w:rsidP="00FB2575">
      <w:pPr>
        <w:pStyle w:val="NoSpacing"/>
        <w:ind w:right="480"/>
        <w:jc w:val="right"/>
        <w:rPr>
          <w:rFonts w:ascii="Century Gothic" w:hAnsi="Century Gothic"/>
          <w:b/>
          <w:sz w:val="24"/>
          <w:lang w:val="es-MX"/>
        </w:rPr>
      </w:pPr>
    </w:p>
    <w:p w:rsidR="00FB2575" w:rsidRDefault="00FB2575" w:rsidP="00FB2575">
      <w:pPr>
        <w:pStyle w:val="NoSpacing"/>
        <w:jc w:val="right"/>
        <w:rPr>
          <w:rFonts w:ascii="Century Gothic" w:hAnsi="Century Gothic"/>
          <w:b/>
          <w:sz w:val="24"/>
          <w:lang w:val="es-MX"/>
        </w:rPr>
      </w:pPr>
      <w:proofErr w:type="spellStart"/>
      <w:r>
        <w:rPr>
          <w:rFonts w:ascii="Century Gothic" w:hAnsi="Century Gothic"/>
          <w:b/>
          <w:sz w:val="24"/>
          <w:lang w:val="es-MX"/>
        </w:rPr>
        <w:t>Krizia</w:t>
      </w:r>
      <w:proofErr w:type="spellEnd"/>
      <w:r>
        <w:rPr>
          <w:rFonts w:ascii="Century Gothic" w:hAnsi="Century Gothic"/>
          <w:b/>
          <w:sz w:val="24"/>
          <w:lang w:val="es-MX"/>
        </w:rPr>
        <w:t xml:space="preserve"> Campillo Gómez </w:t>
      </w:r>
    </w:p>
    <w:p w:rsidR="00FB2575" w:rsidRDefault="00FB2575" w:rsidP="00FB2575">
      <w:pPr>
        <w:pStyle w:val="NoSpacing"/>
        <w:jc w:val="right"/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b/>
          <w:sz w:val="24"/>
          <w:lang w:val="es-MX"/>
        </w:rPr>
        <w:t>LME2991</w:t>
      </w:r>
    </w:p>
    <w:p w:rsidR="00FB2575" w:rsidRPr="00FB2575" w:rsidRDefault="00FB2575" w:rsidP="00FB2575">
      <w:pPr>
        <w:pStyle w:val="NoSpacing"/>
        <w:jc w:val="right"/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b/>
          <w:sz w:val="24"/>
          <w:lang w:val="es-MX"/>
        </w:rPr>
        <w:t>MBE</w:t>
      </w:r>
    </w:p>
    <w:p w:rsidR="00FB2575" w:rsidRDefault="00FB2575" w:rsidP="00FB2575">
      <w:pPr>
        <w:pStyle w:val="NoSpacing"/>
        <w:rPr>
          <w:rFonts w:ascii="Century Gothic" w:hAnsi="Century Gothic"/>
          <w:b/>
          <w:sz w:val="36"/>
          <w:lang w:val="es-MX"/>
        </w:rPr>
      </w:pPr>
    </w:p>
    <w:p w:rsidR="00CB60EB" w:rsidRPr="008E3DA7" w:rsidRDefault="00CB60EB" w:rsidP="00CB60EB">
      <w:pPr>
        <w:pStyle w:val="NoSpacing"/>
        <w:jc w:val="center"/>
        <w:rPr>
          <w:rFonts w:ascii="Century Gothic" w:hAnsi="Century Gothic"/>
          <w:b/>
          <w:sz w:val="36"/>
          <w:lang w:val="es-MX"/>
        </w:rPr>
      </w:pPr>
      <w:r w:rsidRPr="008E3DA7">
        <w:rPr>
          <w:rFonts w:ascii="Century Gothic" w:hAnsi="Century Gothic"/>
          <w:b/>
          <w:sz w:val="36"/>
          <w:lang w:val="es-MX"/>
        </w:rPr>
        <w:t>Análisis</w:t>
      </w:r>
      <w:r w:rsidRPr="008E3DA7">
        <w:rPr>
          <w:rFonts w:ascii="Century Gothic" w:hAnsi="Century Gothic"/>
          <w:b/>
          <w:sz w:val="36"/>
          <w:lang w:val="es-MX"/>
        </w:rPr>
        <w:t xml:space="preserve"> de artículo para evaluar prueba diagnóstica</w:t>
      </w:r>
    </w:p>
    <w:p w:rsidR="00CB60EB" w:rsidRPr="008E3DA7" w:rsidRDefault="00CB60EB" w:rsidP="00CB60EB">
      <w:pPr>
        <w:pStyle w:val="NoSpacing"/>
        <w:jc w:val="center"/>
        <w:rPr>
          <w:rFonts w:ascii="Century Gothic" w:hAnsi="Century Gothic"/>
          <w:b/>
          <w:sz w:val="28"/>
          <w:lang w:val="es-MX"/>
        </w:rPr>
      </w:pPr>
      <w:r w:rsidRPr="008E3DA7">
        <w:rPr>
          <w:rFonts w:ascii="Century Gothic" w:hAnsi="Century Gothic"/>
          <w:b/>
          <w:sz w:val="28"/>
          <w:lang w:val="es-MX"/>
        </w:rPr>
        <w:t>Diagnóstico</w:t>
      </w:r>
      <w:r w:rsidRPr="008E3DA7">
        <w:rPr>
          <w:rFonts w:ascii="Century Gothic" w:hAnsi="Century Gothic"/>
          <w:b/>
          <w:sz w:val="28"/>
          <w:lang w:val="es-MX"/>
        </w:rPr>
        <w:t xml:space="preserve"> de pleuritis Tuberculosa con ADA</w:t>
      </w:r>
    </w:p>
    <w:p w:rsidR="00CB60EB" w:rsidRPr="00CB60EB" w:rsidRDefault="00CB60EB" w:rsidP="00CB60EB">
      <w:pPr>
        <w:pStyle w:val="NoSpacing"/>
        <w:jc w:val="center"/>
        <w:rPr>
          <w:rFonts w:ascii="Century Gothic" w:hAnsi="Century Gothic"/>
          <w:b/>
          <w:lang w:val="es-MX"/>
        </w:rPr>
      </w:pPr>
    </w:p>
    <w:p w:rsidR="00CB60EB" w:rsidRPr="00CB60EB" w:rsidRDefault="00CB60EB" w:rsidP="00CB60EB">
      <w:pPr>
        <w:pStyle w:val="NoSpacing"/>
        <w:jc w:val="center"/>
        <w:rPr>
          <w:rFonts w:ascii="Century Gothic" w:hAnsi="Century Gothic"/>
          <w:b/>
          <w:lang w:val="es-MX"/>
        </w:rPr>
      </w:pPr>
    </w:p>
    <w:p w:rsidR="00CB60EB" w:rsidRPr="00CB60EB" w:rsidRDefault="00CB60EB" w:rsidP="00CB60EB">
      <w:pPr>
        <w:pStyle w:val="NoSpacing"/>
        <w:rPr>
          <w:rFonts w:ascii="Century Gothic" w:hAnsi="Century Gothic"/>
          <w:sz w:val="24"/>
          <w:lang w:val="es-MX"/>
        </w:rPr>
      </w:pPr>
      <w:r w:rsidRPr="00CB60EB">
        <w:rPr>
          <w:rFonts w:ascii="Century Gothic" w:hAnsi="Century Gothic"/>
          <w:sz w:val="24"/>
          <w:lang w:val="es-MX"/>
        </w:rPr>
        <w:t>E</w:t>
      </w:r>
      <w:r w:rsidRPr="00CB60EB">
        <w:rPr>
          <w:rFonts w:ascii="Century Gothic" w:hAnsi="Century Gothic"/>
          <w:sz w:val="24"/>
          <w:lang w:val="es-MX"/>
        </w:rPr>
        <w:t xml:space="preserve">l </w:t>
      </w:r>
      <w:r w:rsidRPr="00CB60EB">
        <w:rPr>
          <w:rFonts w:ascii="Century Gothic" w:hAnsi="Century Gothic"/>
          <w:sz w:val="24"/>
          <w:lang w:val="es-MX"/>
        </w:rPr>
        <w:t>artículo</w:t>
      </w:r>
      <w:r w:rsidRPr="00CB60EB">
        <w:rPr>
          <w:rFonts w:ascii="Century Gothic" w:hAnsi="Century Gothic"/>
          <w:sz w:val="24"/>
          <w:lang w:val="es-MX"/>
        </w:rPr>
        <w:t xml:space="preserve"> no conside</w:t>
      </w:r>
      <w:r w:rsidRPr="00CB60EB">
        <w:rPr>
          <w:rFonts w:ascii="Century Gothic" w:hAnsi="Century Gothic"/>
          <w:sz w:val="24"/>
          <w:lang w:val="es-MX"/>
        </w:rPr>
        <w:t xml:space="preserve">ro que establece un estándar de </w:t>
      </w:r>
      <w:r w:rsidRPr="00CB60EB">
        <w:rPr>
          <w:rFonts w:ascii="Century Gothic" w:hAnsi="Century Gothic"/>
          <w:sz w:val="24"/>
          <w:lang w:val="es-MX"/>
        </w:rPr>
        <w:t xml:space="preserve">oro para el </w:t>
      </w:r>
      <w:r w:rsidRPr="00CB60EB">
        <w:rPr>
          <w:rFonts w:ascii="Century Gothic" w:hAnsi="Century Gothic"/>
          <w:sz w:val="24"/>
          <w:lang w:val="es-MX"/>
        </w:rPr>
        <w:t>diagnóstico</w:t>
      </w:r>
      <w:r w:rsidRPr="00CB60EB">
        <w:rPr>
          <w:rFonts w:ascii="Century Gothic" w:hAnsi="Century Gothic"/>
          <w:sz w:val="24"/>
          <w:lang w:val="es-MX"/>
        </w:rPr>
        <w:t xml:space="preserve"> de pleuritis tuber</w:t>
      </w:r>
      <w:r w:rsidRPr="00CB60EB">
        <w:rPr>
          <w:rFonts w:ascii="Century Gothic" w:hAnsi="Century Gothic"/>
          <w:sz w:val="24"/>
          <w:lang w:val="es-MX"/>
        </w:rPr>
        <w:t xml:space="preserve">culosa ya que la prueba de Test </w:t>
      </w:r>
      <w:r w:rsidRPr="00CB60EB">
        <w:rPr>
          <w:rFonts w:ascii="Century Gothic" w:hAnsi="Century Gothic"/>
          <w:sz w:val="24"/>
          <w:lang w:val="es-MX"/>
        </w:rPr>
        <w:t>ADA no tiene un adecuada especificid</w:t>
      </w:r>
      <w:r w:rsidRPr="00CB60EB">
        <w:rPr>
          <w:rFonts w:ascii="Century Gothic" w:hAnsi="Century Gothic"/>
          <w:sz w:val="24"/>
          <w:lang w:val="es-MX"/>
        </w:rPr>
        <w:t xml:space="preserve">ad y sensibilidad y no tomar en </w:t>
      </w:r>
      <w:r w:rsidRPr="00CB60EB">
        <w:rPr>
          <w:rFonts w:ascii="Century Gothic" w:hAnsi="Century Gothic"/>
          <w:sz w:val="24"/>
          <w:lang w:val="es-MX"/>
        </w:rPr>
        <w:t xml:space="preserve">cuenta el valor predictivo positivo lo que </w:t>
      </w:r>
      <w:r w:rsidRPr="00CB60EB">
        <w:rPr>
          <w:rFonts w:ascii="Century Gothic" w:hAnsi="Century Gothic"/>
          <w:sz w:val="24"/>
          <w:lang w:val="es-MX"/>
        </w:rPr>
        <w:t xml:space="preserve">nos llevaría a tomar decisiones </w:t>
      </w:r>
      <w:r w:rsidRPr="00CB60EB">
        <w:rPr>
          <w:rFonts w:ascii="Century Gothic" w:hAnsi="Century Gothic"/>
          <w:sz w:val="24"/>
          <w:lang w:val="es-MX"/>
        </w:rPr>
        <w:t>terapéuticas erróneas</w:t>
      </w:r>
      <w:r w:rsidRPr="00CB60EB">
        <w:rPr>
          <w:rFonts w:ascii="Century Gothic" w:hAnsi="Century Gothic"/>
          <w:sz w:val="24"/>
          <w:lang w:val="es-MX"/>
        </w:rPr>
        <w:t xml:space="preserve"> acerca del tratamiento y manejo como  quimioterapia antituberculosa </w:t>
      </w:r>
      <w:r w:rsidRPr="00CB60EB">
        <w:rPr>
          <w:rFonts w:ascii="Century Gothic" w:hAnsi="Century Gothic"/>
          <w:sz w:val="24"/>
          <w:lang w:val="es-MX"/>
        </w:rPr>
        <w:t>o retardar el verdadero diagnostico</w:t>
      </w:r>
      <w:r w:rsidRPr="00CB60EB">
        <w:rPr>
          <w:rFonts w:ascii="Century Gothic" w:hAnsi="Century Gothic"/>
          <w:sz w:val="24"/>
          <w:lang w:val="es-MX"/>
        </w:rPr>
        <w:t xml:space="preserve"> a pesar de ser muy </w:t>
      </w:r>
      <w:r w:rsidRPr="00CB60EB">
        <w:rPr>
          <w:rFonts w:ascii="Century Gothic" w:hAnsi="Century Gothic"/>
          <w:sz w:val="24"/>
          <w:lang w:val="es-MX"/>
        </w:rPr>
        <w:t>utilizada en nuestro medio debido a su</w:t>
      </w:r>
      <w:r w:rsidRPr="00CB60EB">
        <w:rPr>
          <w:rFonts w:ascii="Century Gothic" w:hAnsi="Century Gothic"/>
          <w:sz w:val="24"/>
          <w:lang w:val="es-MX"/>
        </w:rPr>
        <w:t xml:space="preserve"> bajo costo y rapidez comparada </w:t>
      </w:r>
      <w:r w:rsidRPr="00CB60EB">
        <w:rPr>
          <w:rFonts w:ascii="Century Gothic" w:hAnsi="Century Gothic"/>
          <w:sz w:val="24"/>
          <w:lang w:val="es-MX"/>
        </w:rPr>
        <w:t xml:space="preserve">con la punción y biopsia pleural </w:t>
      </w:r>
      <w:r w:rsidRPr="00CB60EB">
        <w:rPr>
          <w:rFonts w:ascii="Century Gothic" w:hAnsi="Century Gothic"/>
          <w:sz w:val="24"/>
          <w:lang w:val="es-MX"/>
        </w:rPr>
        <w:t>esto me lleva a concluir que no existe</w:t>
      </w:r>
      <w:r w:rsidRPr="00CB60EB">
        <w:rPr>
          <w:rFonts w:ascii="Century Gothic" w:hAnsi="Century Gothic"/>
          <w:sz w:val="24"/>
          <w:lang w:val="es-MX"/>
        </w:rPr>
        <w:t xml:space="preserve"> un </w:t>
      </w:r>
      <w:r w:rsidRPr="00CB60EB">
        <w:rPr>
          <w:rFonts w:ascii="Century Gothic" w:hAnsi="Century Gothic"/>
          <w:sz w:val="24"/>
          <w:lang w:val="es-MX"/>
        </w:rPr>
        <w:t>Gold standard</w:t>
      </w:r>
      <w:r w:rsidRPr="00CB60EB">
        <w:rPr>
          <w:rFonts w:ascii="Century Gothic" w:hAnsi="Century Gothic"/>
          <w:sz w:val="24"/>
          <w:lang w:val="es-MX"/>
        </w:rPr>
        <w:t xml:space="preserve"> </w:t>
      </w:r>
      <w:r w:rsidRPr="00CB60EB">
        <w:rPr>
          <w:rFonts w:ascii="Century Gothic" w:hAnsi="Century Gothic"/>
          <w:sz w:val="24"/>
          <w:lang w:val="es-MX"/>
        </w:rPr>
        <w:t xml:space="preserve">como tal con todos los requisitos que necesita reunir </w:t>
      </w:r>
      <w:r w:rsidRPr="00CB60EB">
        <w:rPr>
          <w:rFonts w:ascii="Century Gothic" w:hAnsi="Century Gothic"/>
          <w:sz w:val="24"/>
          <w:lang w:val="es-MX"/>
        </w:rPr>
        <w:t xml:space="preserve"> para el </w:t>
      </w:r>
      <w:r w:rsidRPr="00CB60EB">
        <w:rPr>
          <w:rFonts w:ascii="Century Gothic" w:hAnsi="Century Gothic"/>
          <w:sz w:val="24"/>
          <w:lang w:val="es-MX"/>
        </w:rPr>
        <w:t>diagnóstico de pleuritis tuberculosa.</w:t>
      </w:r>
    </w:p>
    <w:p w:rsidR="00CB60EB" w:rsidRPr="00CB60EB" w:rsidRDefault="00CB60EB" w:rsidP="00CB60EB">
      <w:pPr>
        <w:pStyle w:val="NoSpacing"/>
        <w:rPr>
          <w:rFonts w:ascii="Century Gothic" w:hAnsi="Century Gothic"/>
          <w:sz w:val="24"/>
          <w:lang w:val="es-MX"/>
        </w:rPr>
      </w:pPr>
      <w:r w:rsidRPr="00CB60EB">
        <w:rPr>
          <w:rFonts w:ascii="Century Gothic" w:hAnsi="Century Gothic"/>
          <w:sz w:val="24"/>
          <w:lang w:val="es-MX"/>
        </w:rPr>
        <w:t>En comparación con el estándar d</w:t>
      </w:r>
      <w:r w:rsidRPr="00CB60EB">
        <w:rPr>
          <w:rFonts w:ascii="Century Gothic" w:hAnsi="Century Gothic"/>
          <w:sz w:val="24"/>
          <w:lang w:val="es-MX"/>
        </w:rPr>
        <w:t>e referencia el test de ADA fue independiente</w:t>
      </w:r>
      <w:r w:rsidRPr="00CB60EB">
        <w:rPr>
          <w:rFonts w:ascii="Century Gothic" w:hAnsi="Century Gothic"/>
          <w:sz w:val="24"/>
          <w:lang w:val="es-MX"/>
        </w:rPr>
        <w:t xml:space="preserve"> y considero que no fu</w:t>
      </w:r>
      <w:r w:rsidRPr="00CB60EB">
        <w:rPr>
          <w:rFonts w:ascii="Century Gothic" w:hAnsi="Century Gothic"/>
          <w:sz w:val="24"/>
          <w:lang w:val="es-MX"/>
        </w:rPr>
        <w:t xml:space="preserve">e adecuadamente la población en </w:t>
      </w:r>
      <w:r w:rsidRPr="00CB60EB">
        <w:rPr>
          <w:rFonts w:ascii="Century Gothic" w:hAnsi="Century Gothic"/>
          <w:sz w:val="24"/>
          <w:lang w:val="es-MX"/>
        </w:rPr>
        <w:t xml:space="preserve">estudio en este aspecto el </w:t>
      </w:r>
      <w:r w:rsidRPr="00CB60EB">
        <w:rPr>
          <w:rFonts w:ascii="Century Gothic" w:hAnsi="Century Gothic"/>
          <w:sz w:val="24"/>
          <w:lang w:val="es-MX"/>
        </w:rPr>
        <w:t>artículo</w:t>
      </w:r>
      <w:r w:rsidRPr="00CB60EB">
        <w:rPr>
          <w:rFonts w:ascii="Century Gothic" w:hAnsi="Century Gothic"/>
          <w:sz w:val="24"/>
          <w:lang w:val="es-MX"/>
        </w:rPr>
        <w:t xml:space="preserve"> fue po</w:t>
      </w:r>
      <w:r w:rsidRPr="00CB60EB">
        <w:rPr>
          <w:rFonts w:ascii="Century Gothic" w:hAnsi="Century Gothic"/>
          <w:sz w:val="24"/>
          <w:lang w:val="es-MX"/>
        </w:rPr>
        <w:t xml:space="preserve">bre en información ya que no se </w:t>
      </w:r>
      <w:r w:rsidRPr="00CB60EB">
        <w:rPr>
          <w:rFonts w:ascii="Century Gothic" w:hAnsi="Century Gothic"/>
          <w:sz w:val="24"/>
          <w:lang w:val="es-MX"/>
        </w:rPr>
        <w:t>especificaron grados de severidad de la enfermedad, diferentes rang</w:t>
      </w:r>
      <w:r w:rsidRPr="00CB60EB">
        <w:rPr>
          <w:rFonts w:ascii="Century Gothic" w:hAnsi="Century Gothic"/>
          <w:sz w:val="24"/>
          <w:lang w:val="es-MX"/>
        </w:rPr>
        <w:t xml:space="preserve">os de </w:t>
      </w:r>
      <w:r w:rsidRPr="00CB60EB">
        <w:rPr>
          <w:rFonts w:ascii="Century Gothic" w:hAnsi="Century Gothic"/>
          <w:sz w:val="24"/>
          <w:lang w:val="es-MX"/>
        </w:rPr>
        <w:t>edad así como genero el estud</w:t>
      </w:r>
      <w:r w:rsidRPr="00CB60EB">
        <w:rPr>
          <w:rFonts w:ascii="Century Gothic" w:hAnsi="Century Gothic"/>
          <w:sz w:val="24"/>
          <w:lang w:val="es-MX"/>
        </w:rPr>
        <w:t xml:space="preserve">io fue muy general describiendo </w:t>
      </w:r>
      <w:r w:rsidRPr="00CB60EB">
        <w:rPr>
          <w:rFonts w:ascii="Century Gothic" w:hAnsi="Century Gothic"/>
          <w:sz w:val="24"/>
          <w:lang w:val="es-MX"/>
        </w:rPr>
        <w:t xml:space="preserve">únicamente que se </w:t>
      </w:r>
      <w:r w:rsidRPr="00CB60EB">
        <w:rPr>
          <w:rFonts w:ascii="Century Gothic" w:hAnsi="Century Gothic"/>
          <w:sz w:val="24"/>
          <w:lang w:val="es-MX"/>
        </w:rPr>
        <w:t>realizó</w:t>
      </w:r>
      <w:r w:rsidRPr="00CB60EB">
        <w:rPr>
          <w:rFonts w:ascii="Century Gothic" w:hAnsi="Century Gothic"/>
          <w:sz w:val="24"/>
          <w:lang w:val="es-MX"/>
        </w:rPr>
        <w:t xml:space="preserve"> en pacientes</w:t>
      </w:r>
      <w:r w:rsidRPr="00CB60EB">
        <w:rPr>
          <w:rFonts w:ascii="Century Gothic" w:hAnsi="Century Gothic"/>
          <w:sz w:val="24"/>
          <w:lang w:val="es-MX"/>
        </w:rPr>
        <w:t xml:space="preserve"> con diagnostico establecido de </w:t>
      </w:r>
      <w:r w:rsidRPr="00CB60EB">
        <w:rPr>
          <w:rFonts w:ascii="Century Gothic" w:hAnsi="Century Gothic"/>
          <w:sz w:val="24"/>
          <w:lang w:val="es-MX"/>
        </w:rPr>
        <w:t xml:space="preserve">derrame pleural , también fue escasa </w:t>
      </w:r>
      <w:r w:rsidRPr="00CB60EB">
        <w:rPr>
          <w:rFonts w:ascii="Century Gothic" w:hAnsi="Century Gothic"/>
          <w:sz w:val="24"/>
          <w:lang w:val="es-MX"/>
        </w:rPr>
        <w:t xml:space="preserve">la información acerca de en qué </w:t>
      </w:r>
      <w:r w:rsidRPr="00CB60EB">
        <w:rPr>
          <w:rFonts w:ascii="Century Gothic" w:hAnsi="Century Gothic"/>
          <w:sz w:val="24"/>
          <w:lang w:val="es-MX"/>
        </w:rPr>
        <w:t>consiste el método para la prueba de Test de ADA p</w:t>
      </w:r>
      <w:r w:rsidRPr="00CB60EB">
        <w:rPr>
          <w:rFonts w:ascii="Century Gothic" w:hAnsi="Century Gothic"/>
          <w:sz w:val="24"/>
          <w:lang w:val="es-MX"/>
        </w:rPr>
        <w:t xml:space="preserve">ara ser reproducida </w:t>
      </w:r>
      <w:r w:rsidRPr="00CB60EB">
        <w:rPr>
          <w:rFonts w:ascii="Century Gothic" w:hAnsi="Century Gothic"/>
          <w:sz w:val="24"/>
          <w:lang w:val="es-MX"/>
        </w:rPr>
        <w:t>fácilmente, se expresan con claridad l</w:t>
      </w:r>
      <w:r w:rsidRPr="00CB60EB">
        <w:rPr>
          <w:rFonts w:ascii="Century Gothic" w:hAnsi="Century Gothic"/>
          <w:sz w:val="24"/>
          <w:lang w:val="es-MX"/>
        </w:rPr>
        <w:t xml:space="preserve">os resultados de sensibilidad y </w:t>
      </w:r>
      <w:r w:rsidRPr="00CB60EB">
        <w:rPr>
          <w:rFonts w:ascii="Century Gothic" w:hAnsi="Century Gothic"/>
          <w:sz w:val="24"/>
          <w:lang w:val="es-MX"/>
        </w:rPr>
        <w:t>especificidad así como los valores predictivos positivos y negativos.</w:t>
      </w:r>
    </w:p>
    <w:p w:rsidR="00CB60EB" w:rsidRPr="00CB60EB" w:rsidRDefault="00CB60EB" w:rsidP="00CB60EB">
      <w:pPr>
        <w:pStyle w:val="NoSpacing"/>
        <w:rPr>
          <w:rFonts w:ascii="Century Gothic" w:hAnsi="Century Gothic"/>
          <w:sz w:val="24"/>
          <w:lang w:val="es-MX"/>
        </w:rPr>
      </w:pPr>
      <w:r w:rsidRPr="00CB60EB">
        <w:rPr>
          <w:rFonts w:ascii="Century Gothic" w:hAnsi="Century Gothic"/>
          <w:sz w:val="24"/>
          <w:lang w:val="es-MX"/>
        </w:rPr>
        <w:t>La prueba de Test de ADA en conclu</w:t>
      </w:r>
      <w:r w:rsidRPr="00CB60EB">
        <w:rPr>
          <w:rFonts w:ascii="Century Gothic" w:hAnsi="Century Gothic"/>
          <w:sz w:val="24"/>
          <w:lang w:val="es-MX"/>
        </w:rPr>
        <w:t xml:space="preserve">sión se propone como una prueba </w:t>
      </w:r>
      <w:r w:rsidRPr="00CB60EB">
        <w:rPr>
          <w:rFonts w:ascii="Century Gothic" w:hAnsi="Century Gothic"/>
          <w:sz w:val="24"/>
          <w:lang w:val="es-MX"/>
        </w:rPr>
        <w:t xml:space="preserve">adicional para el </w:t>
      </w:r>
      <w:r w:rsidRPr="00CB60EB">
        <w:rPr>
          <w:rFonts w:ascii="Century Gothic" w:hAnsi="Century Gothic"/>
          <w:sz w:val="24"/>
          <w:lang w:val="es-MX"/>
        </w:rPr>
        <w:t>diagnóstico</w:t>
      </w:r>
      <w:r w:rsidRPr="00CB60EB">
        <w:rPr>
          <w:rFonts w:ascii="Century Gothic" w:hAnsi="Century Gothic"/>
          <w:sz w:val="24"/>
          <w:lang w:val="es-MX"/>
        </w:rPr>
        <w:t xml:space="preserve"> de pleuriti</w:t>
      </w:r>
      <w:r w:rsidRPr="00CB60EB">
        <w:rPr>
          <w:rFonts w:ascii="Century Gothic" w:hAnsi="Century Gothic"/>
          <w:sz w:val="24"/>
          <w:lang w:val="es-MX"/>
        </w:rPr>
        <w:t xml:space="preserve">s tuberculosa ya que no pone en </w:t>
      </w:r>
      <w:r w:rsidRPr="00CB60EB">
        <w:rPr>
          <w:rFonts w:ascii="Century Gothic" w:hAnsi="Century Gothic"/>
          <w:sz w:val="24"/>
          <w:lang w:val="es-MX"/>
        </w:rPr>
        <w:t xml:space="preserve">desuso la punción y la toma de </w:t>
      </w:r>
      <w:r w:rsidR="008E3DA7">
        <w:rPr>
          <w:rFonts w:ascii="Century Gothic" w:hAnsi="Century Gothic"/>
          <w:sz w:val="24"/>
          <w:lang w:val="es-MX"/>
        </w:rPr>
        <w:t xml:space="preserve">biopsia pleural para el cultivo </w:t>
      </w:r>
      <w:r w:rsidRPr="00CB60EB">
        <w:rPr>
          <w:rFonts w:ascii="Century Gothic" w:hAnsi="Century Gothic"/>
          <w:sz w:val="24"/>
          <w:lang w:val="es-MX"/>
        </w:rPr>
        <w:t xml:space="preserve">microbiológico que es usada comúnmente , en mi </w:t>
      </w:r>
      <w:r w:rsidRPr="00CB60EB">
        <w:rPr>
          <w:rFonts w:ascii="Century Gothic" w:hAnsi="Century Gothic"/>
          <w:sz w:val="24"/>
          <w:lang w:val="es-MX"/>
        </w:rPr>
        <w:t xml:space="preserve">práctica clínica la </w:t>
      </w:r>
      <w:r w:rsidRPr="00CB60EB">
        <w:rPr>
          <w:rFonts w:ascii="Century Gothic" w:hAnsi="Century Gothic"/>
          <w:sz w:val="24"/>
          <w:lang w:val="es-MX"/>
        </w:rPr>
        <w:t xml:space="preserve">consideraría con controversias para su uso </w:t>
      </w:r>
      <w:r w:rsidRPr="00CB60EB">
        <w:rPr>
          <w:rFonts w:ascii="Century Gothic" w:hAnsi="Century Gothic"/>
          <w:sz w:val="24"/>
          <w:lang w:val="es-MX"/>
        </w:rPr>
        <w:t xml:space="preserve">por que no toca </w:t>
      </w:r>
      <w:r w:rsidRPr="00CB60EB">
        <w:rPr>
          <w:rFonts w:ascii="Century Gothic" w:hAnsi="Century Gothic"/>
          <w:sz w:val="24"/>
          <w:lang w:val="es-MX"/>
        </w:rPr>
        <w:t xml:space="preserve">también las complicaciones y efectos adversos , </w:t>
      </w:r>
      <w:r w:rsidRPr="00CB60EB">
        <w:rPr>
          <w:rFonts w:ascii="Century Gothic" w:hAnsi="Century Gothic"/>
          <w:sz w:val="24"/>
          <w:lang w:val="es-MX"/>
        </w:rPr>
        <w:t xml:space="preserve">aunque también rescato </w:t>
      </w:r>
      <w:r w:rsidRPr="00CB60EB">
        <w:rPr>
          <w:rFonts w:ascii="Century Gothic" w:hAnsi="Century Gothic"/>
          <w:sz w:val="24"/>
          <w:lang w:val="es-MX"/>
        </w:rPr>
        <w:t>lo su bajo costo compa</w:t>
      </w:r>
      <w:r w:rsidRPr="00CB60EB">
        <w:rPr>
          <w:rFonts w:ascii="Century Gothic" w:hAnsi="Century Gothic"/>
          <w:sz w:val="24"/>
          <w:lang w:val="es-MX"/>
        </w:rPr>
        <w:t>rado con las demás pruebas y la rapidez mas no sería mi única herramienta diagnostica.</w:t>
      </w:r>
    </w:p>
    <w:p w:rsidR="008E3DA7" w:rsidRDefault="008E3DA7" w:rsidP="00CB60EB">
      <w:pPr>
        <w:pStyle w:val="NoSpacing"/>
        <w:rPr>
          <w:rFonts w:ascii="Century Gothic" w:hAnsi="Century Gothic"/>
          <w:sz w:val="24"/>
          <w:lang w:val="es-MX"/>
        </w:rPr>
      </w:pPr>
    </w:p>
    <w:p w:rsidR="008E3DA7" w:rsidRDefault="008E3DA7" w:rsidP="00CB60EB">
      <w:pPr>
        <w:pStyle w:val="NoSpacing"/>
        <w:rPr>
          <w:rFonts w:ascii="Century Gothic" w:hAnsi="Century Gothic"/>
          <w:sz w:val="24"/>
          <w:lang w:val="es-MX"/>
        </w:rPr>
      </w:pPr>
    </w:p>
    <w:p w:rsidR="002B528D" w:rsidRDefault="002B528D" w:rsidP="00CB60EB">
      <w:pPr>
        <w:pStyle w:val="NoSpacing"/>
        <w:rPr>
          <w:rFonts w:ascii="Century Gothic" w:hAnsi="Century Gothic"/>
          <w:sz w:val="24"/>
          <w:lang w:val="es-MX"/>
        </w:rPr>
      </w:pPr>
    </w:p>
    <w:p w:rsidR="002B528D" w:rsidRDefault="002B528D" w:rsidP="00CB60EB">
      <w:pPr>
        <w:pStyle w:val="NoSpacing"/>
        <w:rPr>
          <w:rFonts w:ascii="Century Gothic" w:hAnsi="Century Gothic"/>
          <w:sz w:val="24"/>
          <w:lang w:val="es-MX"/>
        </w:rPr>
      </w:pPr>
    </w:p>
    <w:p w:rsidR="002B528D" w:rsidRDefault="002B528D" w:rsidP="00CB60EB">
      <w:pPr>
        <w:pStyle w:val="NoSpacing"/>
        <w:rPr>
          <w:rFonts w:ascii="Century Gothic" w:hAnsi="Century Gothic"/>
          <w:sz w:val="24"/>
          <w:lang w:val="es-MX"/>
        </w:rPr>
      </w:pPr>
    </w:p>
    <w:p w:rsidR="002B528D" w:rsidRDefault="002B528D" w:rsidP="00CB60EB">
      <w:pPr>
        <w:pStyle w:val="NoSpacing"/>
        <w:rPr>
          <w:rFonts w:ascii="Century Gothic" w:hAnsi="Century Gothic"/>
          <w:sz w:val="24"/>
          <w:lang w:val="es-MX"/>
        </w:rPr>
      </w:pPr>
    </w:p>
    <w:p w:rsidR="002B528D" w:rsidRDefault="002B528D" w:rsidP="00CB60EB">
      <w:pPr>
        <w:pStyle w:val="NoSpacing"/>
        <w:rPr>
          <w:rFonts w:ascii="Century Gothic" w:hAnsi="Century Gothic"/>
          <w:sz w:val="24"/>
          <w:lang w:val="es-MX"/>
        </w:rPr>
      </w:pPr>
      <w:bookmarkStart w:id="0" w:name="_GoBack"/>
      <w:bookmarkEnd w:id="0"/>
    </w:p>
    <w:p w:rsidR="008E3DA7" w:rsidRPr="008E3DA7" w:rsidRDefault="008E3DA7" w:rsidP="008E3DA7">
      <w:pPr>
        <w:pStyle w:val="NoSpacing"/>
        <w:jc w:val="center"/>
        <w:rPr>
          <w:rFonts w:ascii="Century Gothic" w:hAnsi="Century Gothic"/>
          <w:b/>
          <w:sz w:val="36"/>
          <w:lang w:val="es-MX"/>
        </w:rPr>
      </w:pPr>
      <w:r w:rsidRPr="008E3DA7">
        <w:rPr>
          <w:rFonts w:ascii="Century Gothic" w:hAnsi="Century Gothic"/>
          <w:b/>
          <w:sz w:val="36"/>
          <w:lang w:val="es-MX"/>
        </w:rPr>
        <w:lastRenderedPageBreak/>
        <w:t>Ejercicio</w:t>
      </w:r>
    </w:p>
    <w:p w:rsidR="008E3DA7" w:rsidRDefault="008E3DA7" w:rsidP="00CB60EB">
      <w:pPr>
        <w:pStyle w:val="NoSpacing"/>
        <w:rPr>
          <w:rFonts w:ascii="Century Gothic" w:hAnsi="Century Gothic"/>
          <w:sz w:val="24"/>
          <w:lang w:val="es-MX"/>
        </w:rPr>
      </w:pPr>
    </w:p>
    <w:p w:rsidR="008E3DA7" w:rsidRPr="008E3DA7" w:rsidRDefault="008E3DA7" w:rsidP="008E3DA7">
      <w:pPr>
        <w:pStyle w:val="NoSpacing"/>
        <w:rPr>
          <w:rFonts w:ascii="Century Gothic" w:hAnsi="Century Gothic"/>
          <w:sz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3DA7" w:rsidTr="008E3DA7">
        <w:tc>
          <w:tcPr>
            <w:tcW w:w="4788" w:type="dxa"/>
          </w:tcPr>
          <w:p w:rsidR="008E3DA7" w:rsidRP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b/>
                <w:sz w:val="24"/>
                <w:lang w:val="es-MX"/>
              </w:rPr>
              <w:t>Sensibilidad:</w:t>
            </w:r>
            <w:r w:rsidRPr="008E3DA7">
              <w:rPr>
                <w:rFonts w:ascii="Century Gothic" w:hAnsi="Century Gothic"/>
                <w:sz w:val="24"/>
                <w:lang w:val="es-MX"/>
              </w:rPr>
              <w:t xml:space="preserve"> a /</w:t>
            </w:r>
            <w:proofErr w:type="spellStart"/>
            <w:r w:rsidRPr="008E3DA7">
              <w:rPr>
                <w:rFonts w:ascii="Century Gothic" w:hAnsi="Century Gothic"/>
                <w:sz w:val="24"/>
                <w:lang w:val="es-MX"/>
              </w:rPr>
              <w:t>a+c</w:t>
            </w:r>
            <w:proofErr w:type="spellEnd"/>
          </w:p>
          <w:p w:rsid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sz w:val="24"/>
                <w:lang w:val="es-MX"/>
              </w:rPr>
              <w:t>2/2+53=0.03</w:t>
            </w:r>
          </w:p>
        </w:tc>
        <w:tc>
          <w:tcPr>
            <w:tcW w:w="4788" w:type="dxa"/>
          </w:tcPr>
          <w:p w:rsidR="008E3DA7" w:rsidRP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b/>
                <w:sz w:val="24"/>
                <w:lang w:val="es-MX"/>
              </w:rPr>
              <w:t xml:space="preserve">VPN: </w:t>
            </w:r>
            <w:r w:rsidRPr="008E3DA7">
              <w:rPr>
                <w:rFonts w:ascii="Century Gothic" w:hAnsi="Century Gothic"/>
                <w:sz w:val="24"/>
                <w:lang w:val="es-MX"/>
              </w:rPr>
              <w:t>d/</w:t>
            </w:r>
            <w:proofErr w:type="spellStart"/>
            <w:r w:rsidRPr="008E3DA7">
              <w:rPr>
                <w:rFonts w:ascii="Century Gothic" w:hAnsi="Century Gothic"/>
                <w:sz w:val="24"/>
                <w:lang w:val="es-MX"/>
              </w:rPr>
              <w:t>c+d</w:t>
            </w:r>
            <w:proofErr w:type="spellEnd"/>
          </w:p>
          <w:p w:rsid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sz w:val="24"/>
                <w:lang w:val="es-MX"/>
              </w:rPr>
              <w:t>28/53+28=0.34</w:t>
            </w:r>
          </w:p>
        </w:tc>
      </w:tr>
      <w:tr w:rsidR="008E3DA7" w:rsidTr="008E3DA7">
        <w:tc>
          <w:tcPr>
            <w:tcW w:w="4788" w:type="dxa"/>
          </w:tcPr>
          <w:p w:rsidR="008E3DA7" w:rsidRP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b/>
                <w:sz w:val="24"/>
                <w:lang w:val="es-MX"/>
              </w:rPr>
              <w:t>Especificidad:</w:t>
            </w:r>
            <w:r w:rsidRPr="008E3DA7">
              <w:rPr>
                <w:rFonts w:ascii="Century Gothic" w:hAnsi="Century Gothic"/>
                <w:sz w:val="24"/>
                <w:lang w:val="es-MX"/>
              </w:rPr>
              <w:t xml:space="preserve"> d/</w:t>
            </w:r>
            <w:proofErr w:type="spellStart"/>
            <w:r w:rsidRPr="008E3DA7">
              <w:rPr>
                <w:rFonts w:ascii="Century Gothic" w:hAnsi="Century Gothic"/>
                <w:sz w:val="24"/>
                <w:lang w:val="es-MX"/>
              </w:rPr>
              <w:t>b+d</w:t>
            </w:r>
            <w:proofErr w:type="spellEnd"/>
          </w:p>
          <w:p w:rsid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sz w:val="24"/>
                <w:lang w:val="es-MX"/>
              </w:rPr>
              <w:t>28/17+28=0.62</w:t>
            </w:r>
          </w:p>
        </w:tc>
        <w:tc>
          <w:tcPr>
            <w:tcW w:w="4788" w:type="dxa"/>
          </w:tcPr>
          <w:p w:rsidR="008E3DA7" w:rsidRP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b/>
                <w:sz w:val="24"/>
                <w:lang w:val="es-MX"/>
              </w:rPr>
              <w:t>RPP:</w:t>
            </w:r>
            <w:r w:rsidRPr="008E3DA7">
              <w:rPr>
                <w:rFonts w:ascii="Century Gothic" w:hAnsi="Century Gothic"/>
                <w:sz w:val="24"/>
                <w:lang w:val="es-MX"/>
              </w:rPr>
              <w:t xml:space="preserve"> sensibilidad/1-especificidad</w:t>
            </w:r>
          </w:p>
          <w:p w:rsid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sz w:val="24"/>
                <w:lang w:val="es-MX"/>
              </w:rPr>
              <w:t>0.03/1-0.62=0.07</w:t>
            </w:r>
          </w:p>
        </w:tc>
      </w:tr>
      <w:tr w:rsidR="008E3DA7" w:rsidTr="008E3DA7">
        <w:tc>
          <w:tcPr>
            <w:tcW w:w="4788" w:type="dxa"/>
          </w:tcPr>
          <w:p w:rsid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b/>
                <w:sz w:val="24"/>
                <w:lang w:val="es-MX"/>
              </w:rPr>
              <w:t>VPP:</w:t>
            </w:r>
            <w:r>
              <w:rPr>
                <w:rFonts w:ascii="Century Gothic" w:hAnsi="Century Gothic"/>
                <w:b/>
                <w:sz w:val="24"/>
                <w:lang w:val="es-MX"/>
              </w:rPr>
              <w:t xml:space="preserve"> </w:t>
            </w:r>
            <w:r w:rsidRPr="008E3DA7">
              <w:rPr>
                <w:rFonts w:ascii="Century Gothic" w:hAnsi="Century Gothic"/>
                <w:sz w:val="24"/>
                <w:lang w:val="es-MX"/>
              </w:rPr>
              <w:t>a/</w:t>
            </w:r>
            <w:proofErr w:type="spellStart"/>
            <w:r w:rsidRPr="008E3DA7">
              <w:rPr>
                <w:rFonts w:ascii="Century Gothic" w:hAnsi="Century Gothic"/>
                <w:sz w:val="24"/>
                <w:lang w:val="es-MX"/>
              </w:rPr>
              <w:t>a+b</w:t>
            </w:r>
            <w:proofErr w:type="spellEnd"/>
          </w:p>
          <w:p w:rsid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>
              <w:rPr>
                <w:rFonts w:ascii="Century Gothic" w:hAnsi="Century Gothic"/>
                <w:sz w:val="24"/>
                <w:lang w:val="es-MX"/>
              </w:rPr>
              <w:t>2/2+17=0.10</w:t>
            </w:r>
          </w:p>
        </w:tc>
        <w:tc>
          <w:tcPr>
            <w:tcW w:w="4788" w:type="dxa"/>
          </w:tcPr>
          <w:p w:rsidR="008E3DA7" w:rsidRP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b/>
                <w:sz w:val="24"/>
                <w:lang w:val="es-MX"/>
              </w:rPr>
              <w:t>RPP:</w:t>
            </w:r>
            <w:r w:rsidRPr="008E3DA7">
              <w:rPr>
                <w:rFonts w:ascii="Century Gothic" w:hAnsi="Century Gothic"/>
                <w:sz w:val="24"/>
                <w:lang w:val="es-MX"/>
              </w:rPr>
              <w:t xml:space="preserve"> sensibilidad/1-especificidad</w:t>
            </w:r>
          </w:p>
          <w:p w:rsidR="008E3DA7" w:rsidRDefault="008E3DA7" w:rsidP="008E3DA7">
            <w:pPr>
              <w:pStyle w:val="NoSpacing"/>
              <w:rPr>
                <w:rFonts w:ascii="Century Gothic" w:hAnsi="Century Gothic"/>
                <w:sz w:val="24"/>
                <w:lang w:val="es-MX"/>
              </w:rPr>
            </w:pPr>
            <w:r w:rsidRPr="008E3DA7">
              <w:rPr>
                <w:rFonts w:ascii="Century Gothic" w:hAnsi="Century Gothic"/>
                <w:sz w:val="24"/>
                <w:lang w:val="es-MX"/>
              </w:rPr>
              <w:t>0.03/1-0.62=0.07</w:t>
            </w:r>
          </w:p>
        </w:tc>
      </w:tr>
    </w:tbl>
    <w:p w:rsidR="008E3DA7" w:rsidRPr="00CB60EB" w:rsidRDefault="008E3DA7" w:rsidP="008E3DA7">
      <w:pPr>
        <w:pStyle w:val="NoSpacing"/>
        <w:rPr>
          <w:rFonts w:ascii="Century Gothic" w:hAnsi="Century Gothic"/>
          <w:sz w:val="24"/>
          <w:lang w:val="es-MX"/>
        </w:rPr>
      </w:pPr>
    </w:p>
    <w:sectPr w:rsidR="008E3DA7" w:rsidRPr="00CB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EB"/>
    <w:rsid w:val="002B528D"/>
    <w:rsid w:val="008E3DA7"/>
    <w:rsid w:val="00CB60EB"/>
    <w:rsid w:val="00EC2C03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0EB"/>
    <w:pPr>
      <w:spacing w:after="0" w:line="240" w:lineRule="auto"/>
    </w:pPr>
  </w:style>
  <w:style w:type="table" w:styleId="TableGrid">
    <w:name w:val="Table Grid"/>
    <w:basedOn w:val="TableNormal"/>
    <w:uiPriority w:val="59"/>
    <w:rsid w:val="008E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0EB"/>
    <w:pPr>
      <w:spacing w:after="0" w:line="240" w:lineRule="auto"/>
    </w:pPr>
  </w:style>
  <w:style w:type="table" w:styleId="TableGrid">
    <w:name w:val="Table Grid"/>
    <w:basedOn w:val="TableNormal"/>
    <w:uiPriority w:val="59"/>
    <w:rsid w:val="008E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3</cp:revision>
  <dcterms:created xsi:type="dcterms:W3CDTF">2014-02-20T20:32:00Z</dcterms:created>
  <dcterms:modified xsi:type="dcterms:W3CDTF">2014-02-20T20:51:00Z</dcterms:modified>
</cp:coreProperties>
</file>