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2264"/>
        <w:tblW w:w="0" w:type="auto"/>
        <w:tblLook w:val="04A0" w:firstRow="1" w:lastRow="0" w:firstColumn="1" w:lastColumn="0" w:noHBand="0" w:noVBand="1"/>
      </w:tblPr>
      <w:tblGrid>
        <w:gridCol w:w="684"/>
        <w:gridCol w:w="726"/>
      </w:tblGrid>
      <w:tr w:rsidR="00793FAE" w:rsidTr="000C6D8A">
        <w:trPr>
          <w:trHeight w:val="712"/>
        </w:trPr>
        <w:tc>
          <w:tcPr>
            <w:tcW w:w="684" w:type="dxa"/>
          </w:tcPr>
          <w:p w:rsidR="00793FAE" w:rsidRDefault="00793FAE" w:rsidP="000C6D8A">
            <w:r>
              <w:t xml:space="preserve"> a</w:t>
            </w:r>
          </w:p>
          <w:p w:rsidR="00793FAE" w:rsidRDefault="00793FAE" w:rsidP="000C6D8A">
            <w:r>
              <w:t>17</w:t>
            </w:r>
          </w:p>
        </w:tc>
        <w:tc>
          <w:tcPr>
            <w:tcW w:w="726" w:type="dxa"/>
          </w:tcPr>
          <w:p w:rsidR="00793FAE" w:rsidRDefault="00793FAE" w:rsidP="000C6D8A">
            <w:r>
              <w:t>b</w:t>
            </w:r>
          </w:p>
          <w:p w:rsidR="00793FAE" w:rsidRDefault="00793FAE" w:rsidP="000C6D8A">
            <w:r>
              <w:t>2</w:t>
            </w:r>
          </w:p>
        </w:tc>
      </w:tr>
      <w:tr w:rsidR="00793FAE" w:rsidTr="000C6D8A">
        <w:trPr>
          <w:trHeight w:val="724"/>
        </w:trPr>
        <w:tc>
          <w:tcPr>
            <w:tcW w:w="684" w:type="dxa"/>
          </w:tcPr>
          <w:p w:rsidR="00793FAE" w:rsidRDefault="00793FAE" w:rsidP="000C6D8A">
            <w:r>
              <w:t xml:space="preserve"> c</w:t>
            </w:r>
          </w:p>
          <w:p w:rsidR="00793FAE" w:rsidRDefault="00793FAE" w:rsidP="000C6D8A">
            <w:r>
              <w:t>45</w:t>
            </w:r>
          </w:p>
        </w:tc>
        <w:tc>
          <w:tcPr>
            <w:tcW w:w="726" w:type="dxa"/>
          </w:tcPr>
          <w:p w:rsidR="00793FAE" w:rsidRDefault="00793FAE" w:rsidP="000C6D8A">
            <w:r>
              <w:t>d</w:t>
            </w:r>
          </w:p>
          <w:p w:rsidR="00793FAE" w:rsidRDefault="00793FAE" w:rsidP="000C6D8A">
            <w:r>
              <w:t>55</w:t>
            </w:r>
          </w:p>
        </w:tc>
      </w:tr>
    </w:tbl>
    <w:p w:rsidR="000C6D8A" w:rsidRDefault="002F7DA2" w:rsidP="002F7DA2">
      <w:pPr>
        <w:spacing w:after="0"/>
        <w:jc w:val="right"/>
      </w:pPr>
      <w:r>
        <w:t xml:space="preserve"> </w:t>
      </w:r>
      <w:r w:rsidRPr="002F7DA2">
        <w:rPr>
          <w:shd w:val="clear" w:color="auto" w:fill="D9D9D9" w:themeFill="background1" w:themeFillShade="D9"/>
        </w:rPr>
        <w:t xml:space="preserve">MPI </w:t>
      </w:r>
      <w:r w:rsidR="000C6D8A" w:rsidRPr="002F7DA2">
        <w:rPr>
          <w:shd w:val="clear" w:color="auto" w:fill="D9D9D9" w:themeFill="background1" w:themeFillShade="D9"/>
        </w:rPr>
        <w:t>Zapata Vázquez Isaac Javier</w:t>
      </w:r>
    </w:p>
    <w:p w:rsidR="00A6791E" w:rsidRDefault="00A6791E" w:rsidP="002F7DA2">
      <w:pPr>
        <w:spacing w:after="0"/>
        <w:jc w:val="right"/>
      </w:pPr>
      <w:r>
        <w:t>LME2778</w:t>
      </w:r>
    </w:p>
    <w:p w:rsidR="00A6791E" w:rsidRDefault="00A6791E" w:rsidP="002F7DA2">
      <w:pPr>
        <w:spacing w:after="0"/>
        <w:jc w:val="right"/>
      </w:pPr>
      <w:r>
        <w:t>MEDICINA BASADA EN EVIDENCIAS</w:t>
      </w:r>
    </w:p>
    <w:p w:rsidR="002F7DA2" w:rsidRDefault="002F7DA2" w:rsidP="002F7DA2">
      <w:pPr>
        <w:spacing w:after="0"/>
        <w:jc w:val="right"/>
      </w:pPr>
      <w:r>
        <w:t>Análisis articulo y desglose de fórmulas</w:t>
      </w:r>
      <w:bookmarkStart w:id="0" w:name="_GoBack"/>
      <w:bookmarkEnd w:id="0"/>
    </w:p>
    <w:p w:rsidR="000C6D8A" w:rsidRDefault="000C6D8A"/>
    <w:p w:rsidR="000C6D8A" w:rsidRDefault="000C6D8A"/>
    <w:p w:rsidR="00793FAE" w:rsidRDefault="00793FAE"/>
    <w:p w:rsidR="00793FAE" w:rsidRPr="002F7DA2" w:rsidRDefault="00793FAE">
      <w:pPr>
        <w:rPr>
          <w:rFonts w:ascii="Arial" w:hAnsi="Arial" w:cs="Arial"/>
          <w:sz w:val="20"/>
          <w:szCs w:val="20"/>
          <w:lang w:val="en-US"/>
        </w:rPr>
      </w:pPr>
      <w:r w:rsidRPr="002F7DA2">
        <w:rPr>
          <w:rFonts w:ascii="Arial" w:hAnsi="Arial" w:cs="Arial"/>
          <w:sz w:val="20"/>
          <w:szCs w:val="20"/>
          <w:lang w:val="en-US"/>
        </w:rPr>
        <w:t xml:space="preserve">Total = 100 pacientes </w:t>
      </w:r>
    </w:p>
    <w:p w:rsidR="00793FAE" w:rsidRPr="002F7DA2" w:rsidRDefault="00793FAE">
      <w:pPr>
        <w:rPr>
          <w:rFonts w:ascii="Arial" w:hAnsi="Arial" w:cs="Arial"/>
          <w:sz w:val="20"/>
          <w:szCs w:val="20"/>
          <w:lang w:val="en-US"/>
        </w:rPr>
      </w:pPr>
      <w:proofErr w:type="gramStart"/>
      <w:r w:rsidRPr="002F7DA2">
        <w:rPr>
          <w:rFonts w:ascii="Arial" w:hAnsi="Arial" w:cs="Arial"/>
          <w:sz w:val="20"/>
          <w:szCs w:val="20"/>
          <w:lang w:val="en-US"/>
        </w:rPr>
        <w:t>Test(</w:t>
      </w:r>
      <w:proofErr w:type="gramEnd"/>
      <w:r w:rsidRPr="002F7DA2">
        <w:rPr>
          <w:rFonts w:ascii="Arial" w:hAnsi="Arial" w:cs="Arial"/>
          <w:sz w:val="20"/>
          <w:szCs w:val="20"/>
          <w:lang w:val="en-US"/>
        </w:rPr>
        <w:t>+)    Dx Tb - =2</w:t>
      </w:r>
    </w:p>
    <w:p w:rsidR="00793FAE" w:rsidRPr="002F7DA2" w:rsidRDefault="000C6D8A">
      <w:pPr>
        <w:rPr>
          <w:rFonts w:ascii="Arial" w:hAnsi="Arial" w:cs="Arial"/>
          <w:sz w:val="20"/>
          <w:szCs w:val="20"/>
          <w:lang w:val="en-US"/>
        </w:rPr>
      </w:pPr>
      <w:r w:rsidRPr="002F7DA2">
        <w:rPr>
          <w:rFonts w:ascii="Arial" w:hAnsi="Arial" w:cs="Arial"/>
          <w:sz w:val="20"/>
          <w:szCs w:val="20"/>
          <w:lang w:val="en-US"/>
        </w:rPr>
        <w:t xml:space="preserve">                 Dx Tb + =17</w:t>
      </w:r>
    </w:p>
    <w:p w:rsidR="000C6D8A" w:rsidRPr="002F7DA2" w:rsidRDefault="000C6D8A">
      <w:pPr>
        <w:rPr>
          <w:rFonts w:ascii="Arial" w:hAnsi="Arial" w:cs="Arial"/>
          <w:sz w:val="20"/>
          <w:szCs w:val="20"/>
          <w:lang w:val="en-US"/>
        </w:rPr>
      </w:pPr>
      <w:r w:rsidRPr="002F7DA2">
        <w:rPr>
          <w:rFonts w:ascii="Arial" w:hAnsi="Arial" w:cs="Arial"/>
          <w:sz w:val="20"/>
          <w:szCs w:val="20"/>
          <w:lang w:val="en-US"/>
        </w:rPr>
        <w:t>Test (+) = 19</w:t>
      </w:r>
    </w:p>
    <w:p w:rsidR="000C6D8A" w:rsidRPr="002F7DA2" w:rsidRDefault="000C6D8A">
      <w:pPr>
        <w:rPr>
          <w:rFonts w:ascii="Arial" w:hAnsi="Arial" w:cs="Arial"/>
          <w:sz w:val="20"/>
          <w:szCs w:val="20"/>
          <w:lang w:val="en-US"/>
        </w:rPr>
      </w:pPr>
    </w:p>
    <w:p w:rsidR="000C6D8A" w:rsidRPr="002F7DA2" w:rsidRDefault="000C6D8A">
      <w:pPr>
        <w:rPr>
          <w:rFonts w:ascii="Arial" w:hAnsi="Arial" w:cs="Arial"/>
          <w:sz w:val="20"/>
          <w:szCs w:val="20"/>
          <w:lang w:val="en-US"/>
        </w:rPr>
      </w:pPr>
      <w:r w:rsidRPr="002F7DA2">
        <w:rPr>
          <w:rFonts w:ascii="Arial" w:hAnsi="Arial" w:cs="Arial"/>
          <w:sz w:val="20"/>
          <w:szCs w:val="20"/>
          <w:lang w:val="en-US"/>
        </w:rPr>
        <w:t xml:space="preserve">Test (-)    Dx Tb </w:t>
      </w:r>
      <w:proofErr w:type="gramStart"/>
      <w:r w:rsidRPr="002F7DA2">
        <w:rPr>
          <w:rFonts w:ascii="Arial" w:hAnsi="Arial" w:cs="Arial"/>
          <w:sz w:val="20"/>
          <w:szCs w:val="20"/>
          <w:lang w:val="en-US"/>
        </w:rPr>
        <w:t>-  =</w:t>
      </w:r>
      <w:proofErr w:type="gramEnd"/>
      <w:r w:rsidRPr="002F7DA2">
        <w:rPr>
          <w:rFonts w:ascii="Arial" w:hAnsi="Arial" w:cs="Arial"/>
          <w:sz w:val="20"/>
          <w:szCs w:val="20"/>
          <w:lang w:val="en-US"/>
        </w:rPr>
        <w:t xml:space="preserve"> 53</w:t>
      </w:r>
    </w:p>
    <w:p w:rsidR="00793FAE" w:rsidRPr="002F7DA2" w:rsidRDefault="000C6D8A">
      <w:pPr>
        <w:rPr>
          <w:rFonts w:ascii="Arial" w:hAnsi="Arial" w:cs="Arial"/>
          <w:sz w:val="20"/>
          <w:szCs w:val="20"/>
          <w:lang w:val="en-US"/>
        </w:rPr>
      </w:pPr>
      <w:r w:rsidRPr="002F7DA2">
        <w:rPr>
          <w:rFonts w:ascii="Arial" w:hAnsi="Arial" w:cs="Arial"/>
          <w:sz w:val="20"/>
          <w:szCs w:val="20"/>
          <w:lang w:val="en-US"/>
        </w:rPr>
        <w:t xml:space="preserve">                Dx Tb</w:t>
      </w:r>
      <w:proofErr w:type="gramStart"/>
      <w:r w:rsidRPr="002F7DA2">
        <w:rPr>
          <w:rFonts w:ascii="Arial" w:hAnsi="Arial" w:cs="Arial"/>
          <w:sz w:val="20"/>
          <w:szCs w:val="20"/>
          <w:lang w:val="en-US"/>
        </w:rPr>
        <w:t>+  =</w:t>
      </w:r>
      <w:proofErr w:type="gramEnd"/>
      <w:r w:rsidRPr="002F7DA2">
        <w:rPr>
          <w:rFonts w:ascii="Arial" w:hAnsi="Arial" w:cs="Arial"/>
          <w:sz w:val="20"/>
          <w:szCs w:val="20"/>
          <w:lang w:val="en-US"/>
        </w:rPr>
        <w:t xml:space="preserve"> 28</w:t>
      </w:r>
    </w:p>
    <w:p w:rsidR="000C6D8A" w:rsidRPr="002F7DA2" w:rsidRDefault="000C6D8A">
      <w:pPr>
        <w:rPr>
          <w:rFonts w:ascii="Arial" w:hAnsi="Arial" w:cs="Arial"/>
          <w:sz w:val="20"/>
          <w:szCs w:val="20"/>
          <w:lang w:val="en-US"/>
        </w:rPr>
      </w:pPr>
      <w:r w:rsidRPr="002F7DA2">
        <w:rPr>
          <w:rFonts w:ascii="Arial" w:hAnsi="Arial" w:cs="Arial"/>
          <w:sz w:val="20"/>
          <w:szCs w:val="20"/>
          <w:lang w:val="en-US"/>
        </w:rPr>
        <w:t>Test (-</w:t>
      </w:r>
      <w:proofErr w:type="gramStart"/>
      <w:r w:rsidRPr="002F7DA2">
        <w:rPr>
          <w:rFonts w:ascii="Arial" w:hAnsi="Arial" w:cs="Arial"/>
          <w:sz w:val="20"/>
          <w:szCs w:val="20"/>
          <w:lang w:val="en-US"/>
        </w:rPr>
        <w:t>)=</w:t>
      </w:r>
      <w:proofErr w:type="gramEnd"/>
      <w:r w:rsidRPr="002F7DA2">
        <w:rPr>
          <w:rFonts w:ascii="Arial" w:hAnsi="Arial" w:cs="Arial"/>
          <w:sz w:val="20"/>
          <w:szCs w:val="20"/>
          <w:lang w:val="en-US"/>
        </w:rPr>
        <w:t xml:space="preserve"> 81</w:t>
      </w:r>
    </w:p>
    <w:p w:rsidR="000C6D8A" w:rsidRPr="002F7DA2" w:rsidRDefault="000C6D8A">
      <w:pPr>
        <w:rPr>
          <w:rFonts w:ascii="Arial" w:hAnsi="Arial" w:cs="Arial"/>
          <w:sz w:val="20"/>
          <w:szCs w:val="20"/>
          <w:lang w:val="en-US"/>
        </w:rPr>
      </w:pPr>
    </w:p>
    <w:p w:rsidR="000C6D8A" w:rsidRPr="002F7DA2" w:rsidRDefault="000C6D8A">
      <w:pPr>
        <w:rPr>
          <w:rFonts w:ascii="Arial" w:hAnsi="Arial" w:cs="Arial"/>
          <w:sz w:val="20"/>
          <w:szCs w:val="20"/>
          <w:lang w:val="en-US"/>
        </w:rPr>
      </w:pPr>
      <w:r w:rsidRPr="002F7DA2">
        <w:rPr>
          <w:rFonts w:ascii="Arial" w:hAnsi="Arial" w:cs="Arial"/>
          <w:sz w:val="20"/>
          <w:szCs w:val="20"/>
          <w:lang w:val="en-US"/>
        </w:rPr>
        <w:t xml:space="preserve">Tb </w:t>
      </w:r>
      <w:proofErr w:type="gramStart"/>
      <w:r w:rsidRPr="002F7DA2">
        <w:rPr>
          <w:rFonts w:ascii="Arial" w:hAnsi="Arial" w:cs="Arial"/>
          <w:sz w:val="20"/>
          <w:szCs w:val="20"/>
          <w:lang w:val="en-US"/>
        </w:rPr>
        <w:t>-  =</w:t>
      </w:r>
      <w:proofErr w:type="gramEnd"/>
      <w:r w:rsidRPr="002F7DA2">
        <w:rPr>
          <w:rFonts w:ascii="Arial" w:hAnsi="Arial" w:cs="Arial"/>
          <w:sz w:val="20"/>
          <w:szCs w:val="20"/>
          <w:lang w:val="en-US"/>
        </w:rPr>
        <w:t>55     Tb+ =45      Tb=100</w:t>
      </w:r>
    </w:p>
    <w:p w:rsidR="00C96CC7" w:rsidRPr="002F7DA2" w:rsidRDefault="00C96CC7">
      <w:pPr>
        <w:rPr>
          <w:rFonts w:ascii="Arial" w:hAnsi="Arial" w:cs="Arial"/>
          <w:sz w:val="20"/>
          <w:szCs w:val="20"/>
        </w:rPr>
      </w:pPr>
      <w:r w:rsidRPr="002F7DA2">
        <w:rPr>
          <w:rFonts w:ascii="Arial" w:hAnsi="Arial" w:cs="Arial"/>
          <w:sz w:val="20"/>
          <w:szCs w:val="20"/>
        </w:rPr>
        <w:t>S= a/b+c</w:t>
      </w:r>
    </w:p>
    <w:p w:rsidR="00C96CC7" w:rsidRPr="002F7DA2" w:rsidRDefault="00C96CC7">
      <w:pPr>
        <w:rPr>
          <w:rFonts w:ascii="Arial" w:hAnsi="Arial" w:cs="Arial"/>
          <w:sz w:val="20"/>
          <w:szCs w:val="20"/>
        </w:rPr>
      </w:pPr>
      <w:r w:rsidRPr="002F7DA2">
        <w:rPr>
          <w:rFonts w:ascii="Arial" w:hAnsi="Arial" w:cs="Arial"/>
          <w:sz w:val="20"/>
          <w:szCs w:val="20"/>
        </w:rPr>
        <w:t xml:space="preserve">A=17   b=2   c=45 </w:t>
      </w:r>
    </w:p>
    <w:p w:rsidR="00C96CC7" w:rsidRPr="002F7DA2" w:rsidRDefault="00C96CC7">
      <w:pPr>
        <w:rPr>
          <w:rFonts w:ascii="Arial" w:hAnsi="Arial" w:cs="Arial"/>
          <w:sz w:val="20"/>
          <w:szCs w:val="20"/>
        </w:rPr>
      </w:pPr>
      <w:r w:rsidRPr="002F7DA2">
        <w:rPr>
          <w:rFonts w:ascii="Arial" w:hAnsi="Arial" w:cs="Arial"/>
          <w:sz w:val="20"/>
          <w:szCs w:val="20"/>
        </w:rPr>
        <w:t xml:space="preserve">17/2+45=  17/47=.36     sensibilidad =36% </w:t>
      </w:r>
    </w:p>
    <w:p w:rsidR="00C96CC7" w:rsidRPr="002F7DA2" w:rsidRDefault="00C96CC7">
      <w:pPr>
        <w:rPr>
          <w:rFonts w:ascii="Arial" w:hAnsi="Arial" w:cs="Arial"/>
          <w:sz w:val="20"/>
          <w:szCs w:val="20"/>
        </w:rPr>
      </w:pPr>
    </w:p>
    <w:p w:rsidR="000116FC" w:rsidRPr="002F7DA2" w:rsidRDefault="00C96CC7">
      <w:pPr>
        <w:rPr>
          <w:rFonts w:ascii="Arial" w:hAnsi="Arial" w:cs="Arial"/>
          <w:sz w:val="20"/>
          <w:szCs w:val="20"/>
        </w:rPr>
      </w:pPr>
      <w:r w:rsidRPr="002F7DA2">
        <w:rPr>
          <w:rFonts w:ascii="Arial" w:hAnsi="Arial" w:cs="Arial"/>
          <w:sz w:val="20"/>
          <w:szCs w:val="20"/>
        </w:rPr>
        <w:t>E = d</w:t>
      </w:r>
      <w:r w:rsidRPr="002F7DA2">
        <w:rPr>
          <w:rFonts w:ascii="Arial" w:hAnsi="Arial" w:cs="Arial"/>
          <w:sz w:val="20"/>
          <w:szCs w:val="20"/>
        </w:rPr>
        <w:softHyphen/>
        <w:t>/b+d</w:t>
      </w:r>
    </w:p>
    <w:p w:rsidR="00C96CC7" w:rsidRPr="002F7DA2" w:rsidRDefault="00C96CC7">
      <w:pPr>
        <w:rPr>
          <w:rFonts w:ascii="Arial" w:hAnsi="Arial" w:cs="Arial"/>
          <w:sz w:val="20"/>
          <w:szCs w:val="20"/>
        </w:rPr>
      </w:pPr>
      <w:r w:rsidRPr="002F7DA2">
        <w:rPr>
          <w:rFonts w:ascii="Arial" w:hAnsi="Arial" w:cs="Arial"/>
          <w:sz w:val="20"/>
          <w:szCs w:val="20"/>
        </w:rPr>
        <w:t>d= 55     b=2</w:t>
      </w:r>
    </w:p>
    <w:p w:rsidR="00C96CC7" w:rsidRPr="002F7DA2" w:rsidRDefault="00C96CC7">
      <w:pPr>
        <w:rPr>
          <w:rFonts w:ascii="Arial" w:hAnsi="Arial" w:cs="Arial"/>
          <w:sz w:val="20"/>
          <w:szCs w:val="20"/>
        </w:rPr>
      </w:pPr>
      <w:r w:rsidRPr="002F7DA2">
        <w:rPr>
          <w:rFonts w:ascii="Arial" w:hAnsi="Arial" w:cs="Arial"/>
          <w:sz w:val="20"/>
          <w:szCs w:val="20"/>
        </w:rPr>
        <w:t>55/2+55=  55/57=.9         Especificidad= 96%</w:t>
      </w:r>
    </w:p>
    <w:p w:rsidR="00C96CC7" w:rsidRPr="002F7DA2" w:rsidRDefault="00C96CC7">
      <w:pPr>
        <w:rPr>
          <w:rFonts w:ascii="Arial" w:hAnsi="Arial" w:cs="Arial"/>
          <w:sz w:val="20"/>
          <w:szCs w:val="20"/>
        </w:rPr>
      </w:pPr>
    </w:p>
    <w:p w:rsidR="00C96CC7" w:rsidRPr="002F7DA2" w:rsidRDefault="00C96CC7">
      <w:pPr>
        <w:rPr>
          <w:rFonts w:ascii="Arial" w:hAnsi="Arial" w:cs="Arial"/>
          <w:sz w:val="20"/>
          <w:szCs w:val="20"/>
        </w:rPr>
      </w:pPr>
      <w:r w:rsidRPr="002F7DA2">
        <w:rPr>
          <w:rFonts w:ascii="Arial" w:hAnsi="Arial" w:cs="Arial"/>
          <w:sz w:val="20"/>
          <w:szCs w:val="20"/>
        </w:rPr>
        <w:t>Valor predictivo positivo =S</w:t>
      </w:r>
      <w:proofErr w:type="gramStart"/>
      <w:r w:rsidRPr="002F7DA2">
        <w:rPr>
          <w:rFonts w:ascii="Arial" w:hAnsi="Arial" w:cs="Arial"/>
          <w:sz w:val="20"/>
          <w:szCs w:val="20"/>
        </w:rPr>
        <w:t>/(</w:t>
      </w:r>
      <w:proofErr w:type="gramEnd"/>
      <w:r w:rsidRPr="002F7DA2">
        <w:rPr>
          <w:rFonts w:ascii="Arial" w:hAnsi="Arial" w:cs="Arial"/>
          <w:sz w:val="20"/>
          <w:szCs w:val="20"/>
        </w:rPr>
        <w:t>1-E)</w:t>
      </w:r>
    </w:p>
    <w:p w:rsidR="00C96CC7" w:rsidRPr="002F7DA2" w:rsidRDefault="00C96CC7">
      <w:pPr>
        <w:rPr>
          <w:rFonts w:ascii="Arial" w:hAnsi="Arial" w:cs="Arial"/>
          <w:sz w:val="20"/>
          <w:szCs w:val="20"/>
        </w:rPr>
      </w:pPr>
      <w:r w:rsidRPr="002F7DA2">
        <w:rPr>
          <w:rFonts w:ascii="Arial" w:hAnsi="Arial" w:cs="Arial"/>
          <w:sz w:val="20"/>
          <w:szCs w:val="20"/>
        </w:rPr>
        <w:t xml:space="preserve">S=36%     E=96%  </w:t>
      </w:r>
    </w:p>
    <w:p w:rsidR="00C96CC7" w:rsidRPr="002F7DA2" w:rsidRDefault="00C96CC7">
      <w:pPr>
        <w:rPr>
          <w:rFonts w:ascii="Arial" w:hAnsi="Arial" w:cs="Arial"/>
          <w:sz w:val="20"/>
          <w:szCs w:val="20"/>
        </w:rPr>
      </w:pPr>
      <w:r w:rsidRPr="002F7DA2">
        <w:rPr>
          <w:rFonts w:ascii="Arial" w:hAnsi="Arial" w:cs="Arial"/>
          <w:sz w:val="20"/>
          <w:szCs w:val="20"/>
        </w:rPr>
        <w:t>36/(1-96)=-.37       VPS=37%</w:t>
      </w:r>
    </w:p>
    <w:p w:rsidR="00C96CC7" w:rsidRPr="002F7DA2" w:rsidRDefault="00C96CC7">
      <w:pPr>
        <w:rPr>
          <w:rFonts w:ascii="Arial" w:hAnsi="Arial" w:cs="Arial"/>
          <w:sz w:val="20"/>
          <w:szCs w:val="20"/>
        </w:rPr>
      </w:pPr>
    </w:p>
    <w:p w:rsidR="00C96CC7" w:rsidRPr="002F7DA2" w:rsidRDefault="00C96CC7">
      <w:pPr>
        <w:rPr>
          <w:rFonts w:ascii="Arial" w:hAnsi="Arial" w:cs="Arial"/>
          <w:sz w:val="20"/>
          <w:szCs w:val="20"/>
        </w:rPr>
      </w:pPr>
      <w:r w:rsidRPr="002F7DA2">
        <w:rPr>
          <w:rFonts w:ascii="Arial" w:hAnsi="Arial" w:cs="Arial"/>
          <w:sz w:val="20"/>
          <w:szCs w:val="20"/>
        </w:rPr>
        <w:t xml:space="preserve">Valor predictivo negativo </w:t>
      </w:r>
      <w:r w:rsidR="00793FAE" w:rsidRPr="002F7DA2">
        <w:rPr>
          <w:rFonts w:ascii="Arial" w:hAnsi="Arial" w:cs="Arial"/>
          <w:sz w:val="20"/>
          <w:szCs w:val="20"/>
        </w:rPr>
        <w:t>= (1-S)/E</w:t>
      </w:r>
    </w:p>
    <w:p w:rsidR="00793FAE" w:rsidRPr="002F7DA2" w:rsidRDefault="00793FAE">
      <w:pPr>
        <w:rPr>
          <w:rFonts w:ascii="Arial" w:hAnsi="Arial" w:cs="Arial"/>
          <w:sz w:val="20"/>
          <w:szCs w:val="20"/>
        </w:rPr>
      </w:pPr>
      <w:r w:rsidRPr="002F7DA2">
        <w:rPr>
          <w:rFonts w:ascii="Arial" w:hAnsi="Arial" w:cs="Arial"/>
          <w:sz w:val="20"/>
          <w:szCs w:val="20"/>
        </w:rPr>
        <w:t>S=36%      E=96%</w:t>
      </w:r>
    </w:p>
    <w:p w:rsidR="00793FAE" w:rsidRPr="002F7DA2" w:rsidRDefault="00793FAE" w:rsidP="00793FAE">
      <w:pPr>
        <w:spacing w:before="240"/>
        <w:rPr>
          <w:rFonts w:ascii="Arial" w:hAnsi="Arial" w:cs="Arial"/>
          <w:sz w:val="20"/>
          <w:szCs w:val="20"/>
        </w:rPr>
      </w:pPr>
      <w:r w:rsidRPr="002F7DA2">
        <w:rPr>
          <w:rFonts w:ascii="Arial" w:hAnsi="Arial" w:cs="Arial"/>
          <w:sz w:val="20"/>
          <w:szCs w:val="20"/>
        </w:rPr>
        <w:lastRenderedPageBreak/>
        <w:t>(1-36)/96=-35/96=-.36      VPN=36%</w:t>
      </w:r>
    </w:p>
    <w:p w:rsidR="00793FAE" w:rsidRPr="002F7DA2" w:rsidRDefault="00793FAE" w:rsidP="00793FAE">
      <w:pPr>
        <w:spacing w:before="240"/>
        <w:rPr>
          <w:rFonts w:ascii="Arial" w:hAnsi="Arial" w:cs="Arial"/>
          <w:sz w:val="20"/>
          <w:szCs w:val="20"/>
        </w:rPr>
      </w:pPr>
    </w:p>
    <w:p w:rsidR="00793FAE" w:rsidRPr="002F7DA2" w:rsidRDefault="00793FAE" w:rsidP="00793FAE">
      <w:pPr>
        <w:spacing w:before="240"/>
        <w:rPr>
          <w:rFonts w:ascii="Arial" w:hAnsi="Arial" w:cs="Arial"/>
          <w:sz w:val="20"/>
          <w:szCs w:val="20"/>
        </w:rPr>
      </w:pPr>
      <w:r w:rsidRPr="002F7DA2">
        <w:rPr>
          <w:rFonts w:ascii="Arial" w:hAnsi="Arial" w:cs="Arial"/>
          <w:sz w:val="20"/>
          <w:szCs w:val="20"/>
        </w:rPr>
        <w:t xml:space="preserve">Exactitud = a+d/ total </w:t>
      </w:r>
    </w:p>
    <w:p w:rsidR="00793FAE" w:rsidRPr="002F7DA2" w:rsidRDefault="00793FAE" w:rsidP="00793FAE">
      <w:pPr>
        <w:spacing w:before="240"/>
        <w:rPr>
          <w:rFonts w:ascii="Arial" w:hAnsi="Arial" w:cs="Arial"/>
          <w:sz w:val="20"/>
          <w:szCs w:val="20"/>
        </w:rPr>
      </w:pPr>
      <w:r w:rsidRPr="002F7DA2">
        <w:rPr>
          <w:rFonts w:ascii="Arial" w:hAnsi="Arial" w:cs="Arial"/>
          <w:sz w:val="20"/>
          <w:szCs w:val="20"/>
        </w:rPr>
        <w:t>a= 17   d=55  t=100</w:t>
      </w:r>
    </w:p>
    <w:p w:rsidR="00793FAE" w:rsidRPr="002F7DA2" w:rsidRDefault="00793FAE" w:rsidP="00793FAE">
      <w:pPr>
        <w:spacing w:before="240"/>
        <w:rPr>
          <w:rFonts w:ascii="Arial" w:hAnsi="Arial" w:cs="Arial"/>
          <w:sz w:val="20"/>
          <w:szCs w:val="20"/>
        </w:rPr>
      </w:pPr>
      <w:r w:rsidRPr="002F7DA2">
        <w:rPr>
          <w:rFonts w:ascii="Arial" w:hAnsi="Arial" w:cs="Arial"/>
          <w:sz w:val="20"/>
          <w:szCs w:val="20"/>
        </w:rPr>
        <w:t>17+55/100 = 72/100=.72      Exc=72%</w:t>
      </w:r>
    </w:p>
    <w:p w:rsidR="00793FAE" w:rsidRPr="002F7DA2" w:rsidRDefault="00793FAE" w:rsidP="00793FAE">
      <w:pPr>
        <w:spacing w:before="240"/>
        <w:rPr>
          <w:rFonts w:ascii="Arial" w:hAnsi="Arial" w:cs="Arial"/>
          <w:sz w:val="20"/>
          <w:szCs w:val="20"/>
        </w:rPr>
      </w:pPr>
    </w:p>
    <w:p w:rsidR="00793FAE" w:rsidRPr="002F7DA2" w:rsidRDefault="00793FAE" w:rsidP="00793FAE">
      <w:pPr>
        <w:spacing w:before="240"/>
        <w:rPr>
          <w:rFonts w:ascii="Arial" w:hAnsi="Arial" w:cs="Arial"/>
          <w:sz w:val="20"/>
          <w:szCs w:val="20"/>
        </w:rPr>
      </w:pPr>
      <w:r w:rsidRPr="002F7DA2">
        <w:rPr>
          <w:rFonts w:ascii="Arial" w:hAnsi="Arial" w:cs="Arial"/>
          <w:sz w:val="20"/>
          <w:szCs w:val="20"/>
        </w:rPr>
        <w:t>Prevalencia = 45%</w:t>
      </w:r>
    </w:p>
    <w:p w:rsidR="000C6D8A" w:rsidRPr="002F7DA2" w:rsidRDefault="000C6D8A" w:rsidP="00793FAE">
      <w:pPr>
        <w:spacing w:before="240"/>
        <w:rPr>
          <w:rFonts w:ascii="Arial" w:hAnsi="Arial" w:cs="Arial"/>
          <w:sz w:val="20"/>
          <w:szCs w:val="20"/>
        </w:rPr>
      </w:pPr>
    </w:p>
    <w:p w:rsidR="00A6791E" w:rsidRPr="002F7DA2" w:rsidRDefault="00A6791E" w:rsidP="002F7DA2">
      <w:pPr>
        <w:pStyle w:val="Prrafodelista"/>
        <w:numPr>
          <w:ilvl w:val="0"/>
          <w:numId w:val="1"/>
        </w:numPr>
        <w:jc w:val="both"/>
        <w:rPr>
          <w:rFonts w:ascii="Arial" w:hAnsi="Arial" w:cs="Arial"/>
          <w:sz w:val="20"/>
          <w:szCs w:val="20"/>
          <w:lang w:val="es-ES_tradnl"/>
        </w:rPr>
      </w:pPr>
      <w:r w:rsidRPr="002F7DA2">
        <w:rPr>
          <w:rFonts w:ascii="Arial" w:hAnsi="Arial" w:cs="Arial"/>
          <w:sz w:val="20"/>
          <w:szCs w:val="20"/>
          <w:lang w:val="es-ES_tradnl"/>
        </w:rPr>
        <w:t xml:space="preserve">No hay un estándar de referencia puesto que </w:t>
      </w:r>
      <w:r w:rsidR="000C6D8A" w:rsidRPr="002F7DA2">
        <w:rPr>
          <w:rFonts w:ascii="Arial" w:hAnsi="Arial" w:cs="Arial"/>
          <w:sz w:val="20"/>
          <w:szCs w:val="20"/>
          <w:lang w:val="es-ES_tradnl"/>
        </w:rPr>
        <w:t>es lo que el estudio pretende determinar</w:t>
      </w:r>
      <w:r w:rsidRPr="002F7DA2">
        <w:rPr>
          <w:rFonts w:ascii="Arial" w:hAnsi="Arial" w:cs="Arial"/>
          <w:sz w:val="20"/>
          <w:szCs w:val="20"/>
          <w:lang w:val="es-ES_tradnl"/>
        </w:rPr>
        <w:t>.</w:t>
      </w:r>
    </w:p>
    <w:p w:rsidR="000C6D8A" w:rsidRPr="002F7DA2" w:rsidRDefault="00A6791E" w:rsidP="002F7DA2">
      <w:pPr>
        <w:pStyle w:val="Prrafodelista"/>
        <w:numPr>
          <w:ilvl w:val="0"/>
          <w:numId w:val="1"/>
        </w:numPr>
        <w:jc w:val="both"/>
        <w:rPr>
          <w:rFonts w:ascii="Arial" w:hAnsi="Arial" w:cs="Arial"/>
          <w:sz w:val="20"/>
          <w:szCs w:val="20"/>
          <w:lang w:val="es-ES_tradnl"/>
        </w:rPr>
      </w:pPr>
      <w:r w:rsidRPr="002F7DA2">
        <w:rPr>
          <w:rFonts w:ascii="Arial" w:hAnsi="Arial" w:cs="Arial"/>
          <w:sz w:val="20"/>
          <w:szCs w:val="20"/>
          <w:lang w:val="es-ES_tradnl"/>
        </w:rPr>
        <w:t>La comparación con el estándar de referencia es a</w:t>
      </w:r>
      <w:r w:rsidR="000C6D8A" w:rsidRPr="002F7DA2">
        <w:rPr>
          <w:rFonts w:ascii="Arial" w:hAnsi="Arial" w:cs="Arial"/>
          <w:sz w:val="20"/>
          <w:szCs w:val="20"/>
          <w:lang w:val="es-ES_tradnl"/>
        </w:rPr>
        <w:t xml:space="preserve"> determinar</w:t>
      </w:r>
      <w:r w:rsidRPr="002F7DA2">
        <w:rPr>
          <w:rFonts w:ascii="Arial" w:hAnsi="Arial" w:cs="Arial"/>
          <w:sz w:val="20"/>
          <w:szCs w:val="20"/>
          <w:lang w:val="es-ES_tradnl"/>
        </w:rPr>
        <w:t xml:space="preserve">. </w:t>
      </w:r>
    </w:p>
    <w:p w:rsidR="000C6D8A" w:rsidRPr="002F7DA2" w:rsidRDefault="00A6791E" w:rsidP="002F7DA2">
      <w:pPr>
        <w:pStyle w:val="Prrafodelista"/>
        <w:numPr>
          <w:ilvl w:val="0"/>
          <w:numId w:val="1"/>
        </w:numPr>
        <w:jc w:val="both"/>
        <w:rPr>
          <w:rFonts w:ascii="Arial" w:hAnsi="Arial" w:cs="Arial"/>
          <w:sz w:val="20"/>
          <w:szCs w:val="20"/>
          <w:lang w:val="es-ES_tradnl"/>
        </w:rPr>
      </w:pPr>
      <w:r w:rsidRPr="002F7DA2">
        <w:rPr>
          <w:rFonts w:ascii="Arial" w:hAnsi="Arial" w:cs="Arial"/>
          <w:sz w:val="20"/>
          <w:szCs w:val="20"/>
          <w:lang w:val="es-ES_tradnl"/>
        </w:rPr>
        <w:t>Respecto a la descripción adecuada de la población en estudio,  s</w:t>
      </w:r>
      <w:r w:rsidR="000C6D8A" w:rsidRPr="002F7DA2">
        <w:rPr>
          <w:rFonts w:ascii="Arial" w:hAnsi="Arial" w:cs="Arial"/>
          <w:sz w:val="20"/>
          <w:szCs w:val="20"/>
          <w:lang w:val="es-ES_tradnl"/>
        </w:rPr>
        <w:t>e revisaron los registros de los resultados obtenidos  del test de ADA de las muestras de líquido pleural de pacientes admitidos con el diagnóstico de derrame pleural  durante el año 1999 en  el Hospital Nacional Guillermo Almenara Irigoyen.</w:t>
      </w:r>
      <w:r w:rsidR="000C6D8A" w:rsidRPr="002F7DA2">
        <w:rPr>
          <w:rFonts w:ascii="Arial" w:hAnsi="Arial" w:cs="Arial"/>
          <w:sz w:val="20"/>
          <w:szCs w:val="20"/>
        </w:rPr>
        <w:t xml:space="preserve">Se revisaron un total de cien casos, la edad promedio  de los definidos como casos negativos de tuberculosis </w:t>
      </w:r>
      <w:r w:rsidRPr="002F7DA2">
        <w:rPr>
          <w:rFonts w:ascii="Arial" w:hAnsi="Arial" w:cs="Arial"/>
          <w:sz w:val="20"/>
          <w:szCs w:val="20"/>
        </w:rPr>
        <w:t>fue</w:t>
      </w:r>
      <w:r w:rsidR="000C6D8A" w:rsidRPr="002F7DA2">
        <w:rPr>
          <w:rFonts w:ascii="Arial" w:hAnsi="Arial" w:cs="Arial"/>
          <w:sz w:val="20"/>
          <w:szCs w:val="20"/>
        </w:rPr>
        <w:t xml:space="preserve">  de 61 y la de los casos positivos de tuberculosis </w:t>
      </w:r>
      <w:r w:rsidRPr="002F7DA2">
        <w:rPr>
          <w:rFonts w:ascii="Arial" w:hAnsi="Arial" w:cs="Arial"/>
          <w:sz w:val="20"/>
          <w:szCs w:val="20"/>
        </w:rPr>
        <w:t>fue</w:t>
      </w:r>
      <w:r w:rsidR="000C6D8A" w:rsidRPr="002F7DA2">
        <w:rPr>
          <w:rFonts w:ascii="Arial" w:hAnsi="Arial" w:cs="Arial"/>
          <w:sz w:val="20"/>
          <w:szCs w:val="20"/>
        </w:rPr>
        <w:t xml:space="preserve"> 47,</w:t>
      </w:r>
    </w:p>
    <w:p w:rsidR="000C6D8A" w:rsidRPr="002F7DA2" w:rsidRDefault="000C6D8A" w:rsidP="002F7DA2">
      <w:pPr>
        <w:pStyle w:val="Prrafodelista"/>
        <w:numPr>
          <w:ilvl w:val="0"/>
          <w:numId w:val="1"/>
        </w:numPr>
        <w:jc w:val="both"/>
        <w:rPr>
          <w:rFonts w:ascii="Arial" w:hAnsi="Arial" w:cs="Arial"/>
          <w:sz w:val="20"/>
          <w:szCs w:val="20"/>
          <w:lang w:val="es-ES_tradnl"/>
        </w:rPr>
      </w:pPr>
      <w:r w:rsidRPr="002F7DA2">
        <w:rPr>
          <w:rFonts w:ascii="Arial" w:hAnsi="Arial" w:cs="Arial"/>
          <w:sz w:val="20"/>
          <w:szCs w:val="20"/>
          <w:lang w:val="es-ES_tradnl"/>
        </w:rPr>
        <w:t>Solo se incluyeron pacientes con los siguientes</w:t>
      </w:r>
      <w:r w:rsidR="00A6791E" w:rsidRPr="002F7DA2">
        <w:rPr>
          <w:rFonts w:ascii="Arial" w:hAnsi="Arial" w:cs="Arial"/>
          <w:sz w:val="20"/>
          <w:szCs w:val="20"/>
          <w:lang w:val="es-ES_tradnl"/>
        </w:rPr>
        <w:t xml:space="preserve"> criterios dx</w:t>
      </w:r>
      <w:r w:rsidR="002F7DA2" w:rsidRPr="002F7DA2">
        <w:rPr>
          <w:rFonts w:ascii="Arial" w:hAnsi="Arial" w:cs="Arial"/>
          <w:sz w:val="20"/>
          <w:szCs w:val="20"/>
          <w:lang w:val="es-ES_tradnl"/>
        </w:rPr>
        <w:t>: identificación</w:t>
      </w:r>
      <w:r w:rsidR="00A6791E" w:rsidRPr="002F7DA2">
        <w:rPr>
          <w:rFonts w:ascii="Arial" w:hAnsi="Arial" w:cs="Arial"/>
          <w:sz w:val="20"/>
          <w:szCs w:val="20"/>
          <w:lang w:val="es-ES_tradnl"/>
        </w:rPr>
        <w:t xml:space="preserve"> del bk en el </w:t>
      </w:r>
      <w:r w:rsidR="002F7DA2" w:rsidRPr="002F7DA2">
        <w:rPr>
          <w:rFonts w:ascii="Arial" w:hAnsi="Arial" w:cs="Arial"/>
          <w:sz w:val="20"/>
          <w:szCs w:val="20"/>
          <w:lang w:val="es-ES_tradnl"/>
        </w:rPr>
        <w:t>líquido</w:t>
      </w:r>
      <w:r w:rsidR="00A6791E" w:rsidRPr="002F7DA2">
        <w:rPr>
          <w:rFonts w:ascii="Arial" w:hAnsi="Arial" w:cs="Arial"/>
          <w:sz w:val="20"/>
          <w:szCs w:val="20"/>
          <w:lang w:val="es-ES_tradnl"/>
        </w:rPr>
        <w:t xml:space="preserve"> biopsia pleural por tinción, cultivo o por la observación de granulomas en el estudio histológico.</w:t>
      </w:r>
    </w:p>
    <w:p w:rsidR="00A6791E" w:rsidRPr="002F7DA2" w:rsidRDefault="00A6791E" w:rsidP="002F7DA2">
      <w:pPr>
        <w:pStyle w:val="Prrafodelista"/>
        <w:jc w:val="both"/>
        <w:rPr>
          <w:rFonts w:ascii="Arial" w:hAnsi="Arial" w:cs="Arial"/>
          <w:sz w:val="20"/>
          <w:szCs w:val="20"/>
          <w:lang w:val="es-ES_tradnl"/>
        </w:rPr>
      </w:pPr>
      <w:r w:rsidRPr="002F7DA2">
        <w:rPr>
          <w:rFonts w:ascii="Arial" w:hAnsi="Arial" w:cs="Arial"/>
          <w:sz w:val="20"/>
          <w:szCs w:val="20"/>
          <w:lang w:val="es-ES_tradnl"/>
        </w:rPr>
        <w:t xml:space="preserve">Cultivo de esputo positivo en presencia de evidencia clínica o radiológica de tb, en ausencia de otras causas obvias </w:t>
      </w:r>
      <w:r w:rsidR="002F7DA2" w:rsidRPr="002F7DA2">
        <w:rPr>
          <w:rFonts w:ascii="Arial" w:hAnsi="Arial" w:cs="Arial"/>
          <w:sz w:val="20"/>
          <w:szCs w:val="20"/>
          <w:lang w:val="es-ES_tradnl"/>
        </w:rPr>
        <w:t>asociadas</w:t>
      </w:r>
      <w:r w:rsidRPr="002F7DA2">
        <w:rPr>
          <w:rFonts w:ascii="Arial" w:hAnsi="Arial" w:cs="Arial"/>
          <w:sz w:val="20"/>
          <w:szCs w:val="20"/>
          <w:lang w:val="es-ES_tradnl"/>
        </w:rPr>
        <w:t xml:space="preserve"> al derrame pleural.</w:t>
      </w:r>
    </w:p>
    <w:p w:rsidR="00A6791E" w:rsidRPr="002F7DA2" w:rsidRDefault="00A6791E" w:rsidP="002F7DA2">
      <w:pPr>
        <w:pStyle w:val="Prrafodelista"/>
        <w:jc w:val="both"/>
        <w:rPr>
          <w:rFonts w:ascii="Arial" w:hAnsi="Arial" w:cs="Arial"/>
          <w:sz w:val="20"/>
          <w:szCs w:val="20"/>
          <w:lang w:val="es-ES_tradnl"/>
        </w:rPr>
      </w:pPr>
      <w:r w:rsidRPr="002F7DA2">
        <w:rPr>
          <w:rFonts w:ascii="Arial" w:hAnsi="Arial" w:cs="Arial"/>
          <w:sz w:val="20"/>
          <w:szCs w:val="20"/>
          <w:lang w:val="es-ES_tradnl"/>
        </w:rPr>
        <w:t>Evidencia clínica y radiológica de Tb en ausencia de otra causa obvia asociada al derrame pleural y asociada con una respuesta positiva a la terapia antitb.</w:t>
      </w:r>
    </w:p>
    <w:p w:rsidR="000C6D8A" w:rsidRPr="002F7DA2" w:rsidRDefault="002F7DA2" w:rsidP="002F7DA2">
      <w:pPr>
        <w:pStyle w:val="Default"/>
        <w:jc w:val="both"/>
        <w:rPr>
          <w:rFonts w:ascii="Arial" w:hAnsi="Arial" w:cs="Arial"/>
          <w:sz w:val="20"/>
          <w:szCs w:val="20"/>
        </w:rPr>
      </w:pPr>
      <w:r w:rsidRPr="002F7DA2">
        <w:rPr>
          <w:rFonts w:ascii="Arial" w:hAnsi="Arial" w:cs="Arial"/>
          <w:sz w:val="20"/>
          <w:szCs w:val="20"/>
          <w:lang w:val="es-ES_tradnl"/>
        </w:rPr>
        <w:t>5) La</w:t>
      </w:r>
      <w:r w:rsidR="000C6D8A" w:rsidRPr="002F7DA2">
        <w:rPr>
          <w:rFonts w:ascii="Arial" w:hAnsi="Arial" w:cs="Arial"/>
          <w:sz w:val="20"/>
          <w:szCs w:val="20"/>
          <w:lang w:val="es-ES_tradnl"/>
        </w:rPr>
        <w:t xml:space="preserve"> manera de realizar la prueba </w:t>
      </w:r>
      <w:r w:rsidRPr="002F7DA2">
        <w:rPr>
          <w:rFonts w:ascii="Arial" w:hAnsi="Arial" w:cs="Arial"/>
          <w:sz w:val="20"/>
          <w:szCs w:val="20"/>
          <w:lang w:val="es-ES_tradnl"/>
        </w:rPr>
        <w:t>diagnóstica</w:t>
      </w:r>
      <w:r w:rsidR="000C6D8A" w:rsidRPr="002F7DA2">
        <w:rPr>
          <w:rFonts w:ascii="Arial" w:hAnsi="Arial" w:cs="Arial"/>
          <w:sz w:val="20"/>
          <w:szCs w:val="20"/>
          <w:lang w:val="es-ES_tradnl"/>
        </w:rPr>
        <w:t xml:space="preserve"> o </w:t>
      </w:r>
      <w:r w:rsidR="000C6D8A" w:rsidRPr="002F7DA2">
        <w:rPr>
          <w:rFonts w:ascii="Arial" w:hAnsi="Arial" w:cs="Arial"/>
          <w:sz w:val="20"/>
          <w:szCs w:val="20"/>
        </w:rPr>
        <w:t xml:space="preserve">El test de ADA </w:t>
      </w:r>
      <w:r w:rsidRPr="002F7DA2">
        <w:rPr>
          <w:rFonts w:ascii="Arial" w:hAnsi="Arial" w:cs="Arial"/>
          <w:sz w:val="20"/>
          <w:szCs w:val="20"/>
        </w:rPr>
        <w:t>fue</w:t>
      </w:r>
      <w:r w:rsidR="000C6D8A" w:rsidRPr="002F7DA2">
        <w:rPr>
          <w:rFonts w:ascii="Arial" w:hAnsi="Arial" w:cs="Arial"/>
          <w:sz w:val="20"/>
          <w:szCs w:val="20"/>
        </w:rPr>
        <w:t xml:space="preserve"> realizado en el Laboratorio Central del Hospital Nacional Guillermo Almenara Irigoyen utilizando el método colorimétrico de Giusti.</w:t>
      </w:r>
    </w:p>
    <w:p w:rsidR="000C6D8A" w:rsidRPr="002F7DA2" w:rsidRDefault="000C6D8A" w:rsidP="002F7DA2">
      <w:pPr>
        <w:ind w:left="360"/>
        <w:jc w:val="both"/>
        <w:rPr>
          <w:rFonts w:ascii="Arial" w:hAnsi="Arial" w:cs="Arial"/>
          <w:sz w:val="20"/>
          <w:szCs w:val="20"/>
          <w:lang w:val="es-ES_tradnl"/>
        </w:rPr>
      </w:pPr>
      <w:r w:rsidRPr="002F7DA2">
        <w:rPr>
          <w:rFonts w:ascii="Arial" w:hAnsi="Arial" w:cs="Arial"/>
          <w:sz w:val="20"/>
          <w:szCs w:val="20"/>
          <w:lang w:val="es-ES_tradnl"/>
        </w:rPr>
        <w:t xml:space="preserve"> </w:t>
      </w:r>
    </w:p>
    <w:p w:rsidR="000C6D8A" w:rsidRPr="002F7DA2" w:rsidRDefault="002F7DA2" w:rsidP="002F7DA2">
      <w:pPr>
        <w:ind w:left="360"/>
        <w:jc w:val="both"/>
        <w:rPr>
          <w:rFonts w:ascii="Arial" w:hAnsi="Arial" w:cs="Arial"/>
          <w:sz w:val="20"/>
          <w:szCs w:val="20"/>
          <w:lang w:val="es-ES_tradnl"/>
        </w:rPr>
      </w:pPr>
      <w:r w:rsidRPr="002F7DA2">
        <w:rPr>
          <w:rFonts w:ascii="Arial" w:hAnsi="Arial" w:cs="Arial"/>
          <w:sz w:val="20"/>
          <w:szCs w:val="20"/>
          <w:lang w:val="es-ES_tradnl"/>
        </w:rPr>
        <w:t>6) los</w:t>
      </w:r>
      <w:r w:rsidR="00A6791E" w:rsidRPr="002F7DA2">
        <w:rPr>
          <w:rFonts w:ascii="Arial" w:hAnsi="Arial" w:cs="Arial"/>
          <w:sz w:val="20"/>
          <w:szCs w:val="20"/>
          <w:lang w:val="es-ES_tradnl"/>
        </w:rPr>
        <w:t xml:space="preserve"> valores de </w:t>
      </w:r>
      <w:r w:rsidRPr="002F7DA2">
        <w:rPr>
          <w:rFonts w:ascii="Arial" w:hAnsi="Arial" w:cs="Arial"/>
          <w:sz w:val="20"/>
          <w:szCs w:val="20"/>
          <w:lang w:val="es-ES_tradnl"/>
        </w:rPr>
        <w:t>especificidad</w:t>
      </w:r>
      <w:r w:rsidR="00A6791E" w:rsidRPr="002F7DA2">
        <w:rPr>
          <w:rFonts w:ascii="Arial" w:hAnsi="Arial" w:cs="Arial"/>
          <w:sz w:val="20"/>
          <w:szCs w:val="20"/>
          <w:lang w:val="es-ES_tradnl"/>
        </w:rPr>
        <w:t xml:space="preserve">, sensibilidad y valores predictivos </w:t>
      </w:r>
      <w:r w:rsidR="000C6D8A" w:rsidRPr="002F7DA2">
        <w:rPr>
          <w:rFonts w:ascii="Arial" w:hAnsi="Arial" w:cs="Arial"/>
          <w:sz w:val="20"/>
          <w:szCs w:val="20"/>
          <w:lang w:val="es-ES_tradnl"/>
        </w:rPr>
        <w:t xml:space="preserve"> Son los que s</w:t>
      </w:r>
      <w:r w:rsidRPr="002F7DA2">
        <w:rPr>
          <w:rFonts w:ascii="Arial" w:hAnsi="Arial" w:cs="Arial"/>
          <w:sz w:val="20"/>
          <w:szCs w:val="20"/>
          <w:lang w:val="es-ES_tradnl"/>
        </w:rPr>
        <w:t>e van a calcular, y se presentaron  en la tabla anterior</w:t>
      </w:r>
      <w:r w:rsidR="000C6D8A" w:rsidRPr="002F7DA2">
        <w:rPr>
          <w:rFonts w:ascii="Arial" w:hAnsi="Arial" w:cs="Arial"/>
          <w:sz w:val="20"/>
          <w:szCs w:val="20"/>
          <w:lang w:val="es-ES_tradnl"/>
        </w:rPr>
        <w:t xml:space="preserve"> con todo y el desglose de las formulas.</w:t>
      </w:r>
    </w:p>
    <w:p w:rsidR="002F7DA2" w:rsidRPr="002F7DA2" w:rsidRDefault="002F7DA2" w:rsidP="002F7DA2">
      <w:pPr>
        <w:ind w:left="360"/>
        <w:jc w:val="both"/>
        <w:rPr>
          <w:rFonts w:ascii="Arial" w:hAnsi="Arial" w:cs="Arial"/>
          <w:sz w:val="20"/>
          <w:szCs w:val="20"/>
          <w:lang w:val="es-ES_tradnl"/>
        </w:rPr>
      </w:pPr>
    </w:p>
    <w:p w:rsidR="000C6D8A" w:rsidRPr="002F7DA2" w:rsidRDefault="002F7DA2" w:rsidP="002F7DA2">
      <w:pPr>
        <w:ind w:left="360"/>
        <w:jc w:val="both"/>
        <w:rPr>
          <w:rFonts w:ascii="Arial" w:hAnsi="Arial" w:cs="Arial"/>
          <w:sz w:val="20"/>
          <w:szCs w:val="20"/>
          <w:lang w:val="es-ES_tradnl"/>
        </w:rPr>
      </w:pPr>
      <w:r w:rsidRPr="002F7DA2">
        <w:rPr>
          <w:rFonts w:ascii="Arial" w:hAnsi="Arial" w:cs="Arial"/>
          <w:sz w:val="20"/>
          <w:szCs w:val="20"/>
          <w:lang w:val="es-ES_tradnl"/>
        </w:rPr>
        <w:t>7) No se informa de las complicaciones o de los efectos adversos potenciales de la prueba, ni se proporcionó información relacionada al costo monetario de la prueba.</w:t>
      </w:r>
    </w:p>
    <w:p w:rsidR="000C6D8A" w:rsidRDefault="000C6D8A" w:rsidP="00793FAE">
      <w:pPr>
        <w:spacing w:before="240"/>
      </w:pPr>
    </w:p>
    <w:sectPr w:rsidR="000C6D8A" w:rsidSect="002F7DA2">
      <w:pgSz w:w="11906" w:h="16838"/>
      <w:pgMar w:top="1417" w:right="1701" w:bottom="1417" w:left="1701" w:header="708" w:footer="708" w:gutter="0"/>
      <w:pgBorders w:offsetFrom="page">
        <w:top w:val="thinThickSmallGap" w:sz="12" w:space="24" w:color="002060"/>
        <w:left w:val="thinThickSmallGap" w:sz="12" w:space="24" w:color="002060"/>
        <w:bottom w:val="thickThinSmallGap" w:sz="12" w:space="24" w:color="002060"/>
        <w:right w:val="thickThinSmallGap"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02FF"/>
    <w:multiLevelType w:val="hybridMultilevel"/>
    <w:tmpl w:val="F99A3B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C7"/>
    <w:rsid w:val="000116FC"/>
    <w:rsid w:val="000C6D8A"/>
    <w:rsid w:val="002F7DA2"/>
    <w:rsid w:val="00793FAE"/>
    <w:rsid w:val="00A6791E"/>
    <w:rsid w:val="00C96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3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6D8A"/>
    <w:pPr>
      <w:ind w:left="720"/>
      <w:contextualSpacing/>
    </w:pPr>
    <w:rPr>
      <w:lang w:val="es-MX"/>
    </w:rPr>
  </w:style>
  <w:style w:type="paragraph" w:customStyle="1" w:styleId="Default">
    <w:name w:val="Default"/>
    <w:rsid w:val="000C6D8A"/>
    <w:pPr>
      <w:autoSpaceDE w:val="0"/>
      <w:autoSpaceDN w:val="0"/>
      <w:adjustRightInd w:val="0"/>
      <w:spacing w:after="0" w:line="240" w:lineRule="auto"/>
    </w:pPr>
    <w:rPr>
      <w:rFonts w:ascii="Courier New" w:hAnsi="Courier New" w:cs="Courier New"/>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93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6D8A"/>
    <w:pPr>
      <w:ind w:left="720"/>
      <w:contextualSpacing/>
    </w:pPr>
    <w:rPr>
      <w:lang w:val="es-MX"/>
    </w:rPr>
  </w:style>
  <w:style w:type="paragraph" w:customStyle="1" w:styleId="Default">
    <w:name w:val="Default"/>
    <w:rsid w:val="000C6D8A"/>
    <w:pPr>
      <w:autoSpaceDE w:val="0"/>
      <w:autoSpaceDN w:val="0"/>
      <w:adjustRightInd w:val="0"/>
      <w:spacing w:after="0" w:line="240" w:lineRule="auto"/>
    </w:pPr>
    <w:rPr>
      <w:rFonts w:ascii="Courier New" w:hAnsi="Courier New" w:cs="Courier New"/>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dc:creator>
  <cp:lastModifiedBy>Fredy</cp:lastModifiedBy>
  <cp:revision>1</cp:revision>
  <dcterms:created xsi:type="dcterms:W3CDTF">2014-02-21T05:08:00Z</dcterms:created>
  <dcterms:modified xsi:type="dcterms:W3CDTF">2014-02-21T05:55:00Z</dcterms:modified>
</cp:coreProperties>
</file>