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amedia2"/>
        <w:tblW w:w="0" w:type="auto"/>
        <w:tblLook w:val="04A0" w:firstRow="1" w:lastRow="0" w:firstColumn="1" w:lastColumn="0" w:noHBand="0" w:noVBand="1"/>
      </w:tblPr>
      <w:tblGrid>
        <w:gridCol w:w="1423"/>
        <w:gridCol w:w="1727"/>
        <w:gridCol w:w="1703"/>
        <w:gridCol w:w="1449"/>
        <w:gridCol w:w="1533"/>
        <w:gridCol w:w="1219"/>
      </w:tblGrid>
      <w:tr w:rsidR="00D66FE6" w:rsidTr="00EC74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6" w:type="dxa"/>
          </w:tcPr>
          <w:p w:rsidR="00D66FE6" w:rsidRPr="00EB5017" w:rsidRDefault="00D66FE6">
            <w:pPr>
              <w:rPr>
                <w:rFonts w:ascii="Helvetica LT Std Light" w:hAnsi="Helvetica LT Std Light"/>
              </w:rPr>
            </w:pPr>
            <w:bookmarkStart w:id="0" w:name="_GoBack" w:colFirst="0" w:colLast="0"/>
            <w:r w:rsidRPr="00EB5017">
              <w:rPr>
                <w:rFonts w:ascii="Helvetica LT Std Light" w:hAnsi="Helvetica LT Std Light"/>
              </w:rPr>
              <w:t>Nombre</w:t>
            </w:r>
          </w:p>
        </w:tc>
        <w:tc>
          <w:tcPr>
            <w:tcW w:w="1586" w:type="dxa"/>
          </w:tcPr>
          <w:p w:rsidR="00D66FE6" w:rsidRPr="00EB5017" w:rsidRDefault="00D66FE6">
            <w:pPr>
              <w:cnfStyle w:val="100000000000" w:firstRow="1"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Tipo de estudio</w:t>
            </w:r>
          </w:p>
        </w:tc>
        <w:tc>
          <w:tcPr>
            <w:tcW w:w="1452" w:type="dxa"/>
          </w:tcPr>
          <w:p w:rsidR="00D66FE6" w:rsidRPr="00EB5017" w:rsidRDefault="00D66FE6">
            <w:pPr>
              <w:cnfStyle w:val="100000000000" w:firstRow="1"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Criterios de validez</w:t>
            </w:r>
          </w:p>
        </w:tc>
        <w:tc>
          <w:tcPr>
            <w:tcW w:w="1549" w:type="dxa"/>
          </w:tcPr>
          <w:p w:rsidR="00D66FE6" w:rsidRDefault="00D66FE6">
            <w:pPr>
              <w:cnfStyle w:val="100000000000" w:firstRow="1"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Fórmulas</w:t>
            </w:r>
          </w:p>
        </w:tc>
        <w:tc>
          <w:tcPr>
            <w:tcW w:w="1574" w:type="dxa"/>
          </w:tcPr>
          <w:p w:rsidR="00D66FE6" w:rsidRPr="00EB5017" w:rsidRDefault="00D66FE6">
            <w:pPr>
              <w:cnfStyle w:val="100000000000" w:firstRow="1"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Sesgos</w:t>
            </w:r>
          </w:p>
        </w:tc>
        <w:tc>
          <w:tcPr>
            <w:tcW w:w="1257" w:type="dxa"/>
          </w:tcPr>
          <w:p w:rsidR="00D66FE6" w:rsidRDefault="00D66FE6">
            <w:pPr>
              <w:cnfStyle w:val="100000000000" w:firstRow="1"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Escala en nivel de evidencia</w:t>
            </w:r>
          </w:p>
        </w:tc>
      </w:tr>
      <w:tr w:rsidR="00D66FE6" w:rsidTr="00EC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rsidR="00D66FE6" w:rsidRPr="00D66FE6" w:rsidRDefault="00D66FE6">
            <w:pPr>
              <w:rPr>
                <w:rFonts w:ascii="Helvetica LT Std Light" w:hAnsi="Helvetica LT Std Light"/>
              </w:rPr>
            </w:pPr>
            <w:r w:rsidRPr="00D66FE6">
              <w:rPr>
                <w:rFonts w:ascii="Helvetica LT Std Light" w:hAnsi="Helvetica LT Std Light"/>
              </w:rPr>
              <w:t>Pruebas diagnósticas con resultados cuantitativos y dicotómicos</w:t>
            </w:r>
          </w:p>
        </w:tc>
        <w:tc>
          <w:tcPr>
            <w:tcW w:w="1586" w:type="dxa"/>
          </w:tcPr>
          <w:p w:rsidR="00D66FE6" w:rsidRPr="00D66FE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sidRPr="00D66FE6">
              <w:rPr>
                <w:rFonts w:ascii="Helvetica LT Std Light" w:hAnsi="Helvetica LT Std Light"/>
              </w:rPr>
              <w:t>Cuantitativo</w:t>
            </w:r>
          </w:p>
        </w:tc>
        <w:tc>
          <w:tcPr>
            <w:tcW w:w="1452" w:type="dxa"/>
          </w:tcPr>
          <w:p w:rsidR="00D66FE6" w:rsidRDefault="00D66FE6">
            <w:pPr>
              <w:cnfStyle w:val="000000100000" w:firstRow="0" w:lastRow="0" w:firstColumn="0" w:lastColumn="0" w:oddVBand="0" w:evenVBand="0" w:oddHBand="1" w:evenHBand="0" w:firstRowFirstColumn="0" w:firstRowLastColumn="0" w:lastRowFirstColumn="0" w:lastRowLastColumn="0"/>
            </w:pPr>
          </w:p>
        </w:tc>
        <w:tc>
          <w:tcPr>
            <w:tcW w:w="1549" w:type="dxa"/>
          </w:tcPr>
          <w:p w:rsidR="00D66FE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Sensibilidad:</w:t>
            </w:r>
          </w:p>
          <w:p w:rsidR="00D66FE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A/ A+C</w:t>
            </w:r>
          </w:p>
          <w:p w:rsidR="00D66FE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proofErr w:type="spellStart"/>
            <w:r>
              <w:rPr>
                <w:rFonts w:ascii="Helvetica LT Std Light" w:hAnsi="Helvetica LT Std Light"/>
              </w:rPr>
              <w:t>Esecificidad</w:t>
            </w:r>
            <w:proofErr w:type="spellEnd"/>
            <w:r>
              <w:rPr>
                <w:rFonts w:ascii="Helvetica LT Std Light" w:hAnsi="Helvetica LT Std Light"/>
              </w:rPr>
              <w:t>:</w:t>
            </w:r>
          </w:p>
          <w:p w:rsidR="00D66FE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D/B+D</w:t>
            </w:r>
          </w:p>
          <w:p w:rsidR="00D66FE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Valor predictivo positivo:</w:t>
            </w:r>
          </w:p>
          <w:p w:rsidR="00D66FE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A/A+B</w:t>
            </w:r>
          </w:p>
          <w:p w:rsidR="00D66FE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Valor predictivo negativo:</w:t>
            </w:r>
          </w:p>
          <w:p w:rsidR="00D66FE6" w:rsidRPr="00D66FE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D/C+D</w:t>
            </w:r>
          </w:p>
        </w:tc>
        <w:tc>
          <w:tcPr>
            <w:tcW w:w="1574" w:type="dxa"/>
          </w:tcPr>
          <w:p w:rsidR="00D66FE6" w:rsidRPr="004266A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sidRPr="004266A6">
              <w:rPr>
                <w:rFonts w:ascii="Helvetica LT Std Light" w:hAnsi="Helvetica LT Std Light"/>
              </w:rPr>
              <w:t>Sesgo de confirmación diagnóstica</w:t>
            </w:r>
          </w:p>
          <w:p w:rsidR="00D66FE6" w:rsidRPr="004266A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sidRPr="004266A6">
              <w:rPr>
                <w:rFonts w:ascii="Helvetica LT Std Light" w:hAnsi="Helvetica LT Std Light"/>
              </w:rPr>
              <w:t>Sesgo de interpretación de las pruebas</w:t>
            </w:r>
          </w:p>
          <w:p w:rsidR="00D66FE6" w:rsidRPr="004266A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sidRPr="004266A6">
              <w:rPr>
                <w:rFonts w:ascii="Helvetica LT Std Light" w:hAnsi="Helvetica LT Std Light"/>
              </w:rPr>
              <w:t>Sesgo debido a resultados no interpretables</w:t>
            </w:r>
          </w:p>
        </w:tc>
        <w:tc>
          <w:tcPr>
            <w:tcW w:w="1257" w:type="dxa"/>
          </w:tcPr>
          <w:p w:rsidR="004266A6" w:rsidRDefault="004266A6" w:rsidP="004266A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proofErr w:type="spellStart"/>
            <w:r w:rsidRPr="004266A6">
              <w:rPr>
                <w:rFonts w:ascii="Helvetica LT Std Light" w:hAnsi="Helvetica LT Std Light"/>
              </w:rPr>
              <w:t>Ia</w:t>
            </w:r>
            <w:proofErr w:type="spellEnd"/>
            <w:r w:rsidRPr="004266A6">
              <w:rPr>
                <w:rFonts w:ascii="Helvetica LT Std Light" w:hAnsi="Helvetica LT Std Light"/>
              </w:rPr>
              <w:t xml:space="preserve"> </w:t>
            </w:r>
          </w:p>
          <w:p w:rsidR="004266A6" w:rsidRDefault="004266A6" w:rsidP="004266A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proofErr w:type="spellStart"/>
            <w:r w:rsidRPr="004266A6">
              <w:rPr>
                <w:rFonts w:ascii="Helvetica LT Std Light" w:hAnsi="Helvetica LT Std Light"/>
              </w:rPr>
              <w:t>Ib</w:t>
            </w:r>
            <w:proofErr w:type="spellEnd"/>
            <w:r w:rsidRPr="004266A6">
              <w:rPr>
                <w:rFonts w:ascii="Helvetica LT Std Light" w:hAnsi="Helvetica LT Std Light"/>
              </w:rPr>
              <w:t xml:space="preserve"> </w:t>
            </w:r>
          </w:p>
          <w:p w:rsidR="004266A6" w:rsidRDefault="004266A6" w:rsidP="004266A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sidRPr="004266A6">
              <w:rPr>
                <w:rFonts w:ascii="Helvetica LT Std Light" w:hAnsi="Helvetica LT Std Light"/>
              </w:rPr>
              <w:t xml:space="preserve">II </w:t>
            </w:r>
          </w:p>
          <w:p w:rsidR="004266A6" w:rsidRDefault="004266A6" w:rsidP="004266A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sidRPr="004266A6">
              <w:rPr>
                <w:rFonts w:ascii="Helvetica LT Std Light" w:hAnsi="Helvetica LT Std Light"/>
              </w:rPr>
              <w:t xml:space="preserve">III </w:t>
            </w:r>
          </w:p>
          <w:p w:rsidR="004266A6" w:rsidRPr="004266A6" w:rsidRDefault="004266A6" w:rsidP="004266A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sidRPr="004266A6">
              <w:rPr>
                <w:rFonts w:ascii="Helvetica LT Std Light" w:hAnsi="Helvetica LT Std Light"/>
              </w:rPr>
              <w:t>IV</w:t>
            </w:r>
          </w:p>
          <w:p w:rsidR="00D66FE6" w:rsidRPr="004266A6" w:rsidRDefault="00D66FE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p>
        </w:tc>
      </w:tr>
      <w:tr w:rsidR="00D66FE6" w:rsidTr="00EC74B9">
        <w:tc>
          <w:tcPr>
            <w:cnfStyle w:val="001000000000" w:firstRow="0" w:lastRow="0" w:firstColumn="1" w:lastColumn="0" w:oddVBand="0" w:evenVBand="0" w:oddHBand="0" w:evenHBand="0" w:firstRowFirstColumn="0" w:firstRowLastColumn="0" w:lastRowFirstColumn="0" w:lastRowLastColumn="0"/>
            <w:tcW w:w="1636" w:type="dxa"/>
          </w:tcPr>
          <w:p w:rsidR="00D66FE6" w:rsidRPr="00EB5017" w:rsidRDefault="00D66FE6">
            <w:pPr>
              <w:rPr>
                <w:rFonts w:ascii="Helvetica LT Std Light" w:hAnsi="Helvetica LT Std Light"/>
              </w:rPr>
            </w:pPr>
            <w:r>
              <w:rPr>
                <w:rFonts w:ascii="Helvetica LT Std Light" w:hAnsi="Helvetica LT Std Light"/>
              </w:rPr>
              <w:t>Estudios de c</w:t>
            </w:r>
            <w:r w:rsidRPr="00EB5017">
              <w:rPr>
                <w:rFonts w:ascii="Helvetica LT Std Light" w:hAnsi="Helvetica LT Std Light"/>
              </w:rPr>
              <w:t>ohortes</w:t>
            </w:r>
          </w:p>
        </w:tc>
        <w:tc>
          <w:tcPr>
            <w:tcW w:w="1586" w:type="dxa"/>
          </w:tcPr>
          <w:p w:rsidR="00D66FE6" w:rsidRPr="004266A6" w:rsidRDefault="004266A6">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r w:rsidRPr="004266A6">
              <w:rPr>
                <w:rFonts w:ascii="Helvetica LT Std Light" w:hAnsi="Helvetica LT Std Light"/>
              </w:rPr>
              <w:t>Estudio epidemiológico, observacional, analítico, longitudinal prospectivo</w:t>
            </w:r>
          </w:p>
        </w:tc>
        <w:tc>
          <w:tcPr>
            <w:tcW w:w="1452" w:type="dxa"/>
          </w:tcPr>
          <w:p w:rsidR="00D66FE6" w:rsidRPr="000853BD" w:rsidRDefault="004266A6">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r w:rsidRPr="000853BD">
              <w:rPr>
                <w:rFonts w:ascii="Helvetica LT Std Light" w:hAnsi="Helvetica LT Std Light"/>
              </w:rPr>
              <w:t xml:space="preserve">La validez del estudio dependerá en gran medida de la calidad de los registros utilizados. En contraste, en las cohortes prospectivas es el investigador quien documenta la ocurrencia del evento en tiempo venidero en la población en estudio, por lo que la exposición y resultado se valoran de manera concurrente, y la calidad de las mediciones puede ser controlada por </w:t>
            </w:r>
            <w:r w:rsidRPr="000853BD">
              <w:rPr>
                <w:rFonts w:ascii="Helvetica LT Std Light" w:hAnsi="Helvetica LT Std Light"/>
              </w:rPr>
              <w:lastRenderedPageBreak/>
              <w:t>los investigadores</w:t>
            </w:r>
          </w:p>
        </w:tc>
        <w:tc>
          <w:tcPr>
            <w:tcW w:w="1549" w:type="dxa"/>
          </w:tcPr>
          <w:p w:rsidR="000853BD" w:rsidRDefault="000853BD" w:rsidP="000853BD">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lastRenderedPageBreak/>
              <w:t>Sensibilidad:</w:t>
            </w:r>
          </w:p>
          <w:p w:rsidR="000853BD" w:rsidRDefault="000853BD" w:rsidP="000853BD">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A/ A+C</w:t>
            </w:r>
          </w:p>
          <w:p w:rsidR="000853BD" w:rsidRDefault="000853BD" w:rsidP="000853BD">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proofErr w:type="spellStart"/>
            <w:r>
              <w:rPr>
                <w:rFonts w:ascii="Helvetica LT Std Light" w:hAnsi="Helvetica LT Std Light"/>
              </w:rPr>
              <w:t>Esecificidad</w:t>
            </w:r>
            <w:proofErr w:type="spellEnd"/>
            <w:r>
              <w:rPr>
                <w:rFonts w:ascii="Helvetica LT Std Light" w:hAnsi="Helvetica LT Std Light"/>
              </w:rPr>
              <w:t>:</w:t>
            </w:r>
          </w:p>
          <w:p w:rsidR="000853BD" w:rsidRDefault="000853BD" w:rsidP="000853BD">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D/B+D</w:t>
            </w:r>
          </w:p>
          <w:p w:rsidR="000853BD" w:rsidRDefault="000853BD" w:rsidP="000853BD">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Valor predictivo positivo:</w:t>
            </w:r>
          </w:p>
          <w:p w:rsidR="000853BD" w:rsidRDefault="000853BD" w:rsidP="000853BD">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A/A+B</w:t>
            </w:r>
          </w:p>
          <w:p w:rsidR="000853BD" w:rsidRDefault="000853BD" w:rsidP="000853BD">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Valor predictivo negativo:</w:t>
            </w:r>
          </w:p>
          <w:p w:rsidR="00D66FE6" w:rsidRDefault="000853BD" w:rsidP="000853BD">
            <w:pPr>
              <w:cnfStyle w:val="000000000000" w:firstRow="0" w:lastRow="0" w:firstColumn="0" w:lastColumn="0" w:oddVBand="0" w:evenVBand="0" w:oddHBand="0" w:evenHBand="0" w:firstRowFirstColumn="0" w:firstRowLastColumn="0" w:lastRowFirstColumn="0" w:lastRowLastColumn="0"/>
            </w:pPr>
            <w:r>
              <w:rPr>
                <w:rFonts w:ascii="Helvetica LT Std Light" w:hAnsi="Helvetica LT Std Light"/>
              </w:rPr>
              <w:t>D/C+D</w:t>
            </w:r>
          </w:p>
        </w:tc>
        <w:tc>
          <w:tcPr>
            <w:tcW w:w="1574" w:type="dxa"/>
          </w:tcPr>
          <w:p w:rsidR="00D66FE6" w:rsidRDefault="004266A6">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Sesgos de selección</w:t>
            </w:r>
          </w:p>
          <w:p w:rsidR="004266A6" w:rsidRDefault="004266A6">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Sesgos de información</w:t>
            </w:r>
          </w:p>
          <w:p w:rsidR="004266A6" w:rsidRPr="004266A6" w:rsidRDefault="004266A6">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Sesgo de confusión</w:t>
            </w:r>
          </w:p>
        </w:tc>
        <w:tc>
          <w:tcPr>
            <w:tcW w:w="1257" w:type="dxa"/>
          </w:tcPr>
          <w:p w:rsidR="004266A6" w:rsidRPr="004266A6" w:rsidRDefault="004266A6">
            <w:pPr>
              <w:cnfStyle w:val="000000000000" w:firstRow="0" w:lastRow="0" w:firstColumn="0" w:lastColumn="0" w:oddVBand="0" w:evenVBand="0" w:oddHBand="0" w:evenHBand="0" w:firstRowFirstColumn="0" w:firstRowLastColumn="0" w:lastRowFirstColumn="0" w:lastRowLastColumn="0"/>
              <w:rPr>
                <w:rFonts w:ascii="Helvetica LT Std Light" w:hAnsi="Helvetica LT Std Light"/>
              </w:rPr>
            </w:pPr>
            <w:r>
              <w:rPr>
                <w:rFonts w:ascii="Helvetica LT Std Light" w:hAnsi="Helvetica LT Std Light"/>
              </w:rPr>
              <w:t>2b</w:t>
            </w:r>
          </w:p>
        </w:tc>
      </w:tr>
      <w:tr w:rsidR="00D66FE6" w:rsidTr="00EC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rsidR="00D66FE6" w:rsidRPr="00EB5017" w:rsidRDefault="00D66FE6">
            <w:pPr>
              <w:rPr>
                <w:rFonts w:ascii="Helvetica LT Std Light" w:hAnsi="Helvetica LT Std Light"/>
              </w:rPr>
            </w:pPr>
            <w:r>
              <w:rPr>
                <w:rFonts w:ascii="Helvetica LT Std Light" w:hAnsi="Helvetica LT Std Light"/>
              </w:rPr>
              <w:lastRenderedPageBreak/>
              <w:t>Casos y controles</w:t>
            </w:r>
          </w:p>
        </w:tc>
        <w:tc>
          <w:tcPr>
            <w:tcW w:w="1586" w:type="dxa"/>
          </w:tcPr>
          <w:p w:rsidR="000853BD" w:rsidRDefault="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Estudio epidemiológico,</w:t>
            </w:r>
          </w:p>
          <w:p w:rsidR="00D66FE6" w:rsidRPr="000853BD" w:rsidRDefault="0083426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sidRPr="000853BD">
              <w:rPr>
                <w:rFonts w:ascii="Helvetica LT Std Light" w:hAnsi="Helvetica LT Std Light"/>
              </w:rPr>
              <w:t>observacional, analítico</w:t>
            </w:r>
          </w:p>
        </w:tc>
        <w:tc>
          <w:tcPr>
            <w:tcW w:w="1452" w:type="dxa"/>
          </w:tcPr>
          <w:p w:rsidR="000853BD" w:rsidRPr="000853BD" w:rsidRDefault="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p>
          <w:p w:rsidR="000853BD" w:rsidRPr="000853BD" w:rsidRDefault="000853BD" w:rsidP="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p>
          <w:p w:rsidR="000853BD" w:rsidRPr="000853BD" w:rsidRDefault="000853BD" w:rsidP="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p>
          <w:p w:rsidR="000853BD" w:rsidRPr="000853BD" w:rsidRDefault="000853BD" w:rsidP="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p>
          <w:p w:rsidR="000853BD" w:rsidRPr="000853BD" w:rsidRDefault="000853BD" w:rsidP="000853BD">
            <w:pPr>
              <w:jc w:val="cente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sidRPr="000853BD">
              <w:rPr>
                <w:rFonts w:ascii="Helvetica LT Std Light" w:hAnsi="Helvetica LT Std Light"/>
              </w:rPr>
              <w:t>Para asegurar la validez de los estudios de casos y controles es fundamental hacer una correcta selección tanto de los casos como de los controles.</w:t>
            </w:r>
          </w:p>
          <w:p w:rsidR="000853BD" w:rsidRPr="000853BD" w:rsidRDefault="000853BD" w:rsidP="000853BD">
            <w:pPr>
              <w:jc w:val="cente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p>
          <w:p w:rsidR="00D66FE6" w:rsidRPr="000853BD" w:rsidRDefault="000853BD" w:rsidP="000853BD">
            <w:pPr>
              <w:jc w:val="cente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sidRPr="000853BD">
              <w:rPr>
                <w:rFonts w:ascii="Helvetica LT Std Light" w:hAnsi="Helvetica LT Std Light"/>
              </w:rPr>
              <w:t xml:space="preserve">Deben definirse claramente los criterios de enfermedad que deben cumplir aquellos que serán incluidos como casos. Aunque es frecuente que los casos provengan de registros clínicos que cuentan con la mayoría de los casos diagnosticados y disponibles, en ocasiones no es posible reunir información de todos los enfermos de una población. En esta situación, lo ideal es que el grupo de </w:t>
            </w:r>
            <w:r w:rsidRPr="000853BD">
              <w:rPr>
                <w:rFonts w:ascii="Helvetica LT Std Light" w:hAnsi="Helvetica LT Std Light"/>
              </w:rPr>
              <w:lastRenderedPageBreak/>
              <w:t>casos constituya una muestra aleatoria de todos los casos presentes en la población. Los pacientes de registros médicos están disponibles y suelen ser colaboradores, pero no siempre son representativos de todos los casos existentes en la población.</w:t>
            </w:r>
          </w:p>
        </w:tc>
        <w:tc>
          <w:tcPr>
            <w:tcW w:w="1549" w:type="dxa"/>
          </w:tcPr>
          <w:p w:rsidR="000853BD" w:rsidRDefault="000853BD" w:rsidP="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lastRenderedPageBreak/>
              <w:t>Sensibilidad:</w:t>
            </w:r>
          </w:p>
          <w:p w:rsidR="000853BD" w:rsidRDefault="000853BD" w:rsidP="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A/ A+C</w:t>
            </w:r>
          </w:p>
          <w:p w:rsidR="000853BD" w:rsidRDefault="000853BD" w:rsidP="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proofErr w:type="spellStart"/>
            <w:r>
              <w:rPr>
                <w:rFonts w:ascii="Helvetica LT Std Light" w:hAnsi="Helvetica LT Std Light"/>
              </w:rPr>
              <w:t>Esecificidad</w:t>
            </w:r>
            <w:proofErr w:type="spellEnd"/>
            <w:r>
              <w:rPr>
                <w:rFonts w:ascii="Helvetica LT Std Light" w:hAnsi="Helvetica LT Std Light"/>
              </w:rPr>
              <w:t>:</w:t>
            </w:r>
          </w:p>
          <w:p w:rsidR="000853BD" w:rsidRDefault="000853BD" w:rsidP="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D/B+D</w:t>
            </w:r>
          </w:p>
          <w:p w:rsidR="000853BD" w:rsidRDefault="000853BD" w:rsidP="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Valor predictivo positivo:</w:t>
            </w:r>
          </w:p>
          <w:p w:rsidR="000853BD" w:rsidRDefault="000853BD" w:rsidP="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A/A+B</w:t>
            </w:r>
          </w:p>
          <w:p w:rsidR="000853BD" w:rsidRDefault="000853BD" w:rsidP="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Valor predictivo negativo:</w:t>
            </w:r>
          </w:p>
          <w:p w:rsidR="00D66FE6" w:rsidRDefault="000853BD" w:rsidP="000853BD">
            <w:pPr>
              <w:cnfStyle w:val="000000100000" w:firstRow="0" w:lastRow="0" w:firstColumn="0" w:lastColumn="0" w:oddVBand="0" w:evenVBand="0" w:oddHBand="1" w:evenHBand="0" w:firstRowFirstColumn="0" w:firstRowLastColumn="0" w:lastRowFirstColumn="0" w:lastRowLastColumn="0"/>
            </w:pPr>
            <w:r>
              <w:rPr>
                <w:rFonts w:ascii="Helvetica LT Std Light" w:hAnsi="Helvetica LT Std Light"/>
              </w:rPr>
              <w:t>D/C+D</w:t>
            </w:r>
          </w:p>
        </w:tc>
        <w:tc>
          <w:tcPr>
            <w:tcW w:w="1574" w:type="dxa"/>
          </w:tcPr>
          <w:p w:rsidR="000853BD" w:rsidRDefault="000853BD" w:rsidP="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Sesgos de selección</w:t>
            </w:r>
          </w:p>
          <w:p w:rsidR="000853BD" w:rsidRDefault="000853BD" w:rsidP="000853BD">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Sesgos de información</w:t>
            </w:r>
          </w:p>
          <w:p w:rsidR="00D66FE6" w:rsidRDefault="000853BD" w:rsidP="000853BD">
            <w:pPr>
              <w:cnfStyle w:val="000000100000" w:firstRow="0" w:lastRow="0" w:firstColumn="0" w:lastColumn="0" w:oddVBand="0" w:evenVBand="0" w:oddHBand="1" w:evenHBand="0" w:firstRowFirstColumn="0" w:firstRowLastColumn="0" w:lastRowFirstColumn="0" w:lastRowLastColumn="0"/>
            </w:pPr>
            <w:r>
              <w:rPr>
                <w:rFonts w:ascii="Helvetica LT Std Light" w:hAnsi="Helvetica LT Std Light"/>
              </w:rPr>
              <w:t>Sesgo de confusión</w:t>
            </w:r>
          </w:p>
        </w:tc>
        <w:tc>
          <w:tcPr>
            <w:tcW w:w="1257" w:type="dxa"/>
          </w:tcPr>
          <w:p w:rsidR="00D66FE6" w:rsidRPr="004266A6" w:rsidRDefault="004266A6">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Pr>
                <w:rFonts w:ascii="Helvetica LT Std Light" w:hAnsi="Helvetica LT Std Light"/>
              </w:rPr>
              <w:t>3b</w:t>
            </w:r>
          </w:p>
        </w:tc>
      </w:tr>
      <w:bookmarkEnd w:id="0"/>
    </w:tbl>
    <w:p w:rsidR="00D03220" w:rsidRDefault="00D03220" w:rsidP="004266A6"/>
    <w:sectPr w:rsidR="00D032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LT Std Light">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17"/>
    <w:rsid w:val="000853BD"/>
    <w:rsid w:val="004266A6"/>
    <w:rsid w:val="0083426D"/>
    <w:rsid w:val="00D03220"/>
    <w:rsid w:val="00D66FE6"/>
    <w:rsid w:val="00EB5017"/>
    <w:rsid w:val="00EC74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EB501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2-nfasis5">
    <w:name w:val="Medium Shading 2 Accent 5"/>
    <w:basedOn w:val="Tablanormal"/>
    <w:uiPriority w:val="64"/>
    <w:rsid w:val="00EB50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EB50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2">
    <w:name w:val="Medium List 2 Accent 2"/>
    <w:basedOn w:val="Tablanormal"/>
    <w:uiPriority w:val="66"/>
    <w:rsid w:val="00EB50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EC7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EC7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EB501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2-nfasis5">
    <w:name w:val="Medium Shading 2 Accent 5"/>
    <w:basedOn w:val="Tablanormal"/>
    <w:uiPriority w:val="64"/>
    <w:rsid w:val="00EB50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EB50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2">
    <w:name w:val="Medium List 2 Accent 2"/>
    <w:basedOn w:val="Tablanormal"/>
    <w:uiPriority w:val="66"/>
    <w:rsid w:val="00EB50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EC7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EC7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322</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Antonio Escalera</cp:lastModifiedBy>
  <cp:revision>4</cp:revision>
  <dcterms:created xsi:type="dcterms:W3CDTF">2017-03-02T01:59:00Z</dcterms:created>
  <dcterms:modified xsi:type="dcterms:W3CDTF">2017-03-02T17:20:00Z</dcterms:modified>
</cp:coreProperties>
</file>