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87" w:rsidRDefault="00250987" w:rsidP="00FA0B8C">
      <w:pPr>
        <w:spacing w:line="360" w:lineRule="auto"/>
        <w:jc w:val="center"/>
        <w:rPr>
          <w:rFonts w:ascii="Arial" w:hAnsi="Arial" w:cs="Arial"/>
          <w:b/>
          <w:sz w:val="32"/>
          <w:szCs w:val="32"/>
        </w:rPr>
      </w:pPr>
      <w:r w:rsidRPr="00296D59">
        <w:rPr>
          <w:b/>
          <w:noProof/>
          <w:color w:val="000000" w:themeColor="text1"/>
          <w:sz w:val="36"/>
          <w:szCs w:val="36"/>
          <w:lang w:val="es-ES" w:eastAsia="es-ES"/>
        </w:rPr>
        <w:drawing>
          <wp:inline distT="0" distB="0" distL="0" distR="0">
            <wp:extent cx="3625744" cy="1135118"/>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srcRect/>
                    <a:stretch>
                      <a:fillRect/>
                    </a:stretch>
                  </pic:blipFill>
                  <pic:spPr bwMode="auto">
                    <a:xfrm>
                      <a:off x="0" y="0"/>
                      <a:ext cx="3632619" cy="1137271"/>
                    </a:xfrm>
                    <a:prstGeom prst="rect">
                      <a:avLst/>
                    </a:prstGeom>
                    <a:noFill/>
                    <a:ln w="9525">
                      <a:noFill/>
                      <a:miter lim="800000"/>
                      <a:headEnd/>
                      <a:tailEnd/>
                    </a:ln>
                  </pic:spPr>
                </pic:pic>
              </a:graphicData>
            </a:graphic>
          </wp:inline>
        </w:drawing>
      </w:r>
    </w:p>
    <w:p w:rsidR="00250987" w:rsidRDefault="00250987" w:rsidP="00FA0B8C">
      <w:pPr>
        <w:spacing w:line="360" w:lineRule="auto"/>
        <w:jc w:val="center"/>
        <w:rPr>
          <w:rFonts w:ascii="Arial" w:hAnsi="Arial" w:cs="Arial"/>
          <w:b/>
          <w:sz w:val="32"/>
          <w:szCs w:val="32"/>
        </w:rPr>
      </w:pPr>
    </w:p>
    <w:p w:rsidR="00FA0B8C" w:rsidRPr="00CD7FB1" w:rsidRDefault="00FA0B8C" w:rsidP="00FA0B8C">
      <w:pPr>
        <w:spacing w:line="360" w:lineRule="auto"/>
        <w:jc w:val="center"/>
        <w:rPr>
          <w:rFonts w:ascii="Arial" w:hAnsi="Arial" w:cs="Arial"/>
          <w:b/>
          <w:sz w:val="32"/>
          <w:szCs w:val="32"/>
        </w:rPr>
      </w:pPr>
      <w:r w:rsidRPr="00CD7FB1">
        <w:rPr>
          <w:rFonts w:ascii="Arial" w:hAnsi="Arial" w:cs="Arial"/>
          <w:b/>
          <w:sz w:val="32"/>
          <w:szCs w:val="32"/>
        </w:rPr>
        <w:t>UNIVERSIDAD GUADALAJARA LAMAR</w:t>
      </w:r>
    </w:p>
    <w:p w:rsidR="00FA0B8C" w:rsidRPr="00CD7FB1" w:rsidRDefault="00FA0B8C" w:rsidP="00FA0B8C">
      <w:pPr>
        <w:spacing w:line="360" w:lineRule="auto"/>
        <w:jc w:val="center"/>
        <w:rPr>
          <w:rFonts w:ascii="Arial" w:hAnsi="Arial" w:cs="Arial"/>
          <w:b/>
          <w:sz w:val="28"/>
          <w:szCs w:val="28"/>
        </w:rPr>
      </w:pPr>
    </w:p>
    <w:p w:rsidR="00FA0B8C" w:rsidRPr="0048286C" w:rsidRDefault="00FA0B8C" w:rsidP="00FA0B8C">
      <w:pPr>
        <w:spacing w:line="360" w:lineRule="auto"/>
        <w:jc w:val="center"/>
        <w:rPr>
          <w:rFonts w:ascii="Arial" w:hAnsi="Arial" w:cs="Arial"/>
          <w:b/>
          <w:sz w:val="28"/>
          <w:szCs w:val="28"/>
        </w:rPr>
      </w:pPr>
      <w:r w:rsidRPr="0048286C">
        <w:rPr>
          <w:rFonts w:ascii="Arial" w:hAnsi="Arial" w:cs="Arial"/>
          <w:b/>
          <w:sz w:val="28"/>
          <w:szCs w:val="28"/>
        </w:rPr>
        <w:t>MEDICINA</w:t>
      </w:r>
    </w:p>
    <w:p w:rsidR="00FA0B8C" w:rsidRPr="0048286C" w:rsidRDefault="00FA0B8C" w:rsidP="00FA0B8C">
      <w:pPr>
        <w:spacing w:line="360" w:lineRule="auto"/>
        <w:jc w:val="center"/>
        <w:rPr>
          <w:rFonts w:ascii="Arial" w:hAnsi="Arial" w:cs="Arial"/>
          <w:b/>
          <w:sz w:val="28"/>
          <w:szCs w:val="28"/>
        </w:rPr>
      </w:pPr>
      <w:r>
        <w:rPr>
          <w:rFonts w:ascii="Arial" w:hAnsi="Arial" w:cs="Arial"/>
          <w:b/>
          <w:sz w:val="28"/>
          <w:szCs w:val="28"/>
        </w:rPr>
        <w:t xml:space="preserve">Medicina Basada en Evidencias </w:t>
      </w:r>
    </w:p>
    <w:p w:rsidR="00FA0B8C" w:rsidRPr="0048286C" w:rsidRDefault="00FA0B8C" w:rsidP="00FA0B8C">
      <w:pPr>
        <w:spacing w:line="360" w:lineRule="auto"/>
        <w:jc w:val="center"/>
        <w:rPr>
          <w:rFonts w:ascii="Arial" w:hAnsi="Arial" w:cs="Arial"/>
          <w:b/>
          <w:sz w:val="28"/>
          <w:szCs w:val="28"/>
        </w:rPr>
      </w:pPr>
      <w:r>
        <w:rPr>
          <w:rFonts w:ascii="Arial" w:hAnsi="Arial" w:cs="Arial"/>
          <w:b/>
          <w:sz w:val="28"/>
          <w:szCs w:val="28"/>
        </w:rPr>
        <w:t xml:space="preserve">8° SEMESTRE </w:t>
      </w:r>
    </w:p>
    <w:p w:rsidR="00FA0B8C" w:rsidRPr="0048286C" w:rsidRDefault="00FA0B8C" w:rsidP="00FA0B8C">
      <w:pPr>
        <w:spacing w:line="360" w:lineRule="auto"/>
        <w:jc w:val="center"/>
        <w:rPr>
          <w:b/>
          <w:sz w:val="32"/>
          <w:szCs w:val="32"/>
        </w:rPr>
      </w:pPr>
      <w:r w:rsidRPr="0048286C">
        <w:rPr>
          <w:rFonts w:ascii="Arial" w:hAnsi="Arial" w:cs="Arial"/>
          <w:b/>
          <w:sz w:val="28"/>
          <w:szCs w:val="28"/>
        </w:rPr>
        <w:t>Campus Vallarta.</w:t>
      </w:r>
    </w:p>
    <w:p w:rsidR="00FA0B8C" w:rsidRDefault="00FA0B8C" w:rsidP="00FA0B8C">
      <w:pPr>
        <w:spacing w:line="360" w:lineRule="auto"/>
        <w:jc w:val="center"/>
        <w:rPr>
          <w:b/>
          <w:color w:val="000000" w:themeColor="text1"/>
          <w:sz w:val="36"/>
          <w:szCs w:val="36"/>
        </w:rPr>
      </w:pPr>
    </w:p>
    <w:p w:rsidR="00FA0B8C" w:rsidRPr="00296D59" w:rsidRDefault="00E239C4" w:rsidP="00FA0B8C">
      <w:pP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ACTIVIDAD INTEGRADORA</w:t>
      </w:r>
    </w:p>
    <w:p w:rsidR="00FA0B8C" w:rsidRPr="0048286C" w:rsidRDefault="00250987" w:rsidP="00250987">
      <w:pPr>
        <w:spacing w:line="360" w:lineRule="auto"/>
        <w:jc w:val="center"/>
        <w:rPr>
          <w:rFonts w:ascii="Arial" w:hAnsi="Arial" w:cs="Arial"/>
          <w:b/>
          <w:sz w:val="28"/>
          <w:szCs w:val="28"/>
        </w:rPr>
      </w:pPr>
      <w:r>
        <w:rPr>
          <w:rFonts w:ascii="Arial" w:hAnsi="Arial" w:cs="Arial"/>
          <w:b/>
          <w:sz w:val="28"/>
          <w:szCs w:val="28"/>
        </w:rPr>
        <w:t xml:space="preserve">Armando Kelly </w:t>
      </w:r>
      <w:proofErr w:type="spellStart"/>
      <w:r>
        <w:rPr>
          <w:rFonts w:ascii="Arial" w:hAnsi="Arial" w:cs="Arial"/>
          <w:b/>
          <w:sz w:val="28"/>
          <w:szCs w:val="28"/>
        </w:rPr>
        <w:t>Lomeli</w:t>
      </w:r>
      <w:proofErr w:type="spellEnd"/>
    </w:p>
    <w:p w:rsidR="00FA0B8C" w:rsidRPr="0048286C" w:rsidRDefault="00FA0B8C" w:rsidP="00FA0B8C">
      <w:pPr>
        <w:spacing w:after="0" w:line="240" w:lineRule="auto"/>
        <w:rPr>
          <w:rFonts w:ascii="Arial" w:hAnsi="Arial" w:cs="Arial"/>
          <w:b/>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color w:val="000000" w:themeColor="text1"/>
          <w:sz w:val="24"/>
          <w:szCs w:val="24"/>
          <w:lang w:val="es-DO"/>
        </w:rPr>
      </w:pPr>
      <w:r>
        <w:rPr>
          <w:rFonts w:ascii="Arial" w:hAnsi="Arial" w:cs="Arial"/>
          <w:color w:val="000000" w:themeColor="text1"/>
          <w:sz w:val="24"/>
          <w:szCs w:val="24"/>
          <w:lang w:val="es-DO"/>
        </w:rPr>
        <w:t>02/MARZO</w:t>
      </w:r>
      <w:r w:rsidRPr="005E505A">
        <w:rPr>
          <w:rFonts w:ascii="Arial" w:hAnsi="Arial" w:cs="Arial"/>
          <w:color w:val="000000" w:themeColor="text1"/>
          <w:sz w:val="24"/>
          <w:szCs w:val="24"/>
          <w:lang w:val="es-DO"/>
        </w:rPr>
        <w:t>/2017</w:t>
      </w:r>
    </w:p>
    <w:p w:rsidR="00FA0B8C" w:rsidRDefault="00FA0B8C" w:rsidP="00FA0B8C">
      <w:pPr>
        <w:spacing w:after="0" w:line="240" w:lineRule="auto"/>
        <w:jc w:val="right"/>
        <w:rPr>
          <w:rFonts w:ascii="Arial" w:hAnsi="Arial" w:cs="Arial"/>
          <w:color w:val="000000" w:themeColor="text1"/>
          <w:sz w:val="24"/>
          <w:szCs w:val="24"/>
          <w:lang w:val="es-DO"/>
        </w:rPr>
      </w:pPr>
    </w:p>
    <w:p w:rsidR="00FA0B8C" w:rsidRPr="00E239C4" w:rsidRDefault="00FA0B8C" w:rsidP="00832FC6">
      <w:pPr>
        <w:jc w:val="both"/>
        <w:rPr>
          <w:rFonts w:ascii="Arial" w:hAnsi="Arial" w:cs="Arial"/>
          <w:color w:val="000000" w:themeColor="text1"/>
          <w:sz w:val="24"/>
          <w:szCs w:val="24"/>
        </w:rPr>
      </w:pPr>
      <w:r w:rsidRPr="00E239C4">
        <w:rPr>
          <w:rFonts w:ascii="Arial" w:hAnsi="Arial" w:cs="Arial"/>
          <w:color w:val="000000" w:themeColor="text1"/>
          <w:sz w:val="24"/>
          <w:szCs w:val="24"/>
        </w:rPr>
        <w:lastRenderedPageBreak/>
        <w:t>Historia de la medicina basada en evidencias</w:t>
      </w:r>
    </w:p>
    <w:p w:rsidR="00FA0B8C" w:rsidRDefault="00FA0B8C" w:rsidP="00832FC6">
      <w:pPr>
        <w:jc w:val="both"/>
        <w:rPr>
          <w:rFonts w:ascii="Arial" w:hAnsi="Arial" w:cs="Arial"/>
          <w:sz w:val="24"/>
          <w:szCs w:val="24"/>
        </w:rPr>
      </w:pPr>
      <w:r w:rsidRPr="00832FC6">
        <w:rPr>
          <w:rFonts w:ascii="Arial" w:hAnsi="Arial" w:cs="Arial"/>
          <w:sz w:val="24"/>
          <w:szCs w:val="24"/>
        </w:rPr>
        <w:t>La práctica de la llamada Medicina Basada en la Evidencia (MBE) está relacionada con todos estos conceptos, algo que quizás no salta a la vista y que por tanto pocos destacan. Se desarrolla desde finales de los 80 y sobre todo en la década de los 90 y se deriva como un subproducto de la Epidemiología Clínica (EC), que se había desarrollado en la década anterior.</w:t>
      </w:r>
    </w:p>
    <w:p w:rsidR="00832FC6" w:rsidRDefault="00832FC6" w:rsidP="00832FC6">
      <w:pPr>
        <w:pStyle w:val="NormalWeb"/>
        <w:jc w:val="both"/>
        <w:rPr>
          <w:color w:val="000000"/>
          <w:sz w:val="27"/>
          <w:szCs w:val="27"/>
        </w:rPr>
      </w:pPr>
      <w:r>
        <w:rPr>
          <w:rFonts w:ascii="Arial" w:hAnsi="Arial" w:cs="Arial"/>
          <w:color w:val="000000"/>
        </w:rPr>
        <w:t xml:space="preserve">La medicina basada en evidencias tiene relación con la medicina basada en problemas ya que lo que se busca es la mejor certeza para resolver un problema, ya sea de un paciente individual, como de una comunidad o la administración de un servicio. Esta utilización puede ser realizada por múltiples agentes de salud: médicos, odontólogos, cirujanos, nutricionistas, cuando atienden pacientes individuales; los profesionales a cargo de un servicio de atención, cuando toman decisiones sobre uno o más pacientes de ese servicio; los administradores de un hospital cuando programan una determinada adquisición de insumos; o los responsables políticos de la salud de una comunidad cuando deciden una campaña de prevención de cualquier tipo. </w:t>
      </w:r>
      <w:r>
        <w:rPr>
          <w:rFonts w:ascii="Arial" w:hAnsi="Arial" w:cs="Arial"/>
          <w:color w:val="000000"/>
          <w:vertAlign w:val="superscript"/>
        </w:rPr>
        <w:t>(3)</w:t>
      </w:r>
    </w:p>
    <w:p w:rsidR="00832FC6" w:rsidRDefault="00832FC6" w:rsidP="00832FC6">
      <w:pPr>
        <w:jc w:val="both"/>
        <w:rPr>
          <w:rFonts w:ascii="Arial" w:hAnsi="Arial" w:cs="Arial"/>
          <w:color w:val="000000"/>
        </w:rPr>
      </w:pPr>
      <w:r>
        <w:rPr>
          <w:rFonts w:ascii="Arial" w:hAnsi="Arial" w:cs="Arial"/>
          <w:color w:val="000000"/>
        </w:rPr>
        <w:t>La práctica de la medicina basada en evidencias significa en cada oportunidad integrar la experiencia profesional de una persona o un equipo con la mejor evidencia externa disponible.</w:t>
      </w:r>
    </w:p>
    <w:p w:rsidR="00832FC6" w:rsidRPr="00E239C4" w:rsidRDefault="00832FC6" w:rsidP="00832FC6">
      <w:pPr>
        <w:jc w:val="both"/>
        <w:rPr>
          <w:rFonts w:ascii="Arial" w:hAnsi="Arial" w:cs="Arial"/>
          <w:color w:val="000000" w:themeColor="text1"/>
          <w:sz w:val="24"/>
          <w:szCs w:val="24"/>
        </w:rPr>
      </w:pPr>
    </w:p>
    <w:p w:rsidR="00FA0B8C" w:rsidRPr="00E239C4" w:rsidRDefault="00FA0B8C" w:rsidP="00FA0B8C">
      <w:pPr>
        <w:jc w:val="both"/>
        <w:rPr>
          <w:rFonts w:ascii="Arial" w:hAnsi="Arial" w:cs="Arial"/>
          <w:color w:val="000000" w:themeColor="text1"/>
          <w:sz w:val="24"/>
        </w:rPr>
      </w:pPr>
      <w:r w:rsidRPr="00E239C4">
        <w:rPr>
          <w:rFonts w:ascii="Arial" w:hAnsi="Arial" w:cs="Arial"/>
          <w:color w:val="000000" w:themeColor="text1"/>
          <w:sz w:val="24"/>
        </w:rPr>
        <w:t>Tipos de estudios:</w:t>
      </w:r>
    </w:p>
    <w:p w:rsidR="00FA0B8C" w:rsidRDefault="00FA0B8C" w:rsidP="00FA0B8C">
      <w:pPr>
        <w:jc w:val="both"/>
        <w:rPr>
          <w:rFonts w:ascii="Arial" w:hAnsi="Arial" w:cs="Arial"/>
          <w:sz w:val="24"/>
        </w:rPr>
      </w:pPr>
      <w:r>
        <w:rPr>
          <w:rFonts w:ascii="Arial" w:hAnsi="Arial" w:cs="Arial"/>
          <w:noProof/>
          <w:sz w:val="24"/>
          <w:lang w:val="es-ES" w:eastAsia="es-ES"/>
        </w:rPr>
        <w:drawing>
          <wp:inline distT="0" distB="0" distL="0" distR="0">
            <wp:extent cx="5486400" cy="3200400"/>
            <wp:effectExtent l="1905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A0B8C" w:rsidRPr="00E239C4" w:rsidRDefault="00FA0B8C" w:rsidP="00FA0B8C">
      <w:pPr>
        <w:jc w:val="both"/>
        <w:rPr>
          <w:rFonts w:ascii="Arial" w:hAnsi="Arial" w:cs="Arial"/>
          <w:color w:val="000000" w:themeColor="text1"/>
          <w:sz w:val="24"/>
        </w:rPr>
      </w:pPr>
      <w:r w:rsidRPr="00E239C4">
        <w:rPr>
          <w:rFonts w:ascii="Arial" w:hAnsi="Arial" w:cs="Arial"/>
          <w:color w:val="000000" w:themeColor="text1"/>
          <w:sz w:val="24"/>
        </w:rPr>
        <w:lastRenderedPageBreak/>
        <w:t>Tipos de sesgos:</w:t>
      </w:r>
    </w:p>
    <w:p w:rsidR="00FA0B8C" w:rsidRDefault="00FA0B8C" w:rsidP="00FA0B8C">
      <w:pPr>
        <w:jc w:val="both"/>
        <w:rPr>
          <w:rFonts w:ascii="Arial" w:hAnsi="Arial" w:cs="Arial"/>
          <w:sz w:val="24"/>
        </w:rPr>
      </w:pPr>
      <w:r>
        <w:rPr>
          <w:rFonts w:ascii="Arial" w:hAnsi="Arial" w:cs="Arial"/>
          <w:sz w:val="24"/>
        </w:rPr>
        <w:t xml:space="preserve">Sesgos en investigación clínica: </w:t>
      </w:r>
    </w:p>
    <w:p w:rsidR="00FA0B8C" w:rsidRDefault="00FA0B8C" w:rsidP="00FA0B8C">
      <w:pPr>
        <w:jc w:val="both"/>
        <w:rPr>
          <w:rFonts w:ascii="Arial" w:hAnsi="Arial" w:cs="Arial"/>
          <w:sz w:val="24"/>
        </w:rPr>
      </w:pPr>
      <w:r>
        <w:rPr>
          <w:rFonts w:ascii="Arial" w:hAnsi="Arial" w:cs="Arial"/>
          <w:noProof/>
          <w:sz w:val="24"/>
          <w:lang w:val="es-ES" w:eastAsia="es-ES"/>
        </w:rPr>
        <w:drawing>
          <wp:inline distT="0" distB="0" distL="0" distR="0">
            <wp:extent cx="5612130" cy="1334007"/>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12130" cy="1334007"/>
                    </a:xfrm>
                    <a:prstGeom prst="rect">
                      <a:avLst/>
                    </a:prstGeom>
                    <a:noFill/>
                    <a:ln w="9525">
                      <a:noFill/>
                      <a:miter lim="800000"/>
                      <a:headEnd/>
                      <a:tailEnd/>
                    </a:ln>
                  </pic:spPr>
                </pic:pic>
              </a:graphicData>
            </a:graphic>
          </wp:inline>
        </w:drawing>
      </w:r>
    </w:p>
    <w:tbl>
      <w:tblPr>
        <w:tblStyle w:val="Cuadrculaclara-nfasis2"/>
        <w:tblW w:w="0" w:type="auto"/>
        <w:tblLook w:val="04A0"/>
      </w:tblPr>
      <w:tblGrid>
        <w:gridCol w:w="3227"/>
        <w:gridCol w:w="5739"/>
      </w:tblGrid>
      <w:tr w:rsidR="00FA0B8C" w:rsidTr="00250987">
        <w:trPr>
          <w:cnfStyle w:val="100000000000"/>
          <w:trHeight w:val="382"/>
        </w:trPr>
        <w:tc>
          <w:tcPr>
            <w:cnfStyle w:val="001000000000"/>
            <w:tcW w:w="3227" w:type="dxa"/>
          </w:tcPr>
          <w:p w:rsidR="00FA0B8C" w:rsidRDefault="00FA0B8C" w:rsidP="00D156E3">
            <w:pPr>
              <w:jc w:val="center"/>
              <w:rPr>
                <w:rFonts w:ascii="Arial" w:hAnsi="Arial" w:cs="Arial"/>
                <w:sz w:val="24"/>
              </w:rPr>
            </w:pPr>
            <w:r>
              <w:rPr>
                <w:rFonts w:ascii="Arial" w:hAnsi="Arial" w:cs="Arial"/>
                <w:sz w:val="24"/>
              </w:rPr>
              <w:t>Sesgos</w:t>
            </w:r>
          </w:p>
        </w:tc>
        <w:tc>
          <w:tcPr>
            <w:tcW w:w="5739" w:type="dxa"/>
          </w:tcPr>
          <w:p w:rsidR="00FA0B8C" w:rsidRDefault="00FA0B8C" w:rsidP="00D156E3">
            <w:pPr>
              <w:jc w:val="center"/>
              <w:cnfStyle w:val="100000000000"/>
              <w:rPr>
                <w:rFonts w:ascii="Arial" w:hAnsi="Arial" w:cs="Arial"/>
                <w:sz w:val="24"/>
              </w:rPr>
            </w:pPr>
            <w:r>
              <w:rPr>
                <w:rFonts w:ascii="Arial" w:hAnsi="Arial" w:cs="Arial"/>
                <w:sz w:val="24"/>
              </w:rPr>
              <w:t>Diferencia</w:t>
            </w:r>
          </w:p>
        </w:tc>
      </w:tr>
      <w:tr w:rsidR="00FA0B8C" w:rsidTr="00250987">
        <w:trPr>
          <w:cnfStyle w:val="000000100000"/>
          <w:trHeight w:val="382"/>
        </w:trPr>
        <w:tc>
          <w:tcPr>
            <w:cnfStyle w:val="001000000000"/>
            <w:tcW w:w="3227" w:type="dxa"/>
          </w:tcPr>
          <w:p w:rsidR="00FA0B8C" w:rsidRPr="009D6065" w:rsidRDefault="00FA0B8C" w:rsidP="00D156E3">
            <w:pPr>
              <w:jc w:val="both"/>
              <w:rPr>
                <w:rFonts w:ascii="Arial" w:hAnsi="Arial" w:cs="Arial"/>
                <w:color w:val="0070C0"/>
                <w:sz w:val="24"/>
              </w:rPr>
            </w:pPr>
            <w:r w:rsidRPr="009D6065">
              <w:rPr>
                <w:rFonts w:ascii="Arial" w:hAnsi="Arial" w:cs="Arial"/>
                <w:color w:val="0070C0"/>
                <w:sz w:val="24"/>
              </w:rPr>
              <w:t xml:space="preserve">Sesgos de selección </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Ocurre cuando hay un error sistemático en los procedimientos utilizados para seleccionar a los sujetos del estudio. </w:t>
            </w:r>
            <w:r w:rsidRPr="000F750F">
              <w:rPr>
                <w:rFonts w:ascii="Arial" w:hAnsi="Arial" w:cs="Arial"/>
                <w:sz w:val="24"/>
                <w:vertAlign w:val="superscript"/>
              </w:rPr>
              <w:t>(6)</w:t>
            </w:r>
          </w:p>
        </w:tc>
      </w:tr>
      <w:tr w:rsidR="00FA0B8C" w:rsidTr="00250987">
        <w:trPr>
          <w:cnfStyle w:val="000000010000"/>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Sesgo de no respuesta</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Se produce cuando el grado de motivación de un sujeto que participa voluntariamente en una investigación puede variar sensiblemente en relación con otros sujetos. </w:t>
            </w:r>
            <w:r w:rsidRPr="000F750F">
              <w:rPr>
                <w:rFonts w:ascii="Arial" w:hAnsi="Arial" w:cs="Arial"/>
                <w:sz w:val="24"/>
                <w:vertAlign w:val="superscript"/>
              </w:rPr>
              <w:t>(6)</w:t>
            </w:r>
          </w:p>
        </w:tc>
      </w:tr>
      <w:tr w:rsidR="00FA0B8C" w:rsidTr="00250987">
        <w:trPr>
          <w:cnfStyle w:val="000000100000"/>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Sesgo de membrecía o de pertenencia</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 Ocurre cuando entre los sujetos en estudio se presenta subgrupos de individuos que comparten algún atributo en particular. </w:t>
            </w:r>
            <w:r w:rsidRPr="000F750F">
              <w:rPr>
                <w:rFonts w:ascii="Arial" w:hAnsi="Arial" w:cs="Arial"/>
                <w:sz w:val="24"/>
                <w:vertAlign w:val="superscript"/>
              </w:rPr>
              <w:t>(6)</w:t>
            </w:r>
          </w:p>
        </w:tc>
      </w:tr>
      <w:tr w:rsidR="00FA0B8C" w:rsidTr="00250987">
        <w:trPr>
          <w:cnfStyle w:val="000000010000"/>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 del procedimiento de selección </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No se respeta el proceso de asignación aleatoria a los grupos en estudio. </w:t>
            </w:r>
            <w:r w:rsidRPr="000F750F">
              <w:rPr>
                <w:rFonts w:ascii="Arial" w:hAnsi="Arial" w:cs="Arial"/>
                <w:sz w:val="24"/>
                <w:vertAlign w:val="superscript"/>
              </w:rPr>
              <w:t>(6)</w:t>
            </w:r>
          </w:p>
        </w:tc>
      </w:tr>
      <w:tr w:rsidR="00FA0B8C" w:rsidTr="00250987">
        <w:trPr>
          <w:cnfStyle w:val="000000100000"/>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 de pérdidas de seguimiento </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Cuando sujetos de una de las cohortes en estudio se pierde total o parcialmente y no se puede completar el seguimiento pre- establecido. </w:t>
            </w:r>
            <w:r w:rsidRPr="000F750F">
              <w:rPr>
                <w:rFonts w:ascii="Arial" w:hAnsi="Arial" w:cs="Arial"/>
                <w:sz w:val="24"/>
                <w:vertAlign w:val="superscript"/>
              </w:rPr>
              <w:t>(6)</w:t>
            </w:r>
          </w:p>
        </w:tc>
      </w:tr>
      <w:tr w:rsidR="00FA0B8C" w:rsidTr="00250987">
        <w:trPr>
          <w:cnfStyle w:val="000000010000"/>
          <w:trHeight w:val="382"/>
        </w:trPr>
        <w:tc>
          <w:tcPr>
            <w:cnfStyle w:val="001000000000"/>
            <w:tcW w:w="3227" w:type="dxa"/>
          </w:tcPr>
          <w:p w:rsidR="00FA0B8C" w:rsidRPr="009D6065" w:rsidRDefault="00FA0B8C" w:rsidP="00D156E3">
            <w:pPr>
              <w:jc w:val="both"/>
              <w:rPr>
                <w:rFonts w:ascii="Arial" w:hAnsi="Arial" w:cs="Arial"/>
                <w:color w:val="0070C0"/>
                <w:sz w:val="24"/>
              </w:rPr>
            </w:pPr>
            <w:r w:rsidRPr="009D6065">
              <w:rPr>
                <w:rFonts w:ascii="Arial" w:hAnsi="Arial" w:cs="Arial"/>
                <w:color w:val="0070C0"/>
                <w:sz w:val="24"/>
              </w:rPr>
              <w:t xml:space="preserve">Sesgo de información o de medición </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 Ocurre cuando se produce un defecto al medir la exposición o la evolución que genera información diferente entre los grupos en estudio que se comparan. </w:t>
            </w:r>
            <w:r w:rsidRPr="000F750F">
              <w:rPr>
                <w:rFonts w:ascii="Arial" w:hAnsi="Arial" w:cs="Arial"/>
                <w:sz w:val="24"/>
                <w:vertAlign w:val="superscript"/>
              </w:rPr>
              <w:t>(6)</w:t>
            </w:r>
          </w:p>
        </w:tc>
      </w:tr>
      <w:tr w:rsidR="00FA0B8C" w:rsidTr="00250987">
        <w:trPr>
          <w:cnfStyle w:val="000000100000"/>
          <w:trHeight w:val="400"/>
        </w:trPr>
        <w:tc>
          <w:tcPr>
            <w:cnfStyle w:val="001000000000"/>
            <w:tcW w:w="3227" w:type="dxa"/>
          </w:tcPr>
          <w:p w:rsidR="00FA0B8C" w:rsidRPr="009D6065" w:rsidRDefault="00FA0B8C" w:rsidP="00D156E3">
            <w:pPr>
              <w:jc w:val="both"/>
              <w:rPr>
                <w:rFonts w:ascii="Arial" w:hAnsi="Arial" w:cs="Arial"/>
                <w:color w:val="000000" w:themeColor="text1"/>
                <w:sz w:val="24"/>
              </w:rPr>
            </w:pPr>
            <w:r>
              <w:rPr>
                <w:rFonts w:ascii="Arial" w:hAnsi="Arial" w:cs="Arial"/>
                <w:color w:val="000000" w:themeColor="text1"/>
                <w:sz w:val="24"/>
              </w:rPr>
              <w:t>Sesgo de recuerdo o de memoria</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Se estudia como posible exposición antecedentes de circunstancias acaecidas en etapas previas de la vida. </w:t>
            </w:r>
            <w:r w:rsidRPr="000F750F">
              <w:rPr>
                <w:rFonts w:ascii="Arial" w:hAnsi="Arial" w:cs="Arial"/>
                <w:sz w:val="24"/>
                <w:vertAlign w:val="superscript"/>
              </w:rPr>
              <w:t>(6)</w:t>
            </w:r>
          </w:p>
        </w:tc>
      </w:tr>
      <w:tr w:rsidR="00FA0B8C" w:rsidTr="00250987">
        <w:trPr>
          <w:cnfStyle w:val="00000001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 de procedimientos </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Se produce cuando el grupo que presenta la variable dependiente resulta ser más interesante para el investigador que el grupo que participa como control. </w:t>
            </w:r>
            <w:r w:rsidRPr="000F750F">
              <w:rPr>
                <w:rFonts w:ascii="Arial" w:hAnsi="Arial" w:cs="Arial"/>
                <w:sz w:val="24"/>
                <w:vertAlign w:val="superscript"/>
              </w:rPr>
              <w:t>(6)</w:t>
            </w:r>
          </w:p>
        </w:tc>
      </w:tr>
      <w:tr w:rsidR="00FA0B8C" w:rsidTr="00250987">
        <w:trPr>
          <w:cnfStyle w:val="00000010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t>Sesgo por falta de sensibilidad de un instrumento</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Cuando no se cuenta con métodos adecuados de recolección de datos. </w:t>
            </w:r>
            <w:r w:rsidRPr="000F750F">
              <w:rPr>
                <w:rFonts w:ascii="Arial" w:hAnsi="Arial" w:cs="Arial"/>
                <w:sz w:val="24"/>
                <w:vertAlign w:val="superscript"/>
              </w:rPr>
              <w:t>(6)</w:t>
            </w:r>
          </w:p>
        </w:tc>
      </w:tr>
      <w:tr w:rsidR="00FA0B8C" w:rsidTr="00250987">
        <w:trPr>
          <w:cnfStyle w:val="00000001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 de detección </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Ocurre por la utilización de metodologías diagnosticadas diferentes a las inicialmente estipuladas al comienzo del estudio. </w:t>
            </w:r>
            <w:r w:rsidRPr="000F750F">
              <w:rPr>
                <w:rFonts w:ascii="Arial" w:hAnsi="Arial" w:cs="Arial"/>
                <w:sz w:val="24"/>
                <w:vertAlign w:val="superscript"/>
              </w:rPr>
              <w:t>(6)</w:t>
            </w:r>
          </w:p>
        </w:tc>
      </w:tr>
      <w:tr w:rsidR="00FA0B8C" w:rsidTr="00250987">
        <w:trPr>
          <w:cnfStyle w:val="00000010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lastRenderedPageBreak/>
              <w:t xml:space="preserve">Sesgo de adaptación </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Se produce en estudios experimentales y cuasi experimentales, en los que los individuos asignados inicialmente a uno de los grupos en estudio deciden migrar de grupo por preferir un tipo de intervención sobre otro. </w:t>
            </w:r>
            <w:r w:rsidRPr="000F750F">
              <w:rPr>
                <w:rFonts w:ascii="Arial" w:hAnsi="Arial" w:cs="Arial"/>
                <w:sz w:val="24"/>
                <w:vertAlign w:val="superscript"/>
              </w:rPr>
              <w:t>(6)</w:t>
            </w:r>
          </w:p>
        </w:tc>
      </w:tr>
      <w:tr w:rsidR="00FA0B8C" w:rsidTr="00250987">
        <w:trPr>
          <w:cnfStyle w:val="00000001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 de atención </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O efecto </w:t>
            </w:r>
            <w:proofErr w:type="spellStart"/>
            <w:r>
              <w:rPr>
                <w:rFonts w:ascii="Arial" w:hAnsi="Arial" w:cs="Arial"/>
                <w:sz w:val="24"/>
              </w:rPr>
              <w:t>Hawthrne</w:t>
            </w:r>
            <w:proofErr w:type="spellEnd"/>
            <w:r>
              <w:rPr>
                <w:rFonts w:ascii="Arial" w:hAnsi="Arial" w:cs="Arial"/>
                <w:sz w:val="24"/>
              </w:rPr>
              <w:t xml:space="preserve">, ocurre cuando los participantes de un estudio pueden alterar su comportamiento al saber que están siendo observados. </w:t>
            </w:r>
            <w:r w:rsidRPr="000F750F">
              <w:rPr>
                <w:rFonts w:ascii="Arial" w:hAnsi="Arial" w:cs="Arial"/>
                <w:sz w:val="24"/>
                <w:vertAlign w:val="superscript"/>
              </w:rPr>
              <w:t>(6)</w:t>
            </w:r>
          </w:p>
        </w:tc>
      </w:tr>
      <w:tr w:rsidR="00FA0B8C" w:rsidTr="00250987">
        <w:trPr>
          <w:cnfStyle w:val="00000010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 Sesgo del entrevistador </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Se produce cuando el entrevistador no ha sido entrenado de forma adecuada y por ello puede inducir algún tipo de respuesta. </w:t>
            </w:r>
            <w:r w:rsidRPr="000F750F">
              <w:rPr>
                <w:rFonts w:ascii="Arial" w:hAnsi="Arial" w:cs="Arial"/>
                <w:sz w:val="24"/>
                <w:vertAlign w:val="superscript"/>
              </w:rPr>
              <w:t>(6)</w:t>
            </w:r>
          </w:p>
        </w:tc>
      </w:tr>
      <w:tr w:rsidR="00FA0B8C" w:rsidTr="00250987">
        <w:trPr>
          <w:cnfStyle w:val="000000010000"/>
          <w:trHeight w:val="400"/>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 Sesgo de obsequiosidad</w:t>
            </w:r>
          </w:p>
        </w:tc>
        <w:tc>
          <w:tcPr>
            <w:tcW w:w="5739" w:type="dxa"/>
          </w:tcPr>
          <w:p w:rsidR="00FA0B8C" w:rsidRDefault="00FA0B8C" w:rsidP="00D156E3">
            <w:pPr>
              <w:jc w:val="both"/>
              <w:cnfStyle w:val="000000010000"/>
              <w:rPr>
                <w:rFonts w:ascii="Arial" w:hAnsi="Arial" w:cs="Arial"/>
                <w:sz w:val="24"/>
              </w:rPr>
            </w:pPr>
            <w:r>
              <w:rPr>
                <w:rFonts w:ascii="Arial" w:hAnsi="Arial" w:cs="Arial"/>
                <w:sz w:val="24"/>
              </w:rPr>
              <w:t xml:space="preserve">Propio de entrevistados que </w:t>
            </w:r>
            <w:r w:rsidRPr="000F750F">
              <w:rPr>
                <w:rFonts w:ascii="Arial" w:hAnsi="Arial" w:cs="Arial"/>
                <w:sz w:val="24"/>
              </w:rPr>
              <w:t>responden lo</w:t>
            </w:r>
            <w:r>
              <w:rPr>
                <w:rFonts w:ascii="Arial" w:hAnsi="Arial" w:cs="Arial"/>
                <w:sz w:val="24"/>
              </w:rPr>
              <w:t xml:space="preserve"> que creen quiere escuchar el entrevistador</w:t>
            </w:r>
            <w:r w:rsidRPr="000F750F">
              <w:rPr>
                <w:rFonts w:ascii="Arial" w:hAnsi="Arial" w:cs="Arial"/>
                <w:sz w:val="24"/>
                <w:vertAlign w:val="superscript"/>
              </w:rPr>
              <w:t>. (6)</w:t>
            </w:r>
          </w:p>
        </w:tc>
      </w:tr>
      <w:tr w:rsidR="00FA0B8C" w:rsidTr="00250987">
        <w:trPr>
          <w:cnfStyle w:val="000000100000"/>
          <w:trHeight w:val="400"/>
        </w:trPr>
        <w:tc>
          <w:tcPr>
            <w:cnfStyle w:val="001000000000"/>
            <w:tcW w:w="3227" w:type="dxa"/>
          </w:tcPr>
          <w:p w:rsidR="00FA0B8C" w:rsidRPr="00FB0F35" w:rsidRDefault="00FA0B8C" w:rsidP="00D156E3">
            <w:pPr>
              <w:jc w:val="both"/>
              <w:rPr>
                <w:rFonts w:ascii="Arial" w:hAnsi="Arial" w:cs="Arial"/>
                <w:color w:val="0070C0"/>
                <w:sz w:val="24"/>
              </w:rPr>
            </w:pPr>
            <w:r>
              <w:rPr>
                <w:rFonts w:ascii="Arial" w:hAnsi="Arial" w:cs="Arial"/>
                <w:sz w:val="24"/>
              </w:rPr>
              <w:t xml:space="preserve"> </w:t>
            </w:r>
            <w:r w:rsidRPr="00FB0F35">
              <w:rPr>
                <w:rFonts w:ascii="Arial" w:hAnsi="Arial" w:cs="Arial"/>
                <w:color w:val="0070C0"/>
                <w:sz w:val="24"/>
              </w:rPr>
              <w:t>Sesgo de confusión o mezcla de efectos</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Ocurre cuando la medición del efecto de una exposición son de un riesgo se modifica, debido a la asociación de dicha exposición con otro factor que influya.</w:t>
            </w:r>
            <w:r w:rsidRPr="000F750F">
              <w:rPr>
                <w:rFonts w:ascii="Arial" w:hAnsi="Arial" w:cs="Arial"/>
                <w:sz w:val="24"/>
                <w:vertAlign w:val="superscript"/>
              </w:rPr>
              <w:t>(6)</w:t>
            </w:r>
          </w:p>
        </w:tc>
      </w:tr>
    </w:tbl>
    <w:p w:rsidR="00FA0B8C" w:rsidRDefault="00FA0B8C" w:rsidP="00FA0B8C"/>
    <w:p w:rsidR="00FA0B8C" w:rsidRDefault="00FA0B8C" w:rsidP="00FA0B8C">
      <w:pPr>
        <w:jc w:val="both"/>
        <w:rPr>
          <w:rFonts w:ascii="Arial" w:hAnsi="Arial" w:cs="Arial"/>
          <w:sz w:val="24"/>
        </w:rPr>
      </w:pPr>
      <w:r>
        <w:rPr>
          <w:rFonts w:ascii="Arial" w:hAnsi="Arial" w:cs="Arial"/>
          <w:sz w:val="24"/>
        </w:rPr>
        <w:t xml:space="preserve">Sesgos en estudios epidemiológicos: </w:t>
      </w:r>
    </w:p>
    <w:tbl>
      <w:tblPr>
        <w:tblStyle w:val="Sombreadoclaro-nfasis2"/>
        <w:tblW w:w="0" w:type="auto"/>
        <w:tblLook w:val="04A0"/>
      </w:tblPr>
      <w:tblGrid>
        <w:gridCol w:w="3227"/>
        <w:gridCol w:w="5739"/>
      </w:tblGrid>
      <w:tr w:rsidR="00FA0B8C" w:rsidTr="00250987">
        <w:trPr>
          <w:cnfStyle w:val="100000000000"/>
          <w:trHeight w:val="382"/>
        </w:trPr>
        <w:tc>
          <w:tcPr>
            <w:cnfStyle w:val="001000000000"/>
            <w:tcW w:w="3227" w:type="dxa"/>
          </w:tcPr>
          <w:p w:rsidR="00FA0B8C" w:rsidRDefault="00FA0B8C" w:rsidP="00D156E3">
            <w:pPr>
              <w:jc w:val="center"/>
              <w:rPr>
                <w:rFonts w:ascii="Arial" w:hAnsi="Arial" w:cs="Arial"/>
                <w:sz w:val="24"/>
              </w:rPr>
            </w:pPr>
            <w:r>
              <w:rPr>
                <w:rFonts w:ascii="Arial" w:hAnsi="Arial" w:cs="Arial"/>
                <w:sz w:val="24"/>
              </w:rPr>
              <w:t>Sesgos</w:t>
            </w:r>
          </w:p>
        </w:tc>
        <w:tc>
          <w:tcPr>
            <w:tcW w:w="5739" w:type="dxa"/>
          </w:tcPr>
          <w:p w:rsidR="00FA0B8C" w:rsidRDefault="00FA0B8C" w:rsidP="00D156E3">
            <w:pPr>
              <w:jc w:val="center"/>
              <w:cnfStyle w:val="100000000000"/>
              <w:rPr>
                <w:rFonts w:ascii="Arial" w:hAnsi="Arial" w:cs="Arial"/>
                <w:sz w:val="24"/>
              </w:rPr>
            </w:pPr>
            <w:r>
              <w:rPr>
                <w:rFonts w:ascii="Arial" w:hAnsi="Arial" w:cs="Arial"/>
                <w:sz w:val="24"/>
              </w:rPr>
              <w:t>Diferencia</w:t>
            </w:r>
          </w:p>
        </w:tc>
      </w:tr>
      <w:tr w:rsidR="00FA0B8C" w:rsidTr="00250987">
        <w:trPr>
          <w:cnfStyle w:val="000000100000"/>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Sesgos de selección </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Ocurren con mayor frecuencia en los estudios retrospectivos, y en particular, en estudios transversales p de encuesta. </w:t>
            </w:r>
            <w:r w:rsidRPr="000F750F">
              <w:rPr>
                <w:rFonts w:ascii="Arial" w:hAnsi="Arial" w:cs="Arial"/>
                <w:sz w:val="24"/>
                <w:vertAlign w:val="superscript"/>
              </w:rPr>
              <w:t>(5)</w:t>
            </w:r>
          </w:p>
        </w:tc>
      </w:tr>
      <w:tr w:rsidR="00FA0B8C" w:rsidTr="00250987">
        <w:trPr>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Sesgos de información </w:t>
            </w:r>
          </w:p>
        </w:tc>
        <w:tc>
          <w:tcPr>
            <w:tcW w:w="5739" w:type="dxa"/>
          </w:tcPr>
          <w:p w:rsidR="00FA0B8C" w:rsidRDefault="00FA0B8C" w:rsidP="00D156E3">
            <w:pPr>
              <w:jc w:val="both"/>
              <w:cnfStyle w:val="000000000000"/>
              <w:rPr>
                <w:rFonts w:ascii="Arial" w:hAnsi="Arial" w:cs="Arial"/>
                <w:sz w:val="24"/>
              </w:rPr>
            </w:pPr>
            <w:r>
              <w:rPr>
                <w:rFonts w:ascii="Arial" w:hAnsi="Arial" w:cs="Arial"/>
                <w:sz w:val="24"/>
              </w:rPr>
              <w:t>Se refiere a los errores que se introducen durante  la medición de la exposición, de los eventos u otras covariables en la población en estudio.</w:t>
            </w:r>
          </w:p>
          <w:p w:rsidR="00FA0B8C" w:rsidRDefault="00FA0B8C" w:rsidP="00D156E3">
            <w:pPr>
              <w:jc w:val="both"/>
              <w:cnfStyle w:val="000000000000"/>
              <w:rPr>
                <w:rFonts w:ascii="Arial" w:hAnsi="Arial" w:cs="Arial"/>
                <w:sz w:val="24"/>
              </w:rPr>
            </w:pPr>
            <w:r>
              <w:rPr>
                <w:rFonts w:ascii="Arial" w:hAnsi="Arial" w:cs="Arial"/>
                <w:sz w:val="24"/>
              </w:rPr>
              <w:t>Permite ilustrar el contexto en el que ocurre el error de la medición aleatorio o no diferencial es cuando la exposición en estudio no considera el periodo de riesgo relevante en la ocurrencia de una enfermedad.</w:t>
            </w:r>
            <w:r w:rsidRPr="000F750F">
              <w:rPr>
                <w:rFonts w:ascii="Arial" w:hAnsi="Arial" w:cs="Arial"/>
                <w:sz w:val="24"/>
                <w:vertAlign w:val="superscript"/>
              </w:rPr>
              <w:t>(5)</w:t>
            </w:r>
          </w:p>
        </w:tc>
      </w:tr>
      <w:tr w:rsidR="00FA0B8C" w:rsidTr="00250987">
        <w:trPr>
          <w:cnfStyle w:val="000000100000"/>
          <w:trHeight w:val="382"/>
        </w:trPr>
        <w:tc>
          <w:tcPr>
            <w:cnfStyle w:val="001000000000"/>
            <w:tcW w:w="3227" w:type="dxa"/>
          </w:tcPr>
          <w:p w:rsidR="00FA0B8C" w:rsidRDefault="00FA0B8C" w:rsidP="00D156E3">
            <w:pPr>
              <w:jc w:val="both"/>
              <w:rPr>
                <w:rFonts w:ascii="Arial" w:hAnsi="Arial" w:cs="Arial"/>
                <w:sz w:val="24"/>
              </w:rPr>
            </w:pPr>
            <w:r>
              <w:rPr>
                <w:rFonts w:ascii="Arial" w:hAnsi="Arial" w:cs="Arial"/>
                <w:sz w:val="24"/>
              </w:rPr>
              <w:t xml:space="preserve">Sesgos de confusión </w:t>
            </w:r>
          </w:p>
        </w:tc>
        <w:tc>
          <w:tcPr>
            <w:tcW w:w="5739" w:type="dxa"/>
          </w:tcPr>
          <w:p w:rsidR="00FA0B8C" w:rsidRDefault="00FA0B8C" w:rsidP="00D156E3">
            <w:pPr>
              <w:jc w:val="both"/>
              <w:cnfStyle w:val="000000100000"/>
              <w:rPr>
                <w:rFonts w:ascii="Arial" w:hAnsi="Arial" w:cs="Arial"/>
                <w:sz w:val="24"/>
              </w:rPr>
            </w:pPr>
            <w:r>
              <w:rPr>
                <w:rFonts w:ascii="Arial" w:hAnsi="Arial" w:cs="Arial"/>
                <w:sz w:val="24"/>
              </w:rPr>
              <w:t xml:space="preserve"> Puede resultar en </w:t>
            </w:r>
            <w:proofErr w:type="gramStart"/>
            <w:r>
              <w:rPr>
                <w:rFonts w:ascii="Arial" w:hAnsi="Arial" w:cs="Arial"/>
                <w:sz w:val="24"/>
              </w:rPr>
              <w:t>una</w:t>
            </w:r>
            <w:proofErr w:type="gramEnd"/>
            <w:r>
              <w:rPr>
                <w:rFonts w:ascii="Arial" w:hAnsi="Arial" w:cs="Arial"/>
                <w:sz w:val="24"/>
              </w:rPr>
              <w:t xml:space="preserve"> sobre o subestimación de la asociación real. </w:t>
            </w:r>
            <w:r w:rsidRPr="005B541D">
              <w:rPr>
                <w:rFonts w:ascii="Arial" w:hAnsi="Arial" w:cs="Arial"/>
                <w:sz w:val="24"/>
              </w:rPr>
              <w:t>Existe sesgo de confusión cuando observamos una asociación no causal entre la exposición y el evento en estudio o cuando no observamos una asociación real entre la exposición y el evento en estudio por la acción de una tercera variable que no es controlada</w:t>
            </w:r>
            <w:r>
              <w:rPr>
                <w:rFonts w:ascii="Arial" w:hAnsi="Arial" w:cs="Arial"/>
                <w:sz w:val="24"/>
              </w:rPr>
              <w:t xml:space="preserve"> </w:t>
            </w:r>
            <w:r w:rsidRPr="000F750F">
              <w:rPr>
                <w:rFonts w:ascii="Arial" w:hAnsi="Arial" w:cs="Arial"/>
                <w:sz w:val="24"/>
                <w:vertAlign w:val="superscript"/>
              </w:rPr>
              <w:t>(5)</w:t>
            </w:r>
          </w:p>
        </w:tc>
      </w:tr>
    </w:tbl>
    <w:p w:rsidR="00FA0B8C" w:rsidRDefault="00FA0B8C" w:rsidP="00FA0B8C"/>
    <w:p w:rsidR="00FA0B8C" w:rsidRPr="00F43B49" w:rsidRDefault="00FA0B8C" w:rsidP="00FA0B8C">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43B49">
        <w:rPr>
          <w:rFonts w:ascii="Arial" w:eastAsia="Times New Roman" w:hAnsi="Arial" w:cs="Arial"/>
          <w:b/>
          <w:bCs/>
          <w:color w:val="000000"/>
          <w:sz w:val="24"/>
          <w:szCs w:val="24"/>
          <w:lang w:eastAsia="es-MX"/>
        </w:rPr>
        <w:t>Prevalencia (p)</w:t>
      </w:r>
      <w:r w:rsidRPr="00F43B49">
        <w:rPr>
          <w:rFonts w:ascii="Arial" w:eastAsia="Times New Roman" w:hAnsi="Arial" w:cs="Arial"/>
          <w:color w:val="000000"/>
          <w:sz w:val="24"/>
          <w:szCs w:val="24"/>
          <w:lang w:eastAsia="es-MX"/>
        </w:rPr>
        <w:t>: proporción de pacientes (o portadores) en una población determinada, en un momento o período dado.</w:t>
      </w:r>
      <w:r>
        <w:rPr>
          <w:rFonts w:ascii="Arial" w:eastAsia="Times New Roman" w:hAnsi="Arial" w:cs="Arial"/>
          <w:color w:val="000000"/>
          <w:sz w:val="24"/>
          <w:szCs w:val="24"/>
          <w:lang w:eastAsia="es-MX"/>
        </w:rPr>
        <w:t xml:space="preserve"> </w:t>
      </w:r>
      <w:proofErr w:type="spellStart"/>
      <w:r w:rsidRPr="00E239C4">
        <w:rPr>
          <w:rFonts w:ascii="Arial" w:hAnsi="Arial" w:cs="Arial"/>
          <w:color w:val="FF0000"/>
          <w:sz w:val="28"/>
        </w:rPr>
        <w:t>a+c</w:t>
      </w:r>
      <w:proofErr w:type="spellEnd"/>
      <w:r w:rsidRPr="00E239C4">
        <w:rPr>
          <w:rFonts w:ascii="Arial" w:hAnsi="Arial" w:cs="Arial"/>
          <w:color w:val="FF0000"/>
          <w:sz w:val="28"/>
        </w:rPr>
        <w:t>/</w:t>
      </w:r>
      <w:proofErr w:type="spellStart"/>
      <w:r w:rsidRPr="00E239C4">
        <w:rPr>
          <w:rFonts w:ascii="Arial" w:hAnsi="Arial" w:cs="Arial"/>
          <w:color w:val="FF0000"/>
          <w:sz w:val="28"/>
        </w:rPr>
        <w:t>a+b+c+d</w:t>
      </w:r>
      <w:proofErr w:type="spellEnd"/>
      <w:r w:rsidRPr="00E239C4">
        <w:rPr>
          <w:rFonts w:ascii="Arial" w:hAnsi="Arial" w:cs="Arial"/>
          <w:color w:val="FF0000"/>
          <w:sz w:val="28"/>
        </w:rPr>
        <w:t xml:space="preserve"> = </w:t>
      </w:r>
      <w:proofErr w:type="spellStart"/>
      <w:r w:rsidRPr="00E239C4">
        <w:rPr>
          <w:rFonts w:ascii="Arial" w:hAnsi="Arial" w:cs="Arial"/>
          <w:color w:val="FF0000"/>
          <w:sz w:val="28"/>
        </w:rPr>
        <w:t>Rx</w:t>
      </w:r>
      <w:proofErr w:type="spellEnd"/>
      <w:r w:rsidRPr="00E239C4">
        <w:rPr>
          <w:rFonts w:ascii="Arial" w:hAnsi="Arial" w:cs="Arial"/>
          <w:color w:val="FF0000"/>
          <w:sz w:val="28"/>
        </w:rPr>
        <w:t xml:space="preserve"> 100</w:t>
      </w:r>
    </w:p>
    <w:p w:rsidR="00FA0B8C" w:rsidRPr="00F43B49" w:rsidRDefault="00FA0B8C" w:rsidP="00FA0B8C">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43B49">
        <w:rPr>
          <w:rFonts w:ascii="Arial" w:eastAsia="Times New Roman" w:hAnsi="Arial" w:cs="Arial"/>
          <w:b/>
          <w:bCs/>
          <w:color w:val="000000"/>
          <w:sz w:val="24"/>
          <w:szCs w:val="24"/>
          <w:lang w:eastAsia="es-MX"/>
        </w:rPr>
        <w:lastRenderedPageBreak/>
        <w:t>Sensibilidad (s</w:t>
      </w:r>
      <w:r w:rsidRPr="00F43B49">
        <w:rPr>
          <w:rFonts w:ascii="Arial" w:eastAsia="Times New Roman" w:hAnsi="Arial" w:cs="Arial"/>
          <w:color w:val="000000"/>
          <w:sz w:val="24"/>
          <w:szCs w:val="24"/>
          <w:lang w:eastAsia="es-MX"/>
        </w:rPr>
        <w:t>): es la capacidad que tiene una prueba diagnóstica (también se puede aplicar a un tratamiento o a prevención) para detectar los que tienen la condición buscada en una población (verdaderos positivos).</w:t>
      </w:r>
      <w:r>
        <w:rPr>
          <w:rFonts w:ascii="Arial" w:eastAsia="Times New Roman" w:hAnsi="Arial" w:cs="Arial"/>
          <w:color w:val="000000"/>
          <w:sz w:val="24"/>
          <w:szCs w:val="24"/>
          <w:lang w:eastAsia="es-MX"/>
        </w:rPr>
        <w:t xml:space="preserve"> </w:t>
      </w:r>
      <w:proofErr w:type="gramStart"/>
      <w:r w:rsidRPr="00E239C4">
        <w:rPr>
          <w:rFonts w:ascii="Arial" w:hAnsi="Arial" w:cs="Arial"/>
          <w:color w:val="FF0000"/>
          <w:sz w:val="28"/>
        </w:rPr>
        <w:t>a</w:t>
      </w:r>
      <w:proofErr w:type="gramEnd"/>
      <w:r w:rsidRPr="00E239C4">
        <w:rPr>
          <w:rFonts w:ascii="Arial" w:hAnsi="Arial" w:cs="Arial"/>
          <w:color w:val="FF0000"/>
          <w:sz w:val="28"/>
        </w:rPr>
        <w:t>/(</w:t>
      </w:r>
      <w:proofErr w:type="spellStart"/>
      <w:r w:rsidRPr="00E239C4">
        <w:rPr>
          <w:rFonts w:ascii="Arial" w:hAnsi="Arial" w:cs="Arial"/>
          <w:color w:val="FF0000"/>
          <w:sz w:val="28"/>
        </w:rPr>
        <w:t>a+c</w:t>
      </w:r>
      <w:proofErr w:type="spellEnd"/>
      <w:r w:rsidRPr="00E239C4">
        <w:rPr>
          <w:rFonts w:ascii="Arial" w:hAnsi="Arial" w:cs="Arial"/>
          <w:color w:val="FF0000"/>
          <w:sz w:val="28"/>
        </w:rPr>
        <w:t xml:space="preserve">)= </w:t>
      </w:r>
      <w:proofErr w:type="spellStart"/>
      <w:r w:rsidRPr="00E239C4">
        <w:rPr>
          <w:rFonts w:ascii="Arial" w:hAnsi="Arial" w:cs="Arial"/>
          <w:color w:val="FF0000"/>
          <w:sz w:val="28"/>
        </w:rPr>
        <w:t>Rx</w:t>
      </w:r>
      <w:proofErr w:type="spellEnd"/>
      <w:r w:rsidRPr="00E239C4">
        <w:rPr>
          <w:rFonts w:ascii="Arial" w:hAnsi="Arial" w:cs="Arial"/>
          <w:color w:val="FF0000"/>
          <w:sz w:val="28"/>
        </w:rPr>
        <w:t xml:space="preserve"> 100</w:t>
      </w:r>
    </w:p>
    <w:p w:rsidR="00FA0B8C" w:rsidRPr="00E239C4" w:rsidRDefault="00FA0B8C" w:rsidP="00FA0B8C">
      <w:pPr>
        <w:spacing w:before="100" w:beforeAutospacing="1" w:after="100" w:afterAutospacing="1" w:line="240" w:lineRule="auto"/>
        <w:rPr>
          <w:rFonts w:ascii="Times New Roman" w:eastAsia="Times New Roman" w:hAnsi="Times New Roman" w:cs="Times New Roman"/>
          <w:color w:val="FF0000"/>
          <w:sz w:val="27"/>
          <w:szCs w:val="27"/>
          <w:lang w:eastAsia="es-MX"/>
        </w:rPr>
      </w:pPr>
      <w:r w:rsidRPr="00F43B49">
        <w:rPr>
          <w:rFonts w:ascii="Arial" w:eastAsia="Times New Roman" w:hAnsi="Arial" w:cs="Arial"/>
          <w:b/>
          <w:bCs/>
          <w:color w:val="000000"/>
          <w:sz w:val="24"/>
          <w:szCs w:val="24"/>
          <w:lang w:eastAsia="es-MX"/>
        </w:rPr>
        <w:t>Especificidad (e)</w:t>
      </w:r>
      <w:r w:rsidRPr="00F43B49">
        <w:rPr>
          <w:rFonts w:ascii="Arial" w:eastAsia="Times New Roman" w:hAnsi="Arial" w:cs="Arial"/>
          <w:color w:val="000000"/>
          <w:sz w:val="24"/>
          <w:szCs w:val="24"/>
          <w:lang w:eastAsia="es-MX"/>
        </w:rPr>
        <w:t>: la capacidad que tiene una prueba para detectar los que no tienen la condición buscada en una población (verdaderos negativos).</w:t>
      </w:r>
      <w:r w:rsidR="00832FC6">
        <w:rPr>
          <w:rFonts w:ascii="Arial" w:eastAsia="Times New Roman" w:hAnsi="Arial" w:cs="Arial"/>
          <w:color w:val="000000"/>
          <w:sz w:val="24"/>
          <w:szCs w:val="24"/>
          <w:lang w:eastAsia="es-MX"/>
        </w:rPr>
        <w:t xml:space="preserve">  </w:t>
      </w:r>
      <w:r w:rsidR="00832FC6" w:rsidRPr="00E239C4">
        <w:rPr>
          <w:rFonts w:ascii="Arial" w:hAnsi="Arial" w:cs="Arial"/>
          <w:color w:val="FF0000"/>
          <w:sz w:val="28"/>
        </w:rPr>
        <w:t>d</w:t>
      </w:r>
      <w:proofErr w:type="gramStart"/>
      <w:r w:rsidR="00832FC6" w:rsidRPr="00E239C4">
        <w:rPr>
          <w:rFonts w:ascii="Arial" w:hAnsi="Arial" w:cs="Arial"/>
          <w:color w:val="FF0000"/>
          <w:sz w:val="28"/>
        </w:rPr>
        <w:t>/(</w:t>
      </w:r>
      <w:proofErr w:type="spellStart"/>
      <w:proofErr w:type="gramEnd"/>
      <w:r w:rsidR="00832FC6" w:rsidRPr="00E239C4">
        <w:rPr>
          <w:rFonts w:ascii="Arial" w:hAnsi="Arial" w:cs="Arial"/>
          <w:color w:val="FF0000"/>
          <w:sz w:val="28"/>
        </w:rPr>
        <w:t>b+d</w:t>
      </w:r>
      <w:proofErr w:type="spellEnd"/>
      <w:r w:rsidR="00832FC6" w:rsidRPr="00E239C4">
        <w:rPr>
          <w:rFonts w:ascii="Arial" w:hAnsi="Arial" w:cs="Arial"/>
          <w:color w:val="FF0000"/>
          <w:sz w:val="28"/>
        </w:rPr>
        <w:t xml:space="preserve">)= </w:t>
      </w:r>
      <w:proofErr w:type="spellStart"/>
      <w:r w:rsidR="00832FC6" w:rsidRPr="00E239C4">
        <w:rPr>
          <w:rFonts w:ascii="Arial" w:hAnsi="Arial" w:cs="Arial"/>
          <w:color w:val="FF0000"/>
          <w:sz w:val="28"/>
        </w:rPr>
        <w:t>Rx</w:t>
      </w:r>
      <w:proofErr w:type="spellEnd"/>
      <w:r w:rsidR="00832FC6" w:rsidRPr="00E239C4">
        <w:rPr>
          <w:rFonts w:ascii="Arial" w:hAnsi="Arial" w:cs="Arial"/>
          <w:color w:val="FF0000"/>
          <w:sz w:val="28"/>
        </w:rPr>
        <w:t xml:space="preserve"> 100</w:t>
      </w:r>
    </w:p>
    <w:p w:rsidR="00FA0B8C" w:rsidRPr="00F43B49" w:rsidRDefault="00FA0B8C" w:rsidP="00FA0B8C">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43B49">
        <w:rPr>
          <w:rFonts w:ascii="Arial" w:eastAsia="Times New Roman" w:hAnsi="Arial" w:cs="Arial"/>
          <w:b/>
          <w:bCs/>
          <w:color w:val="000000"/>
          <w:sz w:val="24"/>
          <w:szCs w:val="24"/>
          <w:lang w:eastAsia="es-MX"/>
        </w:rPr>
        <w:t>Valor predictivo positivo (VPP)</w:t>
      </w:r>
      <w:r w:rsidRPr="00F43B49">
        <w:rPr>
          <w:rFonts w:ascii="Arial" w:eastAsia="Times New Roman" w:hAnsi="Arial" w:cs="Arial"/>
          <w:color w:val="000000"/>
          <w:sz w:val="24"/>
          <w:szCs w:val="24"/>
          <w:lang w:eastAsia="es-MX"/>
        </w:rPr>
        <w:t>: es la probabilidad cuando la prueba es positiva, que corresponda a un verdadero positivo.</w:t>
      </w:r>
      <w:r w:rsidR="00832FC6">
        <w:rPr>
          <w:rFonts w:ascii="Arial" w:eastAsia="Times New Roman" w:hAnsi="Arial" w:cs="Arial"/>
          <w:color w:val="000000"/>
          <w:sz w:val="24"/>
          <w:szCs w:val="24"/>
          <w:lang w:eastAsia="es-MX"/>
        </w:rPr>
        <w:t xml:space="preserve"> </w:t>
      </w:r>
      <w:proofErr w:type="gramStart"/>
      <w:r w:rsidR="00832FC6" w:rsidRPr="00E239C4">
        <w:rPr>
          <w:rFonts w:ascii="Arial" w:hAnsi="Arial" w:cs="Arial"/>
          <w:color w:val="FF0000"/>
          <w:sz w:val="28"/>
        </w:rPr>
        <w:t>a</w:t>
      </w:r>
      <w:proofErr w:type="gramEnd"/>
      <w:r w:rsidR="00832FC6" w:rsidRPr="00E239C4">
        <w:rPr>
          <w:rFonts w:ascii="Arial" w:hAnsi="Arial" w:cs="Arial"/>
          <w:color w:val="FF0000"/>
          <w:sz w:val="28"/>
        </w:rPr>
        <w:t>/(</w:t>
      </w:r>
      <w:proofErr w:type="spellStart"/>
      <w:r w:rsidR="00832FC6" w:rsidRPr="00E239C4">
        <w:rPr>
          <w:rFonts w:ascii="Arial" w:hAnsi="Arial" w:cs="Arial"/>
          <w:color w:val="FF0000"/>
          <w:sz w:val="28"/>
        </w:rPr>
        <w:t>a+b</w:t>
      </w:r>
      <w:proofErr w:type="spellEnd"/>
      <w:r w:rsidR="00832FC6" w:rsidRPr="00E239C4">
        <w:rPr>
          <w:rFonts w:ascii="Arial" w:hAnsi="Arial" w:cs="Arial"/>
          <w:color w:val="FF0000"/>
          <w:sz w:val="28"/>
        </w:rPr>
        <w:t xml:space="preserve">)= </w:t>
      </w:r>
      <w:proofErr w:type="spellStart"/>
      <w:r w:rsidR="00832FC6" w:rsidRPr="00E239C4">
        <w:rPr>
          <w:rFonts w:ascii="Arial" w:hAnsi="Arial" w:cs="Arial"/>
          <w:color w:val="FF0000"/>
          <w:sz w:val="28"/>
        </w:rPr>
        <w:t>Rx</w:t>
      </w:r>
      <w:proofErr w:type="spellEnd"/>
      <w:r w:rsidR="00832FC6" w:rsidRPr="00E239C4">
        <w:rPr>
          <w:rFonts w:ascii="Arial" w:hAnsi="Arial" w:cs="Arial"/>
          <w:color w:val="FF0000"/>
          <w:sz w:val="28"/>
        </w:rPr>
        <w:t xml:space="preserve"> 100</w:t>
      </w:r>
    </w:p>
    <w:p w:rsidR="00FA0B8C" w:rsidRPr="00F43B49" w:rsidRDefault="00FA0B8C" w:rsidP="00FA0B8C">
      <w:pPr>
        <w:spacing w:before="100" w:beforeAutospacing="1" w:after="100" w:afterAutospacing="1" w:line="240" w:lineRule="auto"/>
        <w:rPr>
          <w:rFonts w:ascii="Arial" w:eastAsia="Times New Roman" w:hAnsi="Arial" w:cs="Arial"/>
          <w:color w:val="000000"/>
          <w:sz w:val="24"/>
          <w:szCs w:val="24"/>
          <w:lang w:eastAsia="es-MX"/>
        </w:rPr>
      </w:pPr>
      <w:r w:rsidRPr="00F43B49">
        <w:rPr>
          <w:rFonts w:ascii="Arial" w:eastAsia="Times New Roman" w:hAnsi="Arial" w:cs="Arial"/>
          <w:b/>
          <w:bCs/>
          <w:color w:val="000000"/>
          <w:sz w:val="24"/>
          <w:szCs w:val="24"/>
          <w:lang w:eastAsia="es-MX"/>
        </w:rPr>
        <w:t>Valor predictivo negativo (VPN)</w:t>
      </w:r>
      <w:r w:rsidRPr="00F43B49">
        <w:rPr>
          <w:rFonts w:ascii="Arial" w:eastAsia="Times New Roman" w:hAnsi="Arial" w:cs="Arial"/>
          <w:color w:val="000000"/>
          <w:sz w:val="24"/>
          <w:szCs w:val="24"/>
          <w:lang w:eastAsia="es-MX"/>
        </w:rPr>
        <w:t>: es la probabilidad cuando la prueba es negativa, que corresponda a un verdadero negativo.</w:t>
      </w:r>
      <w:r w:rsidR="00832FC6">
        <w:rPr>
          <w:rFonts w:ascii="Arial" w:eastAsia="Times New Roman" w:hAnsi="Arial" w:cs="Arial"/>
          <w:color w:val="000000"/>
          <w:sz w:val="24"/>
          <w:szCs w:val="24"/>
          <w:lang w:eastAsia="es-MX"/>
        </w:rPr>
        <w:t xml:space="preserve"> </w:t>
      </w:r>
      <w:r w:rsidR="00832FC6" w:rsidRPr="00E239C4">
        <w:rPr>
          <w:rFonts w:ascii="Arial" w:hAnsi="Arial" w:cs="Arial"/>
          <w:color w:val="FF0000"/>
          <w:sz w:val="28"/>
        </w:rPr>
        <w:t>d/(</w:t>
      </w:r>
      <w:proofErr w:type="spellStart"/>
      <w:r w:rsidR="00832FC6" w:rsidRPr="00E239C4">
        <w:rPr>
          <w:rFonts w:ascii="Arial" w:hAnsi="Arial" w:cs="Arial"/>
          <w:color w:val="FF0000"/>
          <w:sz w:val="28"/>
        </w:rPr>
        <w:t>c+d</w:t>
      </w:r>
      <w:proofErr w:type="spellEnd"/>
      <w:r w:rsidR="00832FC6" w:rsidRPr="00E239C4">
        <w:rPr>
          <w:rFonts w:ascii="Arial" w:hAnsi="Arial" w:cs="Arial"/>
          <w:color w:val="FF0000"/>
          <w:sz w:val="28"/>
        </w:rPr>
        <w:t xml:space="preserve">)= </w:t>
      </w:r>
      <w:proofErr w:type="spellStart"/>
      <w:r w:rsidR="00832FC6" w:rsidRPr="00E239C4">
        <w:rPr>
          <w:rFonts w:ascii="Arial" w:hAnsi="Arial" w:cs="Arial"/>
          <w:color w:val="FF0000"/>
          <w:sz w:val="28"/>
        </w:rPr>
        <w:t>Rx</w:t>
      </w:r>
      <w:proofErr w:type="spellEnd"/>
      <w:r w:rsidR="00832FC6" w:rsidRPr="00E239C4">
        <w:rPr>
          <w:rFonts w:ascii="Arial" w:hAnsi="Arial" w:cs="Arial"/>
          <w:color w:val="FF0000"/>
          <w:sz w:val="28"/>
        </w:rPr>
        <w:t xml:space="preserve"> 100</w:t>
      </w:r>
    </w:p>
    <w:p w:rsidR="00FA0B8C" w:rsidRPr="00F43B49" w:rsidRDefault="00FA0B8C" w:rsidP="00FA0B8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43B49">
        <w:rPr>
          <w:rFonts w:ascii="Arial" w:eastAsia="Times New Roman" w:hAnsi="Arial" w:cs="Arial"/>
          <w:b/>
          <w:bCs/>
          <w:color w:val="000000"/>
          <w:sz w:val="24"/>
          <w:szCs w:val="24"/>
          <w:lang w:eastAsia="es-MX"/>
        </w:rPr>
        <w:t>Sesgo: </w:t>
      </w:r>
      <w:r w:rsidRPr="00F43B49">
        <w:rPr>
          <w:rFonts w:ascii="Arial" w:eastAsia="Times New Roman" w:hAnsi="Arial" w:cs="Arial"/>
          <w:color w:val="000000"/>
          <w:sz w:val="24"/>
          <w:szCs w:val="24"/>
          <w:lang w:eastAsia="es-MX"/>
        </w:rPr>
        <w:t>Error sistemático.</w:t>
      </w:r>
    </w:p>
    <w:p w:rsidR="00FA0B8C" w:rsidRDefault="00FA0B8C" w:rsidP="00FA0B8C">
      <w:pPr>
        <w:shd w:val="clear" w:color="auto" w:fill="FFFFFF"/>
        <w:spacing w:before="100" w:beforeAutospacing="1" w:after="100" w:afterAutospacing="1" w:line="240" w:lineRule="auto"/>
        <w:rPr>
          <w:rFonts w:ascii="Arial" w:eastAsia="Times New Roman" w:hAnsi="Arial" w:cs="Arial"/>
          <w:sz w:val="24"/>
          <w:szCs w:val="24"/>
          <w:lang w:eastAsia="es-MX"/>
        </w:rPr>
      </w:pPr>
      <w:r w:rsidRPr="00F43B49">
        <w:rPr>
          <w:rFonts w:ascii="Arial" w:eastAsia="Times New Roman" w:hAnsi="Arial" w:cs="Arial"/>
          <w:b/>
          <w:sz w:val="24"/>
          <w:szCs w:val="24"/>
          <w:lang w:eastAsia="es-MX"/>
        </w:rPr>
        <w:t>Doble ciego (</w:t>
      </w:r>
      <w:proofErr w:type="spellStart"/>
      <w:r w:rsidRPr="00F43B49">
        <w:rPr>
          <w:rFonts w:ascii="Arial" w:eastAsia="Times New Roman" w:hAnsi="Arial" w:cs="Arial"/>
          <w:b/>
          <w:sz w:val="24"/>
          <w:szCs w:val="24"/>
          <w:lang w:eastAsia="es-MX"/>
        </w:rPr>
        <w:t>Double</w:t>
      </w:r>
      <w:proofErr w:type="spellEnd"/>
      <w:r w:rsidRPr="00F43B49">
        <w:rPr>
          <w:rFonts w:ascii="Arial" w:eastAsia="Times New Roman" w:hAnsi="Arial" w:cs="Arial"/>
          <w:b/>
          <w:sz w:val="24"/>
          <w:szCs w:val="24"/>
          <w:lang w:eastAsia="es-MX"/>
        </w:rPr>
        <w:t xml:space="preserve"> </w:t>
      </w:r>
      <w:proofErr w:type="spellStart"/>
      <w:r w:rsidRPr="00F43B49">
        <w:rPr>
          <w:rFonts w:ascii="Arial" w:eastAsia="Times New Roman" w:hAnsi="Arial" w:cs="Arial"/>
          <w:b/>
          <w:sz w:val="24"/>
          <w:szCs w:val="24"/>
          <w:lang w:eastAsia="es-MX"/>
        </w:rPr>
        <w:t>blind</w:t>
      </w:r>
      <w:proofErr w:type="spellEnd"/>
      <w:r w:rsidRPr="00F43B49">
        <w:rPr>
          <w:rFonts w:ascii="Arial" w:eastAsia="Times New Roman" w:hAnsi="Arial" w:cs="Arial"/>
          <w:b/>
          <w:sz w:val="24"/>
          <w:szCs w:val="24"/>
          <w:lang w:eastAsia="es-MX"/>
        </w:rPr>
        <w:t>):</w:t>
      </w:r>
      <w:r w:rsidRPr="00F43B49">
        <w:rPr>
          <w:rFonts w:ascii="Arial" w:eastAsia="Times New Roman" w:hAnsi="Arial" w:cs="Arial"/>
          <w:sz w:val="24"/>
          <w:szCs w:val="24"/>
          <w:lang w:eastAsia="es-MX"/>
        </w:rPr>
        <w:t xml:space="preserve"> Tanto el sujeto como el investigador desconocen la asignación de los sujetos de estudio a los grupos de tratamiento.</w:t>
      </w:r>
    </w:p>
    <w:p w:rsidR="00832FC6" w:rsidRPr="00F43B49" w:rsidRDefault="00832FC6" w:rsidP="00FA0B8C">
      <w:pPr>
        <w:shd w:val="clear" w:color="auto" w:fill="FFFFFF"/>
        <w:spacing w:before="100" w:beforeAutospacing="1" w:after="100" w:afterAutospacing="1" w:line="240" w:lineRule="auto"/>
        <w:rPr>
          <w:rFonts w:ascii="Arial" w:eastAsia="Times New Roman" w:hAnsi="Arial" w:cs="Arial"/>
          <w:sz w:val="24"/>
          <w:szCs w:val="24"/>
          <w:lang w:eastAsia="es-MX"/>
        </w:rPr>
      </w:pPr>
    </w:p>
    <w:p w:rsidR="00FA0B8C" w:rsidRPr="00F43B49" w:rsidRDefault="00FA0B8C" w:rsidP="00FA0B8C">
      <w:pPr>
        <w:shd w:val="clear" w:color="auto" w:fill="FFFFFF"/>
        <w:spacing w:before="100" w:beforeAutospacing="1" w:after="100" w:afterAutospacing="1" w:line="240" w:lineRule="auto"/>
        <w:rPr>
          <w:rFonts w:ascii="Arial" w:eastAsia="Times New Roman" w:hAnsi="Arial" w:cs="Arial"/>
          <w:sz w:val="24"/>
          <w:szCs w:val="24"/>
          <w:lang w:eastAsia="es-MX"/>
        </w:rPr>
      </w:pPr>
      <w:r w:rsidRPr="00FA0B8C">
        <w:rPr>
          <w:rFonts w:ascii="Arial" w:eastAsia="Times New Roman" w:hAnsi="Arial" w:cs="Arial"/>
          <w:b/>
          <w:sz w:val="24"/>
          <w:szCs w:val="24"/>
          <w:lang w:eastAsia="es-MX"/>
        </w:rPr>
        <w:t>Riesgo Relativo (RR</w:t>
      </w:r>
      <w:r>
        <w:rPr>
          <w:rFonts w:ascii="Arial" w:eastAsia="Times New Roman" w:hAnsi="Arial" w:cs="Arial"/>
          <w:sz w:val="24"/>
          <w:szCs w:val="24"/>
          <w:lang w:eastAsia="es-MX"/>
        </w:rPr>
        <w:t xml:space="preserve">): </w:t>
      </w:r>
      <w:r w:rsidRPr="00F43B49">
        <w:rPr>
          <w:rFonts w:ascii="Arial" w:eastAsia="Times New Roman" w:hAnsi="Arial" w:cs="Arial"/>
          <w:sz w:val="24"/>
          <w:szCs w:val="24"/>
          <w:lang w:eastAsia="es-MX"/>
        </w:rPr>
        <w:t>Incidencia en el grupo expuesto (a/</w:t>
      </w:r>
      <w:proofErr w:type="spellStart"/>
      <w:r w:rsidRPr="00F43B49">
        <w:rPr>
          <w:rFonts w:ascii="Arial" w:eastAsia="Times New Roman" w:hAnsi="Arial" w:cs="Arial"/>
          <w:sz w:val="24"/>
          <w:szCs w:val="24"/>
          <w:lang w:eastAsia="es-MX"/>
        </w:rPr>
        <w:t>a+b</w:t>
      </w:r>
      <w:proofErr w:type="spellEnd"/>
      <w:r w:rsidRPr="00F43B49">
        <w:rPr>
          <w:rFonts w:ascii="Arial" w:eastAsia="Times New Roman" w:hAnsi="Arial" w:cs="Arial"/>
          <w:sz w:val="24"/>
          <w:szCs w:val="24"/>
          <w:lang w:eastAsia="es-MX"/>
        </w:rPr>
        <w:t xml:space="preserve">) dividido por la incidencia en el grupo no expuesto </w:t>
      </w:r>
      <w:r w:rsidRPr="00832FC6">
        <w:rPr>
          <w:rFonts w:ascii="Arial" w:eastAsia="Times New Roman" w:hAnsi="Arial" w:cs="Arial"/>
          <w:color w:val="FF0000"/>
          <w:sz w:val="24"/>
          <w:szCs w:val="24"/>
          <w:lang w:eastAsia="es-MX"/>
        </w:rPr>
        <w:t>(c/</w:t>
      </w:r>
      <w:proofErr w:type="spellStart"/>
      <w:r w:rsidRPr="00832FC6">
        <w:rPr>
          <w:rFonts w:ascii="Arial" w:eastAsia="Times New Roman" w:hAnsi="Arial" w:cs="Arial"/>
          <w:color w:val="FF0000"/>
          <w:sz w:val="24"/>
          <w:szCs w:val="24"/>
          <w:lang w:eastAsia="es-MX"/>
        </w:rPr>
        <w:t>c+d</w:t>
      </w:r>
      <w:proofErr w:type="spellEnd"/>
      <w:r w:rsidRPr="00832FC6">
        <w:rPr>
          <w:rFonts w:ascii="Arial" w:eastAsia="Times New Roman" w:hAnsi="Arial" w:cs="Arial"/>
          <w:color w:val="FF0000"/>
          <w:sz w:val="24"/>
          <w:szCs w:val="24"/>
          <w:lang w:eastAsia="es-MX"/>
        </w:rPr>
        <w:t>) RR = (a/</w:t>
      </w:r>
      <w:proofErr w:type="spellStart"/>
      <w:r w:rsidRPr="00832FC6">
        <w:rPr>
          <w:rFonts w:ascii="Arial" w:eastAsia="Times New Roman" w:hAnsi="Arial" w:cs="Arial"/>
          <w:color w:val="FF0000"/>
          <w:sz w:val="24"/>
          <w:szCs w:val="24"/>
          <w:lang w:eastAsia="es-MX"/>
        </w:rPr>
        <w:t>a+</w:t>
      </w:r>
      <w:proofErr w:type="gramStart"/>
      <w:r w:rsidRPr="00832FC6">
        <w:rPr>
          <w:rFonts w:ascii="Arial" w:eastAsia="Times New Roman" w:hAnsi="Arial" w:cs="Arial"/>
          <w:color w:val="FF0000"/>
          <w:sz w:val="24"/>
          <w:szCs w:val="24"/>
          <w:lang w:eastAsia="es-MX"/>
        </w:rPr>
        <w:t>b</w:t>
      </w:r>
      <w:proofErr w:type="spellEnd"/>
      <w:r w:rsidRPr="00832FC6">
        <w:rPr>
          <w:rFonts w:ascii="Arial" w:eastAsia="Times New Roman" w:hAnsi="Arial" w:cs="Arial"/>
          <w:color w:val="FF0000"/>
          <w:sz w:val="24"/>
          <w:szCs w:val="24"/>
          <w:lang w:eastAsia="es-MX"/>
        </w:rPr>
        <w:t xml:space="preserve"> )</w:t>
      </w:r>
      <w:proofErr w:type="gramEnd"/>
      <w:r w:rsidRPr="00832FC6">
        <w:rPr>
          <w:rFonts w:ascii="Arial" w:eastAsia="Times New Roman" w:hAnsi="Arial" w:cs="Arial"/>
          <w:color w:val="FF0000"/>
          <w:sz w:val="24"/>
          <w:szCs w:val="24"/>
          <w:lang w:eastAsia="es-MX"/>
        </w:rPr>
        <w:t xml:space="preserve"> (c/</w:t>
      </w:r>
      <w:proofErr w:type="spellStart"/>
      <w:r w:rsidRPr="00832FC6">
        <w:rPr>
          <w:rFonts w:ascii="Arial" w:eastAsia="Times New Roman" w:hAnsi="Arial" w:cs="Arial"/>
          <w:color w:val="FF0000"/>
          <w:sz w:val="24"/>
          <w:szCs w:val="24"/>
          <w:lang w:eastAsia="es-MX"/>
        </w:rPr>
        <w:t>c+d</w:t>
      </w:r>
      <w:proofErr w:type="spellEnd"/>
      <w:r w:rsidRPr="00832FC6">
        <w:rPr>
          <w:rFonts w:ascii="Arial" w:eastAsia="Times New Roman" w:hAnsi="Arial" w:cs="Arial"/>
          <w:color w:val="FF0000"/>
          <w:sz w:val="24"/>
          <w:szCs w:val="24"/>
          <w:lang w:eastAsia="es-MX"/>
        </w:rPr>
        <w:t>)</w:t>
      </w:r>
    </w:p>
    <w:p w:rsidR="00FA0B8C" w:rsidRPr="00832FC6" w:rsidRDefault="00FA0B8C" w:rsidP="00FA0B8C">
      <w:pPr>
        <w:widowControl w:val="0"/>
        <w:numPr>
          <w:ilvl w:val="0"/>
          <w:numId w:val="1"/>
        </w:numPr>
        <w:shd w:val="clear" w:color="auto" w:fill="FFFFFF"/>
        <w:suppressAutoHyphens/>
        <w:spacing w:before="100" w:beforeAutospacing="1" w:after="100" w:afterAutospacing="1" w:line="240" w:lineRule="auto"/>
        <w:rPr>
          <w:rFonts w:ascii="Arial" w:eastAsia="Times New Roman" w:hAnsi="Arial" w:cs="Arial"/>
          <w:color w:val="000000"/>
          <w:sz w:val="24"/>
          <w:szCs w:val="24"/>
          <w:lang w:eastAsia="es-MX"/>
        </w:rPr>
      </w:pPr>
      <w:r w:rsidRPr="00F43B49">
        <w:rPr>
          <w:rFonts w:ascii="Arial" w:eastAsia="Times New Roman" w:hAnsi="Arial" w:cs="Arial"/>
          <w:sz w:val="24"/>
          <w:szCs w:val="24"/>
          <w:lang w:eastAsia="es-MX"/>
        </w:rPr>
        <w:t>RR &gt; 1 cuando el riesgo es mayor en el grupo expuesto • RR &lt; 1 cuando el riesgo es menor en el grupo expuesto</w:t>
      </w:r>
    </w:p>
    <w:p w:rsidR="00832FC6" w:rsidRPr="00832FC6" w:rsidRDefault="009C19D6" w:rsidP="00832FC6">
      <w:pPr>
        <w:rPr>
          <w:rFonts w:ascii="Arial" w:hAnsi="Arial" w:cs="Arial"/>
          <w:color w:val="FF0000"/>
          <w:sz w:val="24"/>
          <w:szCs w:val="24"/>
        </w:rPr>
      </w:pPr>
      <w:r w:rsidRPr="009C19D6">
        <w:rPr>
          <w:noProof/>
          <w:lang w:eastAsia="es-MX"/>
        </w:rPr>
        <w:pict>
          <v:shapetype id="_x0000_t32" coordsize="21600,21600" o:spt="32" o:oned="t" path="m,l21600,21600e" filled="f">
            <v:path arrowok="t" fillok="f" o:connecttype="none"/>
            <o:lock v:ext="edit" shapetype="t"/>
          </v:shapetype>
          <v:shape id="_x0000_s1031" type="#_x0000_t32" style="position:absolute;margin-left:101.8pt;margin-top:19.35pt;width:154.55pt;height:0;z-index:251666432" o:connectortype="straight"/>
        </w:pict>
      </w:r>
      <w:r w:rsidRPr="009C19D6">
        <w:rPr>
          <w:noProof/>
          <w:lang w:eastAsia="es-MX"/>
        </w:rPr>
        <w:pict>
          <v:shape id="_x0000_s1029" type="#_x0000_t32" style="position:absolute;margin-left:377.75pt;margin-top:19.35pt;width:51.7pt;height:0;z-index:251664384" o:connectortype="straight"/>
        </w:pict>
      </w:r>
      <w:r w:rsidRPr="009C19D6">
        <w:rPr>
          <w:noProof/>
          <w:lang w:eastAsia="es-MX"/>
        </w:rPr>
        <w:pict>
          <v:shape id="_x0000_s1030" type="#_x0000_t32" style="position:absolute;margin-left:284.3pt;margin-top:19.35pt;width:26.3pt;height:0;z-index:251665408" o:connectortype="straight"/>
        </w:pict>
      </w:r>
      <w:r w:rsidR="00832FC6" w:rsidRPr="00832FC6">
        <w:rPr>
          <w:rFonts w:ascii="Arial" w:hAnsi="Arial" w:cs="Arial"/>
          <w:color w:val="FF0000"/>
          <w:sz w:val="24"/>
          <w:szCs w:val="24"/>
        </w:rPr>
        <w:t xml:space="preserve">Riesgo relativo  =       Incidencia en expuestos        =   </w:t>
      </w:r>
      <w:proofErr w:type="spellStart"/>
      <w:r w:rsidR="00832FC6" w:rsidRPr="00832FC6">
        <w:rPr>
          <w:rFonts w:ascii="Arial" w:hAnsi="Arial" w:cs="Arial"/>
          <w:color w:val="FF0000"/>
          <w:sz w:val="24"/>
          <w:szCs w:val="24"/>
        </w:rPr>
        <w:t>Ie</w:t>
      </w:r>
      <w:proofErr w:type="spellEnd"/>
      <w:r w:rsidR="00832FC6" w:rsidRPr="00832FC6">
        <w:rPr>
          <w:rFonts w:ascii="Arial" w:hAnsi="Arial" w:cs="Arial"/>
          <w:color w:val="FF0000"/>
          <w:sz w:val="24"/>
          <w:szCs w:val="24"/>
        </w:rPr>
        <w:tab/>
      </w:r>
      <w:r w:rsidR="00832FC6" w:rsidRPr="00832FC6">
        <w:rPr>
          <w:rFonts w:ascii="Arial" w:hAnsi="Arial" w:cs="Arial"/>
          <w:color w:val="FF0000"/>
          <w:sz w:val="24"/>
          <w:szCs w:val="24"/>
        </w:rPr>
        <w:tab/>
        <w:t>=       a/(</w:t>
      </w:r>
      <w:proofErr w:type="spellStart"/>
      <w:r w:rsidR="00832FC6" w:rsidRPr="00832FC6">
        <w:rPr>
          <w:rFonts w:ascii="Arial" w:hAnsi="Arial" w:cs="Arial"/>
          <w:color w:val="FF0000"/>
          <w:sz w:val="24"/>
          <w:szCs w:val="24"/>
        </w:rPr>
        <w:t>a+b</w:t>
      </w:r>
      <w:proofErr w:type="spellEnd"/>
      <w:r w:rsidR="00832FC6" w:rsidRPr="00832FC6">
        <w:rPr>
          <w:rFonts w:ascii="Arial" w:hAnsi="Arial" w:cs="Arial"/>
          <w:color w:val="FF0000"/>
          <w:sz w:val="24"/>
          <w:szCs w:val="24"/>
        </w:rPr>
        <w:t>)</w:t>
      </w:r>
    </w:p>
    <w:p w:rsidR="00832FC6" w:rsidRPr="00832FC6" w:rsidRDefault="00832FC6" w:rsidP="00832FC6">
      <w:pPr>
        <w:pStyle w:val="Prrafodelista"/>
        <w:numPr>
          <w:ilvl w:val="0"/>
          <w:numId w:val="1"/>
        </w:numPr>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r w:rsidRPr="00832FC6">
        <w:rPr>
          <w:rFonts w:ascii="Arial" w:hAnsi="Arial" w:cs="Arial"/>
          <w:color w:val="FF0000"/>
          <w:sz w:val="24"/>
          <w:szCs w:val="24"/>
        </w:rPr>
        <w:t xml:space="preserve">  Incidencia en No expuestos</w:t>
      </w:r>
      <w:r w:rsidRPr="00832FC6">
        <w:rPr>
          <w:rFonts w:ascii="Arial" w:hAnsi="Arial" w:cs="Arial"/>
          <w:color w:val="FF0000"/>
          <w:sz w:val="24"/>
          <w:szCs w:val="24"/>
        </w:rPr>
        <w:tab/>
        <w:t xml:space="preserve">  Io</w:t>
      </w:r>
      <w:r w:rsidRPr="00832FC6">
        <w:rPr>
          <w:rFonts w:ascii="Arial" w:hAnsi="Arial" w:cs="Arial"/>
          <w:color w:val="FF0000"/>
          <w:sz w:val="24"/>
          <w:szCs w:val="24"/>
        </w:rPr>
        <w:tab/>
      </w:r>
      <w:r w:rsidRPr="00832FC6">
        <w:rPr>
          <w:rFonts w:ascii="Arial" w:hAnsi="Arial" w:cs="Arial"/>
          <w:color w:val="FF0000"/>
          <w:sz w:val="24"/>
          <w:szCs w:val="24"/>
        </w:rPr>
        <w:tab/>
        <w:t xml:space="preserve">          c/(</w:t>
      </w:r>
      <w:proofErr w:type="spellStart"/>
      <w:r w:rsidRPr="00832FC6">
        <w:rPr>
          <w:rFonts w:ascii="Arial" w:hAnsi="Arial" w:cs="Arial"/>
          <w:color w:val="FF0000"/>
          <w:sz w:val="24"/>
          <w:szCs w:val="24"/>
        </w:rPr>
        <w:t>c+d</w:t>
      </w:r>
      <w:proofErr w:type="spellEnd"/>
      <w:r w:rsidRPr="00832FC6">
        <w:rPr>
          <w:rFonts w:ascii="Arial" w:hAnsi="Arial" w:cs="Arial"/>
          <w:color w:val="FF0000"/>
          <w:sz w:val="24"/>
          <w:szCs w:val="24"/>
        </w:rPr>
        <w:t>)</w:t>
      </w:r>
    </w:p>
    <w:p w:rsidR="00832FC6" w:rsidRPr="00F43B49" w:rsidRDefault="00832FC6" w:rsidP="00832FC6">
      <w:pPr>
        <w:widowControl w:val="0"/>
        <w:shd w:val="clear" w:color="auto" w:fill="FFFFFF"/>
        <w:suppressAutoHyphens/>
        <w:spacing w:before="100" w:beforeAutospacing="1" w:after="100" w:afterAutospacing="1" w:line="240" w:lineRule="auto"/>
        <w:rPr>
          <w:rFonts w:ascii="Arial" w:eastAsia="Times New Roman" w:hAnsi="Arial" w:cs="Arial"/>
          <w:color w:val="000000"/>
          <w:sz w:val="24"/>
          <w:szCs w:val="24"/>
          <w:lang w:eastAsia="es-MX"/>
        </w:rPr>
      </w:pPr>
    </w:p>
    <w:p w:rsidR="00FA0B8C" w:rsidRPr="00F43B49"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43B49">
        <w:rPr>
          <w:rFonts w:ascii="Arial" w:eastAsia="Times New Roman" w:hAnsi="Arial" w:cs="Arial"/>
          <w:b/>
          <w:sz w:val="24"/>
          <w:szCs w:val="24"/>
          <w:lang w:eastAsia="es-MX"/>
        </w:rPr>
        <w:t>Riesgo atribuible:</w:t>
      </w:r>
      <w:r w:rsidRPr="00F43B49">
        <w:rPr>
          <w:rFonts w:ascii="Arial" w:eastAsia="Times New Roman" w:hAnsi="Arial" w:cs="Arial"/>
          <w:sz w:val="24"/>
          <w:szCs w:val="24"/>
          <w:lang w:eastAsia="es-MX"/>
        </w:rPr>
        <w:t xml:space="preserve"> </w:t>
      </w:r>
      <w:proofErr w:type="spellStart"/>
      <w:r w:rsidRPr="00F43B49">
        <w:rPr>
          <w:rFonts w:ascii="Arial" w:eastAsia="Times New Roman" w:hAnsi="Arial" w:cs="Arial"/>
          <w:sz w:val="24"/>
          <w:szCs w:val="24"/>
          <w:lang w:val="ca-ES" w:eastAsia="es-MX"/>
        </w:rPr>
        <w:t>Riesgo</w:t>
      </w:r>
      <w:proofErr w:type="spellEnd"/>
      <w:r w:rsidRPr="00F43B49">
        <w:rPr>
          <w:rFonts w:ascii="Arial" w:eastAsia="Times New Roman" w:hAnsi="Arial" w:cs="Arial"/>
          <w:sz w:val="24"/>
          <w:szCs w:val="24"/>
          <w:lang w:val="ca-ES" w:eastAsia="es-MX"/>
        </w:rPr>
        <w:t xml:space="preserve"> de </w:t>
      </w:r>
      <w:proofErr w:type="spellStart"/>
      <w:r w:rsidRPr="00F43B49">
        <w:rPr>
          <w:rFonts w:ascii="Arial" w:eastAsia="Times New Roman" w:hAnsi="Arial" w:cs="Arial"/>
          <w:sz w:val="24"/>
          <w:szCs w:val="24"/>
          <w:lang w:val="ca-ES" w:eastAsia="es-MX"/>
        </w:rPr>
        <w:t>tener</w:t>
      </w:r>
      <w:proofErr w:type="spellEnd"/>
      <w:r w:rsidRPr="00F43B49">
        <w:rPr>
          <w:rFonts w:ascii="Arial" w:eastAsia="Times New Roman" w:hAnsi="Arial" w:cs="Arial"/>
          <w:sz w:val="24"/>
          <w:szCs w:val="24"/>
          <w:lang w:val="ca-ES" w:eastAsia="es-MX"/>
        </w:rPr>
        <w:t xml:space="preserve"> el </w:t>
      </w:r>
      <w:proofErr w:type="spellStart"/>
      <w:r w:rsidRPr="00F43B49">
        <w:rPr>
          <w:rFonts w:ascii="Arial" w:eastAsia="Times New Roman" w:hAnsi="Arial" w:cs="Arial"/>
          <w:sz w:val="24"/>
          <w:szCs w:val="24"/>
          <w:lang w:val="ca-ES" w:eastAsia="es-MX"/>
        </w:rPr>
        <w:t>efecto</w:t>
      </w:r>
      <w:proofErr w:type="spellEnd"/>
      <w:r w:rsidRPr="00F43B49">
        <w:rPr>
          <w:rFonts w:ascii="Arial" w:eastAsia="Times New Roman" w:hAnsi="Arial" w:cs="Arial"/>
          <w:sz w:val="24"/>
          <w:szCs w:val="24"/>
          <w:lang w:val="ca-ES" w:eastAsia="es-MX"/>
        </w:rPr>
        <w:t xml:space="preserve"> en los </w:t>
      </w:r>
      <w:proofErr w:type="spellStart"/>
      <w:r w:rsidRPr="00F43B49">
        <w:rPr>
          <w:rFonts w:ascii="Arial" w:eastAsia="Times New Roman" w:hAnsi="Arial" w:cs="Arial"/>
          <w:sz w:val="24"/>
          <w:szCs w:val="24"/>
          <w:lang w:val="ca-ES" w:eastAsia="es-MX"/>
        </w:rPr>
        <w:t>sujetos</w:t>
      </w:r>
      <w:proofErr w:type="spellEnd"/>
      <w:r w:rsidRPr="00F43B49">
        <w:rPr>
          <w:rFonts w:ascii="Arial" w:eastAsia="Times New Roman" w:hAnsi="Arial" w:cs="Arial"/>
          <w:sz w:val="24"/>
          <w:szCs w:val="24"/>
          <w:lang w:val="ca-ES" w:eastAsia="es-MX"/>
        </w:rPr>
        <w:t xml:space="preserve"> </w:t>
      </w:r>
      <w:proofErr w:type="spellStart"/>
      <w:r w:rsidRPr="00F43B49">
        <w:rPr>
          <w:rFonts w:ascii="Arial" w:eastAsia="Times New Roman" w:hAnsi="Arial" w:cs="Arial"/>
          <w:sz w:val="24"/>
          <w:szCs w:val="24"/>
          <w:lang w:val="ca-ES" w:eastAsia="es-MX"/>
        </w:rPr>
        <w:t>expuestos</w:t>
      </w:r>
      <w:proofErr w:type="spellEnd"/>
      <w:r w:rsidRPr="00F43B49">
        <w:rPr>
          <w:rFonts w:ascii="Arial" w:eastAsia="Times New Roman" w:hAnsi="Arial" w:cs="Arial"/>
          <w:sz w:val="24"/>
          <w:szCs w:val="24"/>
          <w:lang w:val="ca-ES" w:eastAsia="es-MX"/>
        </w:rPr>
        <w:t xml:space="preserve"> que se </w:t>
      </w:r>
      <w:proofErr w:type="spellStart"/>
      <w:r w:rsidRPr="00F43B49">
        <w:rPr>
          <w:rFonts w:ascii="Arial" w:eastAsia="Times New Roman" w:hAnsi="Arial" w:cs="Arial"/>
          <w:sz w:val="24"/>
          <w:szCs w:val="24"/>
          <w:lang w:val="ca-ES" w:eastAsia="es-MX"/>
        </w:rPr>
        <w:t>debe</w:t>
      </w:r>
      <w:proofErr w:type="spellEnd"/>
      <w:r w:rsidRPr="00F43B49">
        <w:rPr>
          <w:rFonts w:ascii="Arial" w:eastAsia="Times New Roman" w:hAnsi="Arial" w:cs="Arial"/>
          <w:sz w:val="24"/>
          <w:szCs w:val="24"/>
          <w:lang w:val="ca-ES" w:eastAsia="es-MX"/>
        </w:rPr>
        <w:t xml:space="preserve"> a la </w:t>
      </w:r>
      <w:proofErr w:type="spellStart"/>
      <w:r w:rsidRPr="00F43B49">
        <w:rPr>
          <w:rFonts w:ascii="Arial" w:eastAsia="Times New Roman" w:hAnsi="Arial" w:cs="Arial"/>
          <w:sz w:val="24"/>
          <w:szCs w:val="24"/>
          <w:lang w:val="ca-ES" w:eastAsia="es-MX"/>
        </w:rPr>
        <w:t>exposición</w:t>
      </w:r>
      <w:proofErr w:type="spellEnd"/>
    </w:p>
    <w:p w:rsidR="00FA0B8C"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lang w:val="ca-ES" w:eastAsia="es-MX"/>
        </w:rPr>
      </w:pPr>
      <w:proofErr w:type="spellStart"/>
      <w:r w:rsidRPr="00F43B49">
        <w:rPr>
          <w:rFonts w:ascii="Arial" w:eastAsia="Times New Roman" w:hAnsi="Arial" w:cs="Arial"/>
          <w:sz w:val="24"/>
          <w:szCs w:val="24"/>
          <w:lang w:val="ca-ES" w:eastAsia="es-MX"/>
        </w:rPr>
        <w:t>Mide</w:t>
      </w:r>
      <w:proofErr w:type="spellEnd"/>
      <w:r w:rsidRPr="00F43B49">
        <w:rPr>
          <w:rFonts w:ascii="Arial" w:eastAsia="Times New Roman" w:hAnsi="Arial" w:cs="Arial"/>
          <w:sz w:val="24"/>
          <w:szCs w:val="24"/>
          <w:lang w:val="ca-ES" w:eastAsia="es-MX"/>
        </w:rPr>
        <w:t xml:space="preserve">, en escala absoluta, en </w:t>
      </w:r>
      <w:proofErr w:type="spellStart"/>
      <w:r w:rsidRPr="00F43B49">
        <w:rPr>
          <w:rFonts w:ascii="Arial" w:eastAsia="Times New Roman" w:hAnsi="Arial" w:cs="Arial"/>
          <w:sz w:val="24"/>
          <w:szCs w:val="24"/>
          <w:lang w:val="ca-ES" w:eastAsia="es-MX"/>
        </w:rPr>
        <w:t>qué</w:t>
      </w:r>
      <w:proofErr w:type="spellEnd"/>
      <w:r w:rsidRPr="00F43B49">
        <w:rPr>
          <w:rFonts w:ascii="Arial" w:eastAsia="Times New Roman" w:hAnsi="Arial" w:cs="Arial"/>
          <w:sz w:val="24"/>
          <w:szCs w:val="24"/>
          <w:lang w:val="ca-ES" w:eastAsia="es-MX"/>
        </w:rPr>
        <w:t xml:space="preserve"> </w:t>
      </w:r>
      <w:proofErr w:type="spellStart"/>
      <w:r w:rsidRPr="00F43B49">
        <w:rPr>
          <w:rFonts w:ascii="Arial" w:eastAsia="Times New Roman" w:hAnsi="Arial" w:cs="Arial"/>
          <w:sz w:val="24"/>
          <w:szCs w:val="24"/>
          <w:lang w:val="ca-ES" w:eastAsia="es-MX"/>
        </w:rPr>
        <w:t>cantidad</w:t>
      </w:r>
      <w:proofErr w:type="spellEnd"/>
      <w:r w:rsidRPr="00F43B49">
        <w:rPr>
          <w:rFonts w:ascii="Arial" w:eastAsia="Times New Roman" w:hAnsi="Arial" w:cs="Arial"/>
          <w:sz w:val="24"/>
          <w:szCs w:val="24"/>
          <w:lang w:val="ca-ES" w:eastAsia="es-MX"/>
        </w:rPr>
        <w:t xml:space="preserve"> es </w:t>
      </w:r>
      <w:proofErr w:type="spellStart"/>
      <w:r w:rsidRPr="00F43B49">
        <w:rPr>
          <w:rFonts w:ascii="Arial" w:eastAsia="Times New Roman" w:hAnsi="Arial" w:cs="Arial"/>
          <w:sz w:val="24"/>
          <w:szCs w:val="24"/>
          <w:lang w:val="ca-ES" w:eastAsia="es-MX"/>
        </w:rPr>
        <w:t>mayor</w:t>
      </w:r>
      <w:proofErr w:type="spellEnd"/>
      <w:r w:rsidRPr="00F43B49">
        <w:rPr>
          <w:rFonts w:ascii="Arial" w:eastAsia="Times New Roman" w:hAnsi="Arial" w:cs="Arial"/>
          <w:sz w:val="24"/>
          <w:szCs w:val="24"/>
          <w:lang w:val="ca-ES" w:eastAsia="es-MX"/>
        </w:rPr>
        <w:t xml:space="preserve"> la </w:t>
      </w:r>
      <w:proofErr w:type="spellStart"/>
      <w:r w:rsidRPr="00F43B49">
        <w:rPr>
          <w:rFonts w:ascii="Arial" w:eastAsia="Times New Roman" w:hAnsi="Arial" w:cs="Arial"/>
          <w:sz w:val="24"/>
          <w:szCs w:val="24"/>
          <w:lang w:val="ca-ES" w:eastAsia="es-MX"/>
        </w:rPr>
        <w:t>frecuencia</w:t>
      </w:r>
      <w:proofErr w:type="spellEnd"/>
      <w:r w:rsidRPr="00F43B49">
        <w:rPr>
          <w:rFonts w:ascii="Arial" w:eastAsia="Times New Roman" w:hAnsi="Arial" w:cs="Arial"/>
          <w:sz w:val="24"/>
          <w:szCs w:val="24"/>
          <w:lang w:val="ca-ES" w:eastAsia="es-MX"/>
        </w:rPr>
        <w:t xml:space="preserve"> de </w:t>
      </w:r>
      <w:proofErr w:type="spellStart"/>
      <w:r w:rsidRPr="00F43B49">
        <w:rPr>
          <w:rFonts w:ascii="Arial" w:eastAsia="Times New Roman" w:hAnsi="Arial" w:cs="Arial"/>
          <w:sz w:val="24"/>
          <w:szCs w:val="24"/>
          <w:lang w:val="ca-ES" w:eastAsia="es-MX"/>
        </w:rPr>
        <w:t>enfermedad</w:t>
      </w:r>
      <w:proofErr w:type="spellEnd"/>
      <w:r w:rsidRPr="00F43B49">
        <w:rPr>
          <w:rFonts w:ascii="Arial" w:eastAsia="Times New Roman" w:hAnsi="Arial" w:cs="Arial"/>
          <w:sz w:val="24"/>
          <w:szCs w:val="24"/>
          <w:lang w:val="ca-ES" w:eastAsia="es-MX"/>
        </w:rPr>
        <w:t xml:space="preserve"> en el </w:t>
      </w:r>
      <w:proofErr w:type="spellStart"/>
      <w:r w:rsidRPr="00F43B49">
        <w:rPr>
          <w:rFonts w:ascii="Arial" w:eastAsia="Times New Roman" w:hAnsi="Arial" w:cs="Arial"/>
          <w:sz w:val="24"/>
          <w:szCs w:val="24"/>
          <w:lang w:val="ca-ES" w:eastAsia="es-MX"/>
        </w:rPr>
        <w:t>grupo</w:t>
      </w:r>
      <w:proofErr w:type="spellEnd"/>
      <w:r w:rsidRPr="00F43B49">
        <w:rPr>
          <w:rFonts w:ascii="Arial" w:eastAsia="Times New Roman" w:hAnsi="Arial" w:cs="Arial"/>
          <w:sz w:val="24"/>
          <w:szCs w:val="24"/>
          <w:lang w:val="ca-ES" w:eastAsia="es-MX"/>
        </w:rPr>
        <w:t xml:space="preserve"> de </w:t>
      </w:r>
      <w:proofErr w:type="spellStart"/>
      <w:r w:rsidRPr="00F43B49">
        <w:rPr>
          <w:rFonts w:ascii="Arial" w:eastAsia="Times New Roman" w:hAnsi="Arial" w:cs="Arial"/>
          <w:sz w:val="24"/>
          <w:szCs w:val="24"/>
          <w:lang w:val="ca-ES" w:eastAsia="es-MX"/>
        </w:rPr>
        <w:t>expuestos</w:t>
      </w:r>
      <w:proofErr w:type="spellEnd"/>
      <w:r w:rsidRPr="00F43B49">
        <w:rPr>
          <w:rFonts w:ascii="Arial" w:eastAsia="Times New Roman" w:hAnsi="Arial" w:cs="Arial"/>
          <w:sz w:val="24"/>
          <w:szCs w:val="24"/>
          <w:lang w:val="ca-ES" w:eastAsia="es-MX"/>
        </w:rPr>
        <w:t xml:space="preserve"> </w:t>
      </w:r>
      <w:proofErr w:type="spellStart"/>
      <w:r w:rsidRPr="00F43B49">
        <w:rPr>
          <w:rFonts w:ascii="Arial" w:eastAsia="Times New Roman" w:hAnsi="Arial" w:cs="Arial"/>
          <w:sz w:val="24"/>
          <w:szCs w:val="24"/>
          <w:lang w:val="ca-ES" w:eastAsia="es-MX"/>
        </w:rPr>
        <w:t>comparados</w:t>
      </w:r>
      <w:proofErr w:type="spellEnd"/>
      <w:r w:rsidRPr="00F43B49">
        <w:rPr>
          <w:rFonts w:ascii="Arial" w:eastAsia="Times New Roman" w:hAnsi="Arial" w:cs="Arial"/>
          <w:sz w:val="24"/>
          <w:szCs w:val="24"/>
          <w:lang w:val="ca-ES" w:eastAsia="es-MX"/>
        </w:rPr>
        <w:t xml:space="preserve"> con el </w:t>
      </w:r>
      <w:proofErr w:type="spellStart"/>
      <w:r w:rsidRPr="00F43B49">
        <w:rPr>
          <w:rFonts w:ascii="Arial" w:eastAsia="Times New Roman" w:hAnsi="Arial" w:cs="Arial"/>
          <w:sz w:val="24"/>
          <w:szCs w:val="24"/>
          <w:lang w:val="ca-ES" w:eastAsia="es-MX"/>
        </w:rPr>
        <w:t>grupo</w:t>
      </w:r>
      <w:proofErr w:type="spellEnd"/>
      <w:r w:rsidRPr="00F43B49">
        <w:rPr>
          <w:rFonts w:ascii="Arial" w:eastAsia="Times New Roman" w:hAnsi="Arial" w:cs="Arial"/>
          <w:sz w:val="24"/>
          <w:szCs w:val="24"/>
          <w:lang w:val="ca-ES" w:eastAsia="es-MX"/>
        </w:rPr>
        <w:t xml:space="preserve"> de no </w:t>
      </w:r>
      <w:proofErr w:type="spellStart"/>
      <w:r w:rsidRPr="00F43B49">
        <w:rPr>
          <w:rFonts w:ascii="Arial" w:eastAsia="Times New Roman" w:hAnsi="Arial" w:cs="Arial"/>
          <w:sz w:val="24"/>
          <w:szCs w:val="24"/>
          <w:lang w:val="ca-ES" w:eastAsia="es-MX"/>
        </w:rPr>
        <w:t>expuestos</w:t>
      </w:r>
      <w:proofErr w:type="spellEnd"/>
    </w:p>
    <w:p w:rsidR="00832FC6" w:rsidRPr="007863A9" w:rsidRDefault="00832FC6" w:rsidP="00832FC6">
      <w:pPr>
        <w:rPr>
          <w:rFonts w:ascii="Arial" w:hAnsi="Arial" w:cs="Arial"/>
          <w:color w:val="000000" w:themeColor="text1"/>
          <w:sz w:val="24"/>
          <w:szCs w:val="24"/>
          <w:lang w:val="es-DO"/>
        </w:rPr>
      </w:pPr>
      <w:r w:rsidRPr="007863A9">
        <w:rPr>
          <w:rFonts w:ascii="Arial" w:hAnsi="Arial" w:cs="Arial"/>
          <w:color w:val="FF0000"/>
          <w:sz w:val="24"/>
          <w:szCs w:val="24"/>
          <w:lang w:val="es-DO"/>
        </w:rPr>
        <w:t>RA= IE – IO</w:t>
      </w:r>
    </w:p>
    <w:p w:rsidR="00FA0B8C"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MX"/>
        </w:rPr>
      </w:pPr>
      <w:proofErr w:type="spellStart"/>
      <w:r w:rsidRPr="00F43B49">
        <w:rPr>
          <w:rFonts w:ascii="Arial" w:eastAsia="Times New Roman" w:hAnsi="Arial" w:cs="Arial"/>
          <w:b/>
          <w:sz w:val="24"/>
          <w:szCs w:val="24"/>
          <w:lang w:eastAsia="es-MX"/>
        </w:rPr>
        <w:t>Razon</w:t>
      </w:r>
      <w:proofErr w:type="spellEnd"/>
      <w:r w:rsidRPr="00F43B49">
        <w:rPr>
          <w:rFonts w:ascii="Arial" w:eastAsia="Times New Roman" w:hAnsi="Arial" w:cs="Arial"/>
          <w:b/>
          <w:sz w:val="24"/>
          <w:szCs w:val="24"/>
          <w:lang w:eastAsia="es-MX"/>
        </w:rPr>
        <w:t xml:space="preserve"> de </w:t>
      </w:r>
      <w:proofErr w:type="spellStart"/>
      <w:r w:rsidRPr="00F43B49">
        <w:rPr>
          <w:rFonts w:ascii="Arial" w:eastAsia="Times New Roman" w:hAnsi="Arial" w:cs="Arial"/>
          <w:b/>
          <w:sz w:val="24"/>
          <w:szCs w:val="24"/>
          <w:lang w:eastAsia="es-MX"/>
        </w:rPr>
        <w:t>mimios</w:t>
      </w:r>
      <w:proofErr w:type="spellEnd"/>
      <w:r w:rsidRPr="00F43B49">
        <w:rPr>
          <w:rFonts w:ascii="Arial" w:eastAsia="Times New Roman" w:hAnsi="Arial" w:cs="Arial"/>
          <w:sz w:val="24"/>
          <w:szCs w:val="24"/>
          <w:lang w:eastAsia="es-MX"/>
        </w:rPr>
        <w:t xml:space="preserve">: </w:t>
      </w:r>
      <w:r w:rsidRPr="00F43B49">
        <w:rPr>
          <w:rFonts w:ascii="Arial" w:eastAsia="Times New Roman" w:hAnsi="Arial" w:cs="Arial"/>
          <w:sz w:val="24"/>
          <w:szCs w:val="24"/>
          <w:shd w:val="clear" w:color="auto" w:fill="FFFFFF"/>
          <w:lang w:eastAsia="es-MX"/>
        </w:rPr>
        <w:t xml:space="preserve">se define como la posibilidad de que una condición de salud o enfermedad se presente en un grupo de población frente al riesgo de que ocurra en otro. En epidemiología, la comparación suele realizarse entre grupos humanos que presentan condiciones de vida similares, con la diferencia de que uno se </w:t>
      </w:r>
      <w:r w:rsidRPr="00F43B49">
        <w:rPr>
          <w:rFonts w:ascii="Arial" w:eastAsia="Times New Roman" w:hAnsi="Arial" w:cs="Arial"/>
          <w:sz w:val="24"/>
          <w:szCs w:val="24"/>
          <w:shd w:val="clear" w:color="auto" w:fill="FFFFFF"/>
          <w:lang w:eastAsia="es-MX"/>
        </w:rPr>
        <w:lastRenderedPageBreak/>
        <w:t>encuentra expuesto a un factor de riesgo (</w:t>
      </w:r>
      <w:r w:rsidRPr="00F43B49">
        <w:rPr>
          <w:rFonts w:ascii="Arial" w:eastAsia="Times New Roman" w:hAnsi="Arial" w:cs="Arial"/>
          <w:i/>
          <w:iCs/>
          <w:sz w:val="24"/>
          <w:szCs w:val="24"/>
          <w:shd w:val="clear" w:color="auto" w:fill="FFFFFF"/>
          <w:lang w:eastAsia="es-MX"/>
        </w:rPr>
        <w:t>m</w:t>
      </w:r>
      <w:r w:rsidRPr="00F43B49">
        <w:rPr>
          <w:rFonts w:ascii="Arial" w:eastAsia="Times New Roman" w:hAnsi="Arial" w:cs="Arial"/>
          <w:i/>
          <w:iCs/>
          <w:sz w:val="24"/>
          <w:szCs w:val="24"/>
          <w:shd w:val="clear" w:color="auto" w:fill="FFFFFF"/>
          <w:vertAlign w:val="subscript"/>
          <w:lang w:eastAsia="es-MX"/>
        </w:rPr>
        <w:t>i</w:t>
      </w:r>
      <w:r w:rsidRPr="00F43B49">
        <w:rPr>
          <w:rFonts w:ascii="Arial" w:eastAsia="Times New Roman" w:hAnsi="Arial" w:cs="Arial"/>
          <w:sz w:val="24"/>
          <w:szCs w:val="24"/>
          <w:shd w:val="clear" w:color="auto" w:fill="FFFFFF"/>
          <w:lang w:eastAsia="es-MX"/>
        </w:rPr>
        <w:t>) mientras que el otro carece de esta característica (</w:t>
      </w:r>
      <w:proofErr w:type="spellStart"/>
      <w:r w:rsidRPr="00F43B49">
        <w:rPr>
          <w:rFonts w:ascii="Arial" w:eastAsia="Times New Roman" w:hAnsi="Arial" w:cs="Arial"/>
          <w:i/>
          <w:iCs/>
          <w:sz w:val="24"/>
          <w:szCs w:val="24"/>
          <w:shd w:val="clear" w:color="auto" w:fill="FFFFFF"/>
          <w:lang w:eastAsia="es-MX"/>
        </w:rPr>
        <w:t>m</w:t>
      </w:r>
      <w:r w:rsidRPr="00F43B49">
        <w:rPr>
          <w:rFonts w:ascii="Arial" w:eastAsia="Times New Roman" w:hAnsi="Arial" w:cs="Arial"/>
          <w:i/>
          <w:iCs/>
          <w:sz w:val="24"/>
          <w:szCs w:val="24"/>
          <w:shd w:val="clear" w:color="auto" w:fill="FFFFFF"/>
          <w:vertAlign w:val="subscript"/>
          <w:lang w:eastAsia="es-MX"/>
        </w:rPr>
        <w:t>o</w:t>
      </w:r>
      <w:proofErr w:type="spellEnd"/>
      <w:r w:rsidRPr="00F43B49">
        <w:rPr>
          <w:rFonts w:ascii="Arial" w:eastAsia="Times New Roman" w:hAnsi="Arial" w:cs="Arial"/>
          <w:sz w:val="24"/>
          <w:szCs w:val="24"/>
          <w:shd w:val="clear" w:color="auto" w:fill="FFFFFF"/>
          <w:lang w:eastAsia="es-MX"/>
        </w:rPr>
        <w:t>). Por lo tanto, la razón de momios o de posibilidades es una medida de </w:t>
      </w:r>
      <w:hyperlink r:id="rId12" w:tooltip="Tamaño de efecto (aún no redactado)" w:history="1">
        <w:r w:rsidRPr="00F43B49">
          <w:rPr>
            <w:rFonts w:ascii="Arial" w:eastAsia="Times New Roman" w:hAnsi="Arial" w:cs="Arial"/>
            <w:sz w:val="24"/>
            <w:szCs w:val="24"/>
            <w:u w:val="single"/>
            <w:shd w:val="clear" w:color="auto" w:fill="FFFFFF"/>
            <w:lang w:eastAsia="es-MX"/>
          </w:rPr>
          <w:t>tamaño de efecto</w:t>
        </w:r>
      </w:hyperlink>
      <w:r w:rsidRPr="00F43B49">
        <w:rPr>
          <w:rFonts w:ascii="Arial" w:eastAsia="Times New Roman" w:hAnsi="Arial" w:cs="Arial"/>
          <w:sz w:val="24"/>
          <w:szCs w:val="24"/>
          <w:shd w:val="clear" w:color="auto" w:fill="FFFFFF"/>
          <w:lang w:eastAsia="es-MX"/>
        </w:rPr>
        <w:t>.</w:t>
      </w:r>
    </w:p>
    <w:p w:rsidR="00832FC6" w:rsidRPr="003874E5" w:rsidRDefault="00832FC6" w:rsidP="00832FC6">
      <w:pPr>
        <w:rPr>
          <w:rFonts w:ascii="Arial" w:hAnsi="Arial" w:cs="Arial"/>
          <w:sz w:val="24"/>
          <w:szCs w:val="24"/>
        </w:rPr>
      </w:pPr>
      <w:r w:rsidRPr="003874E5">
        <w:rPr>
          <w:rFonts w:ascii="Arial" w:hAnsi="Arial" w:cs="Arial"/>
          <w:sz w:val="24"/>
          <w:szCs w:val="24"/>
        </w:rPr>
        <w:t xml:space="preserve">PRIMER FORMA: </w:t>
      </w:r>
    </w:p>
    <w:p w:rsidR="00832FC6" w:rsidRPr="00832FC6" w:rsidRDefault="009C19D6" w:rsidP="00832FC6">
      <w:pPr>
        <w:rPr>
          <w:rFonts w:ascii="Arial" w:hAnsi="Arial" w:cs="Arial"/>
          <w:color w:val="FF0000"/>
          <w:sz w:val="24"/>
          <w:szCs w:val="24"/>
        </w:rPr>
      </w:pPr>
      <w:r w:rsidRPr="009C19D6">
        <w:rPr>
          <w:rFonts w:ascii="Arial" w:hAnsi="Arial" w:cs="Arial"/>
          <w:noProof/>
          <w:color w:val="FF0000"/>
          <w:sz w:val="24"/>
          <w:szCs w:val="24"/>
          <w:lang w:eastAsia="es-MX"/>
        </w:rPr>
        <w:pict>
          <v:shape id="_x0000_s1032" type="#_x0000_t32" style="position:absolute;margin-left:-5.05pt;margin-top:20.5pt;width:43.2pt;height:0;z-index:251668480" o:connectortype="straight"/>
        </w:pict>
      </w:r>
      <w:r w:rsidR="00832FC6" w:rsidRPr="00832FC6">
        <w:rPr>
          <w:rFonts w:ascii="Arial" w:hAnsi="Arial" w:cs="Arial"/>
          <w:color w:val="FF0000"/>
          <w:sz w:val="24"/>
          <w:szCs w:val="24"/>
        </w:rPr>
        <w:t>(a)    (d)</w:t>
      </w:r>
      <w:r w:rsidR="00832FC6" w:rsidRPr="00832FC6">
        <w:rPr>
          <w:rFonts w:ascii="Arial" w:hAnsi="Arial" w:cs="Arial"/>
          <w:color w:val="FF0000"/>
          <w:sz w:val="24"/>
          <w:szCs w:val="24"/>
        </w:rPr>
        <w:tab/>
        <w:t xml:space="preserve">       </w:t>
      </w:r>
      <w:r w:rsidR="00832FC6" w:rsidRPr="00832FC6">
        <w:rPr>
          <w:rFonts w:ascii="Arial" w:hAnsi="Arial" w:cs="Arial"/>
          <w:color w:val="FF0000"/>
          <w:sz w:val="24"/>
          <w:szCs w:val="24"/>
        </w:rPr>
        <w:tab/>
      </w:r>
    </w:p>
    <w:p w:rsidR="00832FC6" w:rsidRPr="00832FC6" w:rsidRDefault="00832FC6" w:rsidP="00832FC6">
      <w:pPr>
        <w:shd w:val="clear" w:color="auto" w:fill="FFFFFF"/>
        <w:spacing w:before="100" w:beforeAutospacing="1" w:after="100" w:afterAutospacing="1" w:line="240" w:lineRule="auto"/>
        <w:jc w:val="both"/>
        <w:rPr>
          <w:rFonts w:ascii="Arial" w:eastAsia="Times New Roman" w:hAnsi="Arial" w:cs="Arial"/>
          <w:color w:val="FF0000"/>
          <w:sz w:val="24"/>
          <w:szCs w:val="24"/>
          <w:shd w:val="clear" w:color="auto" w:fill="FFFFFF"/>
          <w:lang w:eastAsia="es-MX"/>
        </w:rPr>
      </w:pPr>
      <w:r w:rsidRPr="00832FC6">
        <w:rPr>
          <w:rFonts w:ascii="Arial" w:hAnsi="Arial" w:cs="Arial"/>
          <w:color w:val="FF0000"/>
          <w:sz w:val="24"/>
          <w:szCs w:val="24"/>
        </w:rPr>
        <w:t>(b)    (c)</w:t>
      </w:r>
    </w:p>
    <w:p w:rsidR="00832FC6" w:rsidRPr="003874E5" w:rsidRDefault="00832FC6" w:rsidP="00832FC6">
      <w:pPr>
        <w:rPr>
          <w:rFonts w:ascii="Arial" w:hAnsi="Arial" w:cs="Arial"/>
          <w:sz w:val="24"/>
          <w:szCs w:val="24"/>
        </w:rPr>
      </w:pPr>
      <w:r w:rsidRPr="003874E5">
        <w:rPr>
          <w:rFonts w:ascii="Arial" w:hAnsi="Arial" w:cs="Arial"/>
          <w:sz w:val="24"/>
          <w:szCs w:val="24"/>
        </w:rPr>
        <w:t>SEGUNDA FORMA:</w:t>
      </w:r>
    </w:p>
    <w:p w:rsidR="00832FC6" w:rsidRPr="00832FC6" w:rsidRDefault="009C19D6" w:rsidP="00832FC6">
      <w:pPr>
        <w:rPr>
          <w:rFonts w:ascii="Arial" w:hAnsi="Arial" w:cs="Arial"/>
          <w:color w:val="FF0000"/>
          <w:sz w:val="24"/>
          <w:szCs w:val="24"/>
        </w:rPr>
      </w:pPr>
      <w:r w:rsidRPr="009C19D6">
        <w:rPr>
          <w:rFonts w:ascii="Arial" w:hAnsi="Arial" w:cs="Arial"/>
          <w:noProof/>
          <w:color w:val="FF0000"/>
          <w:sz w:val="24"/>
          <w:szCs w:val="24"/>
          <w:lang w:eastAsia="es-MX"/>
        </w:rPr>
        <w:pict>
          <v:shape id="_x0000_s1035" type="#_x0000_t32" style="position:absolute;margin-left:-5.05pt;margin-top:18.75pt;width:43.2pt;height:0;z-index:251670528" o:connectortype="straight"/>
        </w:pict>
      </w:r>
      <w:proofErr w:type="gramStart"/>
      <w:r w:rsidR="00832FC6" w:rsidRPr="00832FC6">
        <w:rPr>
          <w:rFonts w:ascii="Arial" w:hAnsi="Arial" w:cs="Arial"/>
          <w:color w:val="FF0000"/>
          <w:sz w:val="24"/>
          <w:szCs w:val="24"/>
        </w:rPr>
        <w:t>a</w:t>
      </w:r>
      <w:proofErr w:type="gramEnd"/>
      <w:r w:rsidR="00832FC6" w:rsidRPr="00832FC6">
        <w:rPr>
          <w:rFonts w:ascii="Arial" w:hAnsi="Arial" w:cs="Arial"/>
          <w:color w:val="FF0000"/>
          <w:sz w:val="24"/>
          <w:szCs w:val="24"/>
        </w:rPr>
        <w:t xml:space="preserve">   /   b          </w:t>
      </w:r>
    </w:p>
    <w:p w:rsidR="00832FC6" w:rsidRDefault="00832FC6" w:rsidP="00832FC6">
      <w:pPr>
        <w:shd w:val="clear" w:color="auto" w:fill="FFFFFF"/>
        <w:spacing w:before="100" w:beforeAutospacing="1" w:after="100" w:afterAutospacing="1" w:line="240" w:lineRule="auto"/>
        <w:jc w:val="both"/>
        <w:rPr>
          <w:rFonts w:ascii="Arial" w:eastAsia="Times New Roman" w:hAnsi="Arial" w:cs="Arial"/>
          <w:b/>
          <w:sz w:val="24"/>
          <w:szCs w:val="24"/>
          <w:lang w:eastAsia="es-MX"/>
        </w:rPr>
      </w:pPr>
      <w:proofErr w:type="gramStart"/>
      <w:r w:rsidRPr="00832FC6">
        <w:rPr>
          <w:rFonts w:ascii="Arial" w:hAnsi="Arial" w:cs="Arial"/>
          <w:color w:val="FF0000"/>
          <w:sz w:val="24"/>
          <w:szCs w:val="24"/>
        </w:rPr>
        <w:t>c</w:t>
      </w:r>
      <w:proofErr w:type="gramEnd"/>
      <w:r w:rsidRPr="00832FC6">
        <w:rPr>
          <w:rFonts w:ascii="Arial" w:hAnsi="Arial" w:cs="Arial"/>
          <w:color w:val="FF0000"/>
          <w:sz w:val="24"/>
          <w:szCs w:val="24"/>
        </w:rPr>
        <w:t xml:space="preserve">   /   d</w:t>
      </w:r>
      <w:r w:rsidRPr="003874E5">
        <w:rPr>
          <w:rFonts w:ascii="Arial" w:hAnsi="Arial" w:cs="Arial"/>
          <w:sz w:val="24"/>
          <w:szCs w:val="24"/>
        </w:rPr>
        <w:t xml:space="preserve">    </w:t>
      </w:r>
      <w:r w:rsidRPr="003874E5">
        <w:rPr>
          <w:rFonts w:ascii="Arial" w:hAnsi="Arial" w:cs="Arial"/>
          <w:sz w:val="24"/>
          <w:szCs w:val="24"/>
        </w:rPr>
        <w:tab/>
      </w:r>
    </w:p>
    <w:p w:rsidR="00FA0B8C" w:rsidRPr="00F43B49"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A0B8C">
        <w:rPr>
          <w:rFonts w:ascii="Arial" w:eastAsia="Times New Roman" w:hAnsi="Arial" w:cs="Arial"/>
          <w:b/>
          <w:sz w:val="24"/>
          <w:szCs w:val="24"/>
          <w:lang w:eastAsia="es-MX"/>
        </w:rPr>
        <w:t>Riesgo Absoluto</w:t>
      </w:r>
      <w:r w:rsidRPr="00F43B49">
        <w:rPr>
          <w:rFonts w:ascii="Arial" w:eastAsia="Times New Roman" w:hAnsi="Arial" w:cs="Arial"/>
          <w:sz w:val="24"/>
          <w:szCs w:val="24"/>
          <w:lang w:eastAsia="es-MX"/>
        </w:rPr>
        <w:t>: Mide la incidencia del daño en la población total.</w:t>
      </w:r>
    </w:p>
    <w:p w:rsidR="00FA0B8C" w:rsidRDefault="00832FC6" w:rsidP="00FA0B8C">
      <w:r>
        <w:rPr>
          <w:noProof/>
          <w:lang w:val="es-ES" w:eastAsia="es-ES"/>
        </w:rPr>
        <w:lastRenderedPageBreak/>
        <w:drawing>
          <wp:inline distT="0" distB="0" distL="0" distR="0">
            <wp:extent cx="5464581" cy="7366000"/>
            <wp:effectExtent l="19050" t="0" r="276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64581" cy="7366000"/>
                    </a:xfrm>
                    <a:prstGeom prst="rect">
                      <a:avLst/>
                    </a:prstGeom>
                    <a:noFill/>
                    <a:ln w="9525">
                      <a:noFill/>
                      <a:miter lim="800000"/>
                      <a:headEnd/>
                      <a:tailEnd/>
                    </a:ln>
                  </pic:spPr>
                </pic:pic>
              </a:graphicData>
            </a:graphic>
          </wp:inline>
        </w:drawing>
      </w:r>
    </w:p>
    <w:p w:rsidR="00832FC6" w:rsidRDefault="00832FC6" w:rsidP="00FA0B8C">
      <w:r>
        <w:rPr>
          <w:noProof/>
          <w:lang w:val="es-ES" w:eastAsia="es-ES"/>
        </w:rPr>
        <w:lastRenderedPageBreak/>
        <w:drawing>
          <wp:inline distT="0" distB="0" distL="0" distR="0">
            <wp:extent cx="5496995" cy="6591300"/>
            <wp:effectExtent l="19050" t="0" r="845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96995" cy="6591300"/>
                    </a:xfrm>
                    <a:prstGeom prst="rect">
                      <a:avLst/>
                    </a:prstGeom>
                    <a:noFill/>
                    <a:ln w="9525">
                      <a:noFill/>
                      <a:miter lim="800000"/>
                      <a:headEnd/>
                      <a:tailEnd/>
                    </a:ln>
                  </pic:spPr>
                </pic:pic>
              </a:graphicData>
            </a:graphic>
          </wp:inline>
        </w:drawing>
      </w:r>
    </w:p>
    <w:sectPr w:rsidR="00832FC6" w:rsidSect="003303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E489F"/>
    <w:multiLevelType w:val="hybridMultilevel"/>
    <w:tmpl w:val="1EC49E34"/>
    <w:lvl w:ilvl="0" w:tplc="54E8E12E">
      <w:start w:val="5"/>
      <w:numFmt w:val="bullet"/>
      <w:lvlText w:val="-"/>
      <w:lvlJc w:val="left"/>
      <w:pPr>
        <w:ind w:left="720" w:hanging="360"/>
      </w:pPr>
      <w:rPr>
        <w:rFonts w:ascii="Times New Roman" w:eastAsia="Times New Roman" w:hAnsi="Times New Roman"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FA0B8C"/>
    <w:rsid w:val="00250987"/>
    <w:rsid w:val="003010BD"/>
    <w:rsid w:val="003303DA"/>
    <w:rsid w:val="00622E84"/>
    <w:rsid w:val="00832FC6"/>
    <w:rsid w:val="009C19D6"/>
    <w:rsid w:val="00E239C4"/>
    <w:rsid w:val="00FA0B8C"/>
    <w:rsid w:val="00FA5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0"/>
        <o:r id="V:Rule7" type="connector" idref="#_x0000_s1029"/>
        <o:r id="V:Rule8" type="connector" idref="#_x0000_s1032"/>
        <o:r id="V:Rule9" type="connector" idref="#_x0000_s1031"/>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B8C"/>
    <w:rPr>
      <w:rFonts w:ascii="Tahoma" w:hAnsi="Tahoma" w:cs="Tahoma"/>
      <w:sz w:val="16"/>
      <w:szCs w:val="16"/>
    </w:rPr>
  </w:style>
  <w:style w:type="table" w:styleId="Tablaconcuadrcula">
    <w:name w:val="Table Grid"/>
    <w:basedOn w:val="Tablanormal"/>
    <w:uiPriority w:val="59"/>
    <w:rsid w:val="00FA0B8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2FC6"/>
    <w:pPr>
      <w:ind w:left="720"/>
      <w:contextualSpacing/>
    </w:pPr>
  </w:style>
  <w:style w:type="paragraph" w:styleId="NormalWeb">
    <w:name w:val="Normal (Web)"/>
    <w:basedOn w:val="Normal"/>
    <w:uiPriority w:val="99"/>
    <w:semiHidden/>
    <w:unhideWhenUsed/>
    <w:rsid w:val="00832F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nnegro">
    <w:name w:val="tnnegro"/>
    <w:basedOn w:val="Normal"/>
    <w:rsid w:val="00E239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39C4"/>
    <w:rPr>
      <w:b/>
      <w:bCs/>
    </w:rPr>
  </w:style>
  <w:style w:type="table" w:styleId="Listamedia2-nfasis2">
    <w:name w:val="Medium List 2 Accent 2"/>
    <w:basedOn w:val="Tablanormal"/>
    <w:uiPriority w:val="66"/>
    <w:rsid w:val="002509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2">
    <w:name w:val="Light Shading Accent 2"/>
    <w:basedOn w:val="Tablanormal"/>
    <w:uiPriority w:val="60"/>
    <w:rsid w:val="002509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25098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35015115">
      <w:bodyDiv w:val="1"/>
      <w:marLeft w:val="0"/>
      <w:marRight w:val="0"/>
      <w:marTop w:val="0"/>
      <w:marBottom w:val="0"/>
      <w:divBdr>
        <w:top w:val="none" w:sz="0" w:space="0" w:color="auto"/>
        <w:left w:val="none" w:sz="0" w:space="0" w:color="auto"/>
        <w:bottom w:val="none" w:sz="0" w:space="0" w:color="auto"/>
        <w:right w:val="none" w:sz="0" w:space="0" w:color="auto"/>
      </w:divBdr>
      <w:divsChild>
        <w:div w:id="1778526705">
          <w:marLeft w:val="0"/>
          <w:marRight w:val="0"/>
          <w:marTop w:val="0"/>
          <w:marBottom w:val="0"/>
          <w:divBdr>
            <w:top w:val="none" w:sz="0" w:space="0" w:color="auto"/>
            <w:left w:val="none" w:sz="0" w:space="0" w:color="auto"/>
            <w:bottom w:val="none" w:sz="0" w:space="0" w:color="auto"/>
            <w:right w:val="none" w:sz="0" w:space="0" w:color="auto"/>
          </w:divBdr>
        </w:div>
      </w:divsChild>
    </w:div>
    <w:div w:id="508645343">
      <w:bodyDiv w:val="1"/>
      <w:marLeft w:val="0"/>
      <w:marRight w:val="0"/>
      <w:marTop w:val="0"/>
      <w:marBottom w:val="0"/>
      <w:divBdr>
        <w:top w:val="none" w:sz="0" w:space="0" w:color="auto"/>
        <w:left w:val="none" w:sz="0" w:space="0" w:color="auto"/>
        <w:bottom w:val="none" w:sz="0" w:space="0" w:color="auto"/>
        <w:right w:val="none" w:sz="0" w:space="0" w:color="auto"/>
      </w:divBdr>
    </w:div>
    <w:div w:id="20159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es.wikipedia.org/w/index.php?title=Tama%C3%B1o_de_efecto&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2282E-DF0A-432B-9E45-0FE3E637ED62}"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es-MX"/>
        </a:p>
      </dgm:t>
    </dgm:pt>
    <dgm:pt modelId="{A5ECC752-5726-4A50-8AF3-09AB32D4937B}">
      <dgm:prSet phldrT="[Texto]"/>
      <dgm:spPr/>
      <dgm:t>
        <a:bodyPr/>
        <a:lstStyle/>
        <a:p>
          <a:r>
            <a:rPr lang="es-MX"/>
            <a:t>Estudio Epidemiológico</a:t>
          </a:r>
        </a:p>
      </dgm:t>
    </dgm:pt>
    <dgm:pt modelId="{2B83701A-4030-462A-AEC0-B1FA042654D2}" type="parTrans" cxnId="{5D6F9AF3-110E-494E-B1E0-E6F74EEDD142}">
      <dgm:prSet/>
      <dgm:spPr/>
      <dgm:t>
        <a:bodyPr/>
        <a:lstStyle/>
        <a:p>
          <a:endParaRPr lang="es-MX"/>
        </a:p>
      </dgm:t>
    </dgm:pt>
    <dgm:pt modelId="{541840CC-61A1-49BD-8673-16610DF5F551}" type="sibTrans" cxnId="{5D6F9AF3-110E-494E-B1E0-E6F74EEDD142}">
      <dgm:prSet/>
      <dgm:spPr/>
      <dgm:t>
        <a:bodyPr/>
        <a:lstStyle/>
        <a:p>
          <a:endParaRPr lang="es-MX"/>
        </a:p>
      </dgm:t>
    </dgm:pt>
    <dgm:pt modelId="{7CEF67CD-0963-4339-9D38-6FB70099ED14}">
      <dgm:prSet phldrT="[Texto]"/>
      <dgm:spPr/>
      <dgm:t>
        <a:bodyPr/>
        <a:lstStyle/>
        <a:p>
          <a:r>
            <a:rPr lang="es-MX"/>
            <a:t>Descriptivo</a:t>
          </a:r>
        </a:p>
      </dgm:t>
    </dgm:pt>
    <dgm:pt modelId="{A6DD8388-9DE4-45D1-8CF0-CF5FD793B72A}" type="parTrans" cxnId="{C74B3C20-6C19-4FAE-80E0-C98D6F8CCD68}">
      <dgm:prSet/>
      <dgm:spPr/>
      <dgm:t>
        <a:bodyPr/>
        <a:lstStyle/>
        <a:p>
          <a:endParaRPr lang="es-MX"/>
        </a:p>
      </dgm:t>
    </dgm:pt>
    <dgm:pt modelId="{4412C4D6-22AD-427F-912F-BB7544A8DD72}" type="sibTrans" cxnId="{C74B3C20-6C19-4FAE-80E0-C98D6F8CCD68}">
      <dgm:prSet/>
      <dgm:spPr/>
      <dgm:t>
        <a:bodyPr/>
        <a:lstStyle/>
        <a:p>
          <a:endParaRPr lang="es-MX"/>
        </a:p>
      </dgm:t>
    </dgm:pt>
    <dgm:pt modelId="{571C9457-7B14-4727-815F-71BAD7F1EA3D}">
      <dgm:prSet phldrT="[Texto]"/>
      <dgm:spPr/>
      <dgm:t>
        <a:bodyPr/>
        <a:lstStyle/>
        <a:p>
          <a:r>
            <a:rPr lang="es-MX"/>
            <a:t>Reporte de casos</a:t>
          </a:r>
        </a:p>
      </dgm:t>
    </dgm:pt>
    <dgm:pt modelId="{4305472C-8014-4373-B70B-F21F052E09D7}" type="parTrans" cxnId="{12238B8A-EACA-43D6-AA83-3B0C86F4343E}">
      <dgm:prSet/>
      <dgm:spPr/>
      <dgm:t>
        <a:bodyPr/>
        <a:lstStyle/>
        <a:p>
          <a:endParaRPr lang="es-MX"/>
        </a:p>
      </dgm:t>
    </dgm:pt>
    <dgm:pt modelId="{BAB1E81E-B4C1-49E4-85FA-053413233D72}" type="sibTrans" cxnId="{12238B8A-EACA-43D6-AA83-3B0C86F4343E}">
      <dgm:prSet/>
      <dgm:spPr/>
      <dgm:t>
        <a:bodyPr/>
        <a:lstStyle/>
        <a:p>
          <a:endParaRPr lang="es-MX"/>
        </a:p>
      </dgm:t>
    </dgm:pt>
    <dgm:pt modelId="{12344024-E9E8-4E76-8E51-95F0F4006A59}">
      <dgm:prSet phldrT="[Texto]"/>
      <dgm:spPr/>
      <dgm:t>
        <a:bodyPr/>
        <a:lstStyle/>
        <a:p>
          <a:r>
            <a:rPr lang="es-MX"/>
            <a:t>Estudio transversal</a:t>
          </a:r>
        </a:p>
      </dgm:t>
    </dgm:pt>
    <dgm:pt modelId="{9DFB3849-60D1-46F7-9777-D562194DCF93}" type="parTrans" cxnId="{8A2303FA-B354-4196-B027-FA29A8826FA0}">
      <dgm:prSet/>
      <dgm:spPr/>
      <dgm:t>
        <a:bodyPr/>
        <a:lstStyle/>
        <a:p>
          <a:endParaRPr lang="es-MX"/>
        </a:p>
      </dgm:t>
    </dgm:pt>
    <dgm:pt modelId="{09CD065A-A33A-4ACA-B6F9-641E51F243FE}" type="sibTrans" cxnId="{8A2303FA-B354-4196-B027-FA29A8826FA0}">
      <dgm:prSet/>
      <dgm:spPr/>
      <dgm:t>
        <a:bodyPr/>
        <a:lstStyle/>
        <a:p>
          <a:endParaRPr lang="es-MX"/>
        </a:p>
      </dgm:t>
    </dgm:pt>
    <dgm:pt modelId="{1CBA2B95-DD51-4F96-B93C-BF86BEFB9166}">
      <dgm:prSet phldrT="[Texto]"/>
      <dgm:spPr/>
      <dgm:t>
        <a:bodyPr/>
        <a:lstStyle/>
        <a:p>
          <a:r>
            <a:rPr lang="es-MX"/>
            <a:t>Analítico</a:t>
          </a:r>
        </a:p>
      </dgm:t>
    </dgm:pt>
    <dgm:pt modelId="{7E823544-F045-40AE-9ECE-EB7FD2C31842}" type="parTrans" cxnId="{B758BAEE-8504-42B0-820E-D005B8B4E527}">
      <dgm:prSet/>
      <dgm:spPr/>
      <dgm:t>
        <a:bodyPr/>
        <a:lstStyle/>
        <a:p>
          <a:endParaRPr lang="es-MX"/>
        </a:p>
      </dgm:t>
    </dgm:pt>
    <dgm:pt modelId="{DFA77CA9-B9DE-456C-8940-93C7ED494712}" type="sibTrans" cxnId="{B758BAEE-8504-42B0-820E-D005B8B4E527}">
      <dgm:prSet/>
      <dgm:spPr/>
      <dgm:t>
        <a:bodyPr/>
        <a:lstStyle/>
        <a:p>
          <a:endParaRPr lang="es-MX"/>
        </a:p>
      </dgm:t>
    </dgm:pt>
    <dgm:pt modelId="{03AAE264-B840-4354-8C55-A405C78B7522}">
      <dgm:prSet phldrT="[Texto]"/>
      <dgm:spPr/>
      <dgm:t>
        <a:bodyPr/>
        <a:lstStyle/>
        <a:p>
          <a:r>
            <a:rPr lang="es-MX"/>
            <a:t>Estudio cohorte </a:t>
          </a:r>
        </a:p>
      </dgm:t>
    </dgm:pt>
    <dgm:pt modelId="{A547B5F4-7E0D-4851-ADEC-A955EE019655}" type="parTrans" cxnId="{05102FD6-F9CF-447F-8485-9AD0735052FB}">
      <dgm:prSet/>
      <dgm:spPr/>
      <dgm:t>
        <a:bodyPr/>
        <a:lstStyle/>
        <a:p>
          <a:endParaRPr lang="es-MX"/>
        </a:p>
      </dgm:t>
    </dgm:pt>
    <dgm:pt modelId="{811ABB6D-B802-4834-9D24-C8A4AC09CA6B}" type="sibTrans" cxnId="{05102FD6-F9CF-447F-8485-9AD0735052FB}">
      <dgm:prSet/>
      <dgm:spPr/>
      <dgm:t>
        <a:bodyPr/>
        <a:lstStyle/>
        <a:p>
          <a:endParaRPr lang="es-MX"/>
        </a:p>
      </dgm:t>
    </dgm:pt>
    <dgm:pt modelId="{AB2E9208-2AFF-43BB-AC3F-3762566BF629}">
      <dgm:prSet/>
      <dgm:spPr/>
      <dgm:t>
        <a:bodyPr/>
        <a:lstStyle/>
        <a:p>
          <a:r>
            <a:rPr lang="es-MX"/>
            <a:t>Casos y controles</a:t>
          </a:r>
        </a:p>
      </dgm:t>
    </dgm:pt>
    <dgm:pt modelId="{5BA7F2B7-81CC-4398-89C1-9A453B48BC47}" type="parTrans" cxnId="{8A01BDFB-E31A-4FB0-8FCE-95DD9657E871}">
      <dgm:prSet/>
      <dgm:spPr/>
      <dgm:t>
        <a:bodyPr/>
        <a:lstStyle/>
        <a:p>
          <a:endParaRPr lang="es-ES"/>
        </a:p>
      </dgm:t>
    </dgm:pt>
    <dgm:pt modelId="{FE7E4FD3-3397-4C79-AA53-7F3CDC0031EF}" type="sibTrans" cxnId="{8A01BDFB-E31A-4FB0-8FCE-95DD9657E871}">
      <dgm:prSet/>
      <dgm:spPr/>
      <dgm:t>
        <a:bodyPr/>
        <a:lstStyle/>
        <a:p>
          <a:endParaRPr lang="es-ES"/>
        </a:p>
      </dgm:t>
    </dgm:pt>
    <dgm:pt modelId="{718EADBA-B05D-42B8-8F6A-E83C4400D420}">
      <dgm:prSet/>
      <dgm:spPr/>
      <dgm:t>
        <a:bodyPr/>
        <a:lstStyle/>
        <a:p>
          <a:r>
            <a:rPr lang="es-MX"/>
            <a:t>Ensayo Clínico</a:t>
          </a:r>
        </a:p>
      </dgm:t>
    </dgm:pt>
    <dgm:pt modelId="{4609F0BD-CD7B-42A1-8803-4577DB91E949}" type="parTrans" cxnId="{E57F8D49-11DC-4049-A013-8BE0D8E967F5}">
      <dgm:prSet/>
      <dgm:spPr/>
      <dgm:t>
        <a:bodyPr/>
        <a:lstStyle/>
        <a:p>
          <a:endParaRPr lang="es-ES"/>
        </a:p>
      </dgm:t>
    </dgm:pt>
    <dgm:pt modelId="{77D346F8-E044-4646-84FE-BCBA354D52F4}" type="sibTrans" cxnId="{E57F8D49-11DC-4049-A013-8BE0D8E967F5}">
      <dgm:prSet/>
      <dgm:spPr/>
      <dgm:t>
        <a:bodyPr/>
        <a:lstStyle/>
        <a:p>
          <a:endParaRPr lang="es-ES"/>
        </a:p>
      </dgm:t>
    </dgm:pt>
    <dgm:pt modelId="{324795BD-3B2D-4A1F-B987-7F59E10E98A3}" type="pres">
      <dgm:prSet presAssocID="{99C2282E-DF0A-432B-9E45-0FE3E637ED62}" presName="hierChild1" presStyleCnt="0">
        <dgm:presLayoutVars>
          <dgm:chPref val="1"/>
          <dgm:dir/>
          <dgm:animOne val="branch"/>
          <dgm:animLvl val="lvl"/>
          <dgm:resizeHandles/>
        </dgm:presLayoutVars>
      </dgm:prSet>
      <dgm:spPr/>
      <dgm:t>
        <a:bodyPr/>
        <a:lstStyle/>
        <a:p>
          <a:endParaRPr lang="es-MX"/>
        </a:p>
      </dgm:t>
    </dgm:pt>
    <dgm:pt modelId="{8D9A8FD6-1BF1-4485-9996-CB69DD05665C}" type="pres">
      <dgm:prSet presAssocID="{A5ECC752-5726-4A50-8AF3-09AB32D4937B}" presName="hierRoot1" presStyleCnt="0"/>
      <dgm:spPr/>
      <dgm:t>
        <a:bodyPr/>
        <a:lstStyle/>
        <a:p>
          <a:endParaRPr lang="es-ES"/>
        </a:p>
      </dgm:t>
    </dgm:pt>
    <dgm:pt modelId="{A3CACA24-ADB3-4FEB-AC54-4D1F6F68A93C}" type="pres">
      <dgm:prSet presAssocID="{A5ECC752-5726-4A50-8AF3-09AB32D4937B}" presName="composite" presStyleCnt="0"/>
      <dgm:spPr/>
      <dgm:t>
        <a:bodyPr/>
        <a:lstStyle/>
        <a:p>
          <a:endParaRPr lang="es-ES"/>
        </a:p>
      </dgm:t>
    </dgm:pt>
    <dgm:pt modelId="{59BB16E7-3134-4BF5-8C2A-50084AFC898B}" type="pres">
      <dgm:prSet presAssocID="{A5ECC752-5726-4A50-8AF3-09AB32D4937B}" presName="background" presStyleLbl="node0" presStyleIdx="0" presStyleCnt="1"/>
      <dgm:spPr/>
      <dgm:t>
        <a:bodyPr/>
        <a:lstStyle/>
        <a:p>
          <a:endParaRPr lang="es-ES"/>
        </a:p>
      </dgm:t>
    </dgm:pt>
    <dgm:pt modelId="{CC0A2953-327D-477F-9EC5-0DB0E93EE985}" type="pres">
      <dgm:prSet presAssocID="{A5ECC752-5726-4A50-8AF3-09AB32D4937B}" presName="text" presStyleLbl="fgAcc0" presStyleIdx="0" presStyleCnt="1">
        <dgm:presLayoutVars>
          <dgm:chPref val="3"/>
        </dgm:presLayoutVars>
      </dgm:prSet>
      <dgm:spPr/>
      <dgm:t>
        <a:bodyPr/>
        <a:lstStyle/>
        <a:p>
          <a:endParaRPr lang="es-MX"/>
        </a:p>
      </dgm:t>
    </dgm:pt>
    <dgm:pt modelId="{421E38CA-818E-4B1B-927D-DBE5EB668E19}" type="pres">
      <dgm:prSet presAssocID="{A5ECC752-5726-4A50-8AF3-09AB32D4937B}" presName="hierChild2" presStyleCnt="0"/>
      <dgm:spPr/>
      <dgm:t>
        <a:bodyPr/>
        <a:lstStyle/>
        <a:p>
          <a:endParaRPr lang="es-ES"/>
        </a:p>
      </dgm:t>
    </dgm:pt>
    <dgm:pt modelId="{2BC908C5-C8EE-4CB8-806A-0B1C9BF09453}" type="pres">
      <dgm:prSet presAssocID="{A6DD8388-9DE4-45D1-8CF0-CF5FD793B72A}" presName="Name10" presStyleLbl="parChTrans1D2" presStyleIdx="0" presStyleCnt="2"/>
      <dgm:spPr/>
      <dgm:t>
        <a:bodyPr/>
        <a:lstStyle/>
        <a:p>
          <a:endParaRPr lang="es-MX"/>
        </a:p>
      </dgm:t>
    </dgm:pt>
    <dgm:pt modelId="{BC52488D-ECB5-47EE-BA22-191B2AD74595}" type="pres">
      <dgm:prSet presAssocID="{7CEF67CD-0963-4339-9D38-6FB70099ED14}" presName="hierRoot2" presStyleCnt="0"/>
      <dgm:spPr/>
      <dgm:t>
        <a:bodyPr/>
        <a:lstStyle/>
        <a:p>
          <a:endParaRPr lang="es-ES"/>
        </a:p>
      </dgm:t>
    </dgm:pt>
    <dgm:pt modelId="{9449B7DE-5E84-4129-9CE7-83289C3631CE}" type="pres">
      <dgm:prSet presAssocID="{7CEF67CD-0963-4339-9D38-6FB70099ED14}" presName="composite2" presStyleCnt="0"/>
      <dgm:spPr/>
      <dgm:t>
        <a:bodyPr/>
        <a:lstStyle/>
        <a:p>
          <a:endParaRPr lang="es-ES"/>
        </a:p>
      </dgm:t>
    </dgm:pt>
    <dgm:pt modelId="{4259932B-8491-457A-8AEA-738C3E205FC6}" type="pres">
      <dgm:prSet presAssocID="{7CEF67CD-0963-4339-9D38-6FB70099ED14}" presName="background2" presStyleLbl="node2" presStyleIdx="0" presStyleCnt="2"/>
      <dgm:spPr/>
      <dgm:t>
        <a:bodyPr/>
        <a:lstStyle/>
        <a:p>
          <a:endParaRPr lang="es-ES"/>
        </a:p>
      </dgm:t>
    </dgm:pt>
    <dgm:pt modelId="{3840F6F5-67CA-4CA7-B13E-602774D7777F}" type="pres">
      <dgm:prSet presAssocID="{7CEF67CD-0963-4339-9D38-6FB70099ED14}" presName="text2" presStyleLbl="fgAcc2" presStyleIdx="0" presStyleCnt="2">
        <dgm:presLayoutVars>
          <dgm:chPref val="3"/>
        </dgm:presLayoutVars>
      </dgm:prSet>
      <dgm:spPr/>
      <dgm:t>
        <a:bodyPr/>
        <a:lstStyle/>
        <a:p>
          <a:endParaRPr lang="es-MX"/>
        </a:p>
      </dgm:t>
    </dgm:pt>
    <dgm:pt modelId="{F2F7AD76-70AB-42DC-BE9F-C830521F3C80}" type="pres">
      <dgm:prSet presAssocID="{7CEF67CD-0963-4339-9D38-6FB70099ED14}" presName="hierChild3" presStyleCnt="0"/>
      <dgm:spPr/>
      <dgm:t>
        <a:bodyPr/>
        <a:lstStyle/>
        <a:p>
          <a:endParaRPr lang="es-ES"/>
        </a:p>
      </dgm:t>
    </dgm:pt>
    <dgm:pt modelId="{ACD7D2ED-19F8-45B0-B9E0-C164672EDBF4}" type="pres">
      <dgm:prSet presAssocID="{4305472C-8014-4373-B70B-F21F052E09D7}" presName="Name17" presStyleLbl="parChTrans1D3" presStyleIdx="0" presStyleCnt="5"/>
      <dgm:spPr/>
      <dgm:t>
        <a:bodyPr/>
        <a:lstStyle/>
        <a:p>
          <a:endParaRPr lang="es-MX"/>
        </a:p>
      </dgm:t>
    </dgm:pt>
    <dgm:pt modelId="{A387824B-1169-44F6-8FF2-20E17BBD6624}" type="pres">
      <dgm:prSet presAssocID="{571C9457-7B14-4727-815F-71BAD7F1EA3D}" presName="hierRoot3" presStyleCnt="0"/>
      <dgm:spPr/>
      <dgm:t>
        <a:bodyPr/>
        <a:lstStyle/>
        <a:p>
          <a:endParaRPr lang="es-ES"/>
        </a:p>
      </dgm:t>
    </dgm:pt>
    <dgm:pt modelId="{23593E55-D33F-47AA-AB6F-064CAECA7675}" type="pres">
      <dgm:prSet presAssocID="{571C9457-7B14-4727-815F-71BAD7F1EA3D}" presName="composite3" presStyleCnt="0"/>
      <dgm:spPr/>
      <dgm:t>
        <a:bodyPr/>
        <a:lstStyle/>
        <a:p>
          <a:endParaRPr lang="es-ES"/>
        </a:p>
      </dgm:t>
    </dgm:pt>
    <dgm:pt modelId="{BC2089F6-C5D9-4E3B-95FA-21BA16A6FFD9}" type="pres">
      <dgm:prSet presAssocID="{571C9457-7B14-4727-815F-71BAD7F1EA3D}" presName="background3" presStyleLbl="node3" presStyleIdx="0" presStyleCnt="5"/>
      <dgm:spPr/>
      <dgm:t>
        <a:bodyPr/>
        <a:lstStyle/>
        <a:p>
          <a:endParaRPr lang="es-ES"/>
        </a:p>
      </dgm:t>
    </dgm:pt>
    <dgm:pt modelId="{83D0A453-3E92-4D47-A214-7AE290AF8000}" type="pres">
      <dgm:prSet presAssocID="{571C9457-7B14-4727-815F-71BAD7F1EA3D}" presName="text3" presStyleLbl="fgAcc3" presStyleIdx="0" presStyleCnt="5">
        <dgm:presLayoutVars>
          <dgm:chPref val="3"/>
        </dgm:presLayoutVars>
      </dgm:prSet>
      <dgm:spPr/>
      <dgm:t>
        <a:bodyPr/>
        <a:lstStyle/>
        <a:p>
          <a:endParaRPr lang="es-MX"/>
        </a:p>
      </dgm:t>
    </dgm:pt>
    <dgm:pt modelId="{32E3F3D7-FF92-4A99-A3A8-537DD3D0DBC5}" type="pres">
      <dgm:prSet presAssocID="{571C9457-7B14-4727-815F-71BAD7F1EA3D}" presName="hierChild4" presStyleCnt="0"/>
      <dgm:spPr/>
      <dgm:t>
        <a:bodyPr/>
        <a:lstStyle/>
        <a:p>
          <a:endParaRPr lang="es-ES"/>
        </a:p>
      </dgm:t>
    </dgm:pt>
    <dgm:pt modelId="{B6616350-D027-4CD6-9570-D35EEEFC0620}" type="pres">
      <dgm:prSet presAssocID="{9DFB3849-60D1-46F7-9777-D562194DCF93}" presName="Name17" presStyleLbl="parChTrans1D3" presStyleIdx="1" presStyleCnt="5"/>
      <dgm:spPr/>
      <dgm:t>
        <a:bodyPr/>
        <a:lstStyle/>
        <a:p>
          <a:endParaRPr lang="es-MX"/>
        </a:p>
      </dgm:t>
    </dgm:pt>
    <dgm:pt modelId="{DD9A5332-B926-499C-86C3-CB8EB3E70C0E}" type="pres">
      <dgm:prSet presAssocID="{12344024-E9E8-4E76-8E51-95F0F4006A59}" presName="hierRoot3" presStyleCnt="0"/>
      <dgm:spPr/>
      <dgm:t>
        <a:bodyPr/>
        <a:lstStyle/>
        <a:p>
          <a:endParaRPr lang="es-ES"/>
        </a:p>
      </dgm:t>
    </dgm:pt>
    <dgm:pt modelId="{0ABC8E5F-CC5B-4DFA-AB1A-888B2BF1F264}" type="pres">
      <dgm:prSet presAssocID="{12344024-E9E8-4E76-8E51-95F0F4006A59}" presName="composite3" presStyleCnt="0"/>
      <dgm:spPr/>
      <dgm:t>
        <a:bodyPr/>
        <a:lstStyle/>
        <a:p>
          <a:endParaRPr lang="es-ES"/>
        </a:p>
      </dgm:t>
    </dgm:pt>
    <dgm:pt modelId="{8402D366-2A4D-481C-8A86-A6E465C727C9}" type="pres">
      <dgm:prSet presAssocID="{12344024-E9E8-4E76-8E51-95F0F4006A59}" presName="background3" presStyleLbl="node3" presStyleIdx="1" presStyleCnt="5"/>
      <dgm:spPr/>
      <dgm:t>
        <a:bodyPr/>
        <a:lstStyle/>
        <a:p>
          <a:endParaRPr lang="es-ES"/>
        </a:p>
      </dgm:t>
    </dgm:pt>
    <dgm:pt modelId="{1938DE03-A3FC-4F16-99EF-3CC6A3E891CC}" type="pres">
      <dgm:prSet presAssocID="{12344024-E9E8-4E76-8E51-95F0F4006A59}" presName="text3" presStyleLbl="fgAcc3" presStyleIdx="1" presStyleCnt="5">
        <dgm:presLayoutVars>
          <dgm:chPref val="3"/>
        </dgm:presLayoutVars>
      </dgm:prSet>
      <dgm:spPr/>
      <dgm:t>
        <a:bodyPr/>
        <a:lstStyle/>
        <a:p>
          <a:endParaRPr lang="es-MX"/>
        </a:p>
      </dgm:t>
    </dgm:pt>
    <dgm:pt modelId="{84E1706A-CFC2-4AF2-B5AF-944C619A3567}" type="pres">
      <dgm:prSet presAssocID="{12344024-E9E8-4E76-8E51-95F0F4006A59}" presName="hierChild4" presStyleCnt="0"/>
      <dgm:spPr/>
      <dgm:t>
        <a:bodyPr/>
        <a:lstStyle/>
        <a:p>
          <a:endParaRPr lang="es-ES"/>
        </a:p>
      </dgm:t>
    </dgm:pt>
    <dgm:pt modelId="{C412180B-DF3E-4456-A46C-A56DE80D2D31}" type="pres">
      <dgm:prSet presAssocID="{7E823544-F045-40AE-9ECE-EB7FD2C31842}" presName="Name10" presStyleLbl="parChTrans1D2" presStyleIdx="1" presStyleCnt="2"/>
      <dgm:spPr/>
      <dgm:t>
        <a:bodyPr/>
        <a:lstStyle/>
        <a:p>
          <a:endParaRPr lang="es-MX"/>
        </a:p>
      </dgm:t>
    </dgm:pt>
    <dgm:pt modelId="{309F4052-AB77-48F6-97FC-17837A835F0E}" type="pres">
      <dgm:prSet presAssocID="{1CBA2B95-DD51-4F96-B93C-BF86BEFB9166}" presName="hierRoot2" presStyleCnt="0"/>
      <dgm:spPr/>
      <dgm:t>
        <a:bodyPr/>
        <a:lstStyle/>
        <a:p>
          <a:endParaRPr lang="es-ES"/>
        </a:p>
      </dgm:t>
    </dgm:pt>
    <dgm:pt modelId="{6120ADEE-E448-421D-89BC-B2AC02D8907B}" type="pres">
      <dgm:prSet presAssocID="{1CBA2B95-DD51-4F96-B93C-BF86BEFB9166}" presName="composite2" presStyleCnt="0"/>
      <dgm:spPr/>
      <dgm:t>
        <a:bodyPr/>
        <a:lstStyle/>
        <a:p>
          <a:endParaRPr lang="es-ES"/>
        </a:p>
      </dgm:t>
    </dgm:pt>
    <dgm:pt modelId="{63BE3AD2-AA48-4815-B60D-418B350BE66D}" type="pres">
      <dgm:prSet presAssocID="{1CBA2B95-DD51-4F96-B93C-BF86BEFB9166}" presName="background2" presStyleLbl="node2" presStyleIdx="1" presStyleCnt="2"/>
      <dgm:spPr/>
      <dgm:t>
        <a:bodyPr/>
        <a:lstStyle/>
        <a:p>
          <a:endParaRPr lang="es-ES"/>
        </a:p>
      </dgm:t>
    </dgm:pt>
    <dgm:pt modelId="{C6AF0660-1A6F-446C-B2B6-F901B8C55282}" type="pres">
      <dgm:prSet presAssocID="{1CBA2B95-DD51-4F96-B93C-BF86BEFB9166}" presName="text2" presStyleLbl="fgAcc2" presStyleIdx="1" presStyleCnt="2">
        <dgm:presLayoutVars>
          <dgm:chPref val="3"/>
        </dgm:presLayoutVars>
      </dgm:prSet>
      <dgm:spPr/>
      <dgm:t>
        <a:bodyPr/>
        <a:lstStyle/>
        <a:p>
          <a:endParaRPr lang="es-MX"/>
        </a:p>
      </dgm:t>
    </dgm:pt>
    <dgm:pt modelId="{53C981C7-4B4C-40DC-AADF-9338DAE8646A}" type="pres">
      <dgm:prSet presAssocID="{1CBA2B95-DD51-4F96-B93C-BF86BEFB9166}" presName="hierChild3" presStyleCnt="0"/>
      <dgm:spPr/>
      <dgm:t>
        <a:bodyPr/>
        <a:lstStyle/>
        <a:p>
          <a:endParaRPr lang="es-ES"/>
        </a:p>
      </dgm:t>
    </dgm:pt>
    <dgm:pt modelId="{DD0A34CB-5C8E-421E-A1E4-7C8A93EB3C8F}" type="pres">
      <dgm:prSet presAssocID="{A547B5F4-7E0D-4851-ADEC-A955EE019655}" presName="Name17" presStyleLbl="parChTrans1D3" presStyleIdx="2" presStyleCnt="5"/>
      <dgm:spPr/>
      <dgm:t>
        <a:bodyPr/>
        <a:lstStyle/>
        <a:p>
          <a:endParaRPr lang="es-MX"/>
        </a:p>
      </dgm:t>
    </dgm:pt>
    <dgm:pt modelId="{2CF1F573-B371-4DFF-833C-AE0B291EA259}" type="pres">
      <dgm:prSet presAssocID="{03AAE264-B840-4354-8C55-A405C78B7522}" presName="hierRoot3" presStyleCnt="0"/>
      <dgm:spPr/>
      <dgm:t>
        <a:bodyPr/>
        <a:lstStyle/>
        <a:p>
          <a:endParaRPr lang="es-ES"/>
        </a:p>
      </dgm:t>
    </dgm:pt>
    <dgm:pt modelId="{899EE38A-B753-4259-BFEC-807D92DA2AD4}" type="pres">
      <dgm:prSet presAssocID="{03AAE264-B840-4354-8C55-A405C78B7522}" presName="composite3" presStyleCnt="0"/>
      <dgm:spPr/>
      <dgm:t>
        <a:bodyPr/>
        <a:lstStyle/>
        <a:p>
          <a:endParaRPr lang="es-ES"/>
        </a:p>
      </dgm:t>
    </dgm:pt>
    <dgm:pt modelId="{0E68915A-A21C-4390-B162-561EC5723060}" type="pres">
      <dgm:prSet presAssocID="{03AAE264-B840-4354-8C55-A405C78B7522}" presName="background3" presStyleLbl="node3" presStyleIdx="2" presStyleCnt="5"/>
      <dgm:spPr/>
      <dgm:t>
        <a:bodyPr/>
        <a:lstStyle/>
        <a:p>
          <a:endParaRPr lang="es-ES"/>
        </a:p>
      </dgm:t>
    </dgm:pt>
    <dgm:pt modelId="{51679010-165E-4678-81BB-01B50F83C480}" type="pres">
      <dgm:prSet presAssocID="{03AAE264-B840-4354-8C55-A405C78B7522}" presName="text3" presStyleLbl="fgAcc3" presStyleIdx="2" presStyleCnt="5">
        <dgm:presLayoutVars>
          <dgm:chPref val="3"/>
        </dgm:presLayoutVars>
      </dgm:prSet>
      <dgm:spPr/>
      <dgm:t>
        <a:bodyPr/>
        <a:lstStyle/>
        <a:p>
          <a:endParaRPr lang="es-MX"/>
        </a:p>
      </dgm:t>
    </dgm:pt>
    <dgm:pt modelId="{6952C66C-438C-40F8-B796-A4EAE9FB6389}" type="pres">
      <dgm:prSet presAssocID="{03AAE264-B840-4354-8C55-A405C78B7522}" presName="hierChild4" presStyleCnt="0"/>
      <dgm:spPr/>
      <dgm:t>
        <a:bodyPr/>
        <a:lstStyle/>
        <a:p>
          <a:endParaRPr lang="es-ES"/>
        </a:p>
      </dgm:t>
    </dgm:pt>
    <dgm:pt modelId="{F6A112E7-138D-4226-9559-78B0A4F73F22}" type="pres">
      <dgm:prSet presAssocID="{5BA7F2B7-81CC-4398-89C1-9A453B48BC47}" presName="Name17" presStyleLbl="parChTrans1D3" presStyleIdx="3" presStyleCnt="5"/>
      <dgm:spPr/>
      <dgm:t>
        <a:bodyPr/>
        <a:lstStyle/>
        <a:p>
          <a:endParaRPr lang="es-ES"/>
        </a:p>
      </dgm:t>
    </dgm:pt>
    <dgm:pt modelId="{6E8D365A-38EC-48D6-B6F7-0DFC28EF5191}" type="pres">
      <dgm:prSet presAssocID="{AB2E9208-2AFF-43BB-AC3F-3762566BF629}" presName="hierRoot3" presStyleCnt="0"/>
      <dgm:spPr/>
      <dgm:t>
        <a:bodyPr/>
        <a:lstStyle/>
        <a:p>
          <a:endParaRPr lang="es-ES"/>
        </a:p>
      </dgm:t>
    </dgm:pt>
    <dgm:pt modelId="{14614AEF-7E23-4E46-8AA4-A7CCDF042754}" type="pres">
      <dgm:prSet presAssocID="{AB2E9208-2AFF-43BB-AC3F-3762566BF629}" presName="composite3" presStyleCnt="0"/>
      <dgm:spPr/>
      <dgm:t>
        <a:bodyPr/>
        <a:lstStyle/>
        <a:p>
          <a:endParaRPr lang="es-ES"/>
        </a:p>
      </dgm:t>
    </dgm:pt>
    <dgm:pt modelId="{30FBFC68-0779-4798-B134-BC9BFA379FCE}" type="pres">
      <dgm:prSet presAssocID="{AB2E9208-2AFF-43BB-AC3F-3762566BF629}" presName="background3" presStyleLbl="node3" presStyleIdx="3" presStyleCnt="5"/>
      <dgm:spPr/>
      <dgm:t>
        <a:bodyPr/>
        <a:lstStyle/>
        <a:p>
          <a:endParaRPr lang="es-ES"/>
        </a:p>
      </dgm:t>
    </dgm:pt>
    <dgm:pt modelId="{287CF9D2-795D-480E-AF90-8E12D929FCB2}" type="pres">
      <dgm:prSet presAssocID="{AB2E9208-2AFF-43BB-AC3F-3762566BF629}" presName="text3" presStyleLbl="fgAcc3" presStyleIdx="3" presStyleCnt="5">
        <dgm:presLayoutVars>
          <dgm:chPref val="3"/>
        </dgm:presLayoutVars>
      </dgm:prSet>
      <dgm:spPr/>
      <dgm:t>
        <a:bodyPr/>
        <a:lstStyle/>
        <a:p>
          <a:endParaRPr lang="es-MX"/>
        </a:p>
      </dgm:t>
    </dgm:pt>
    <dgm:pt modelId="{53A45BB0-DCC3-425E-AFA5-C03BE02A57A9}" type="pres">
      <dgm:prSet presAssocID="{AB2E9208-2AFF-43BB-AC3F-3762566BF629}" presName="hierChild4" presStyleCnt="0"/>
      <dgm:spPr/>
      <dgm:t>
        <a:bodyPr/>
        <a:lstStyle/>
        <a:p>
          <a:endParaRPr lang="es-ES"/>
        </a:p>
      </dgm:t>
    </dgm:pt>
    <dgm:pt modelId="{C0056180-7D2E-4116-B70B-EB36D88D7E78}" type="pres">
      <dgm:prSet presAssocID="{4609F0BD-CD7B-42A1-8803-4577DB91E949}" presName="Name17" presStyleLbl="parChTrans1D3" presStyleIdx="4" presStyleCnt="5"/>
      <dgm:spPr/>
      <dgm:t>
        <a:bodyPr/>
        <a:lstStyle/>
        <a:p>
          <a:endParaRPr lang="es-ES"/>
        </a:p>
      </dgm:t>
    </dgm:pt>
    <dgm:pt modelId="{BA158AB0-4DC8-4FB0-BD41-47E42C6EA888}" type="pres">
      <dgm:prSet presAssocID="{718EADBA-B05D-42B8-8F6A-E83C4400D420}" presName="hierRoot3" presStyleCnt="0"/>
      <dgm:spPr/>
      <dgm:t>
        <a:bodyPr/>
        <a:lstStyle/>
        <a:p>
          <a:endParaRPr lang="es-ES"/>
        </a:p>
      </dgm:t>
    </dgm:pt>
    <dgm:pt modelId="{E52BAF54-ED4E-4B20-A517-B8CA16A25C9C}" type="pres">
      <dgm:prSet presAssocID="{718EADBA-B05D-42B8-8F6A-E83C4400D420}" presName="composite3" presStyleCnt="0"/>
      <dgm:spPr/>
      <dgm:t>
        <a:bodyPr/>
        <a:lstStyle/>
        <a:p>
          <a:endParaRPr lang="es-ES"/>
        </a:p>
      </dgm:t>
    </dgm:pt>
    <dgm:pt modelId="{3448C24C-4D92-4371-A3C7-B9105415EF39}" type="pres">
      <dgm:prSet presAssocID="{718EADBA-B05D-42B8-8F6A-E83C4400D420}" presName="background3" presStyleLbl="node3" presStyleIdx="4" presStyleCnt="5"/>
      <dgm:spPr/>
      <dgm:t>
        <a:bodyPr/>
        <a:lstStyle/>
        <a:p>
          <a:endParaRPr lang="es-ES"/>
        </a:p>
      </dgm:t>
    </dgm:pt>
    <dgm:pt modelId="{AA393789-5120-483B-BCFF-04E9CE20F65F}" type="pres">
      <dgm:prSet presAssocID="{718EADBA-B05D-42B8-8F6A-E83C4400D420}" presName="text3" presStyleLbl="fgAcc3" presStyleIdx="4" presStyleCnt="5">
        <dgm:presLayoutVars>
          <dgm:chPref val="3"/>
        </dgm:presLayoutVars>
      </dgm:prSet>
      <dgm:spPr/>
      <dgm:t>
        <a:bodyPr/>
        <a:lstStyle/>
        <a:p>
          <a:endParaRPr lang="es-MX"/>
        </a:p>
      </dgm:t>
    </dgm:pt>
    <dgm:pt modelId="{5D018E6E-BB56-42EE-ABF3-16DC1FBE7C11}" type="pres">
      <dgm:prSet presAssocID="{718EADBA-B05D-42B8-8F6A-E83C4400D420}" presName="hierChild4" presStyleCnt="0"/>
      <dgm:spPr/>
      <dgm:t>
        <a:bodyPr/>
        <a:lstStyle/>
        <a:p>
          <a:endParaRPr lang="es-ES"/>
        </a:p>
      </dgm:t>
    </dgm:pt>
  </dgm:ptLst>
  <dgm:cxnLst>
    <dgm:cxn modelId="{44FC179E-361A-478B-BEB2-50C3574FE98E}" type="presOf" srcId="{12344024-E9E8-4E76-8E51-95F0F4006A59}" destId="{1938DE03-A3FC-4F16-99EF-3CC6A3E891CC}" srcOrd="0" destOrd="0" presId="urn:microsoft.com/office/officeart/2005/8/layout/hierarchy1"/>
    <dgm:cxn modelId="{97B49121-9049-45CA-8B44-F49F75525524}" type="presOf" srcId="{99C2282E-DF0A-432B-9E45-0FE3E637ED62}" destId="{324795BD-3B2D-4A1F-B987-7F59E10E98A3}" srcOrd="0" destOrd="0" presId="urn:microsoft.com/office/officeart/2005/8/layout/hierarchy1"/>
    <dgm:cxn modelId="{04C3C96E-4427-4D18-83C2-BB2B9120C176}" type="presOf" srcId="{4609F0BD-CD7B-42A1-8803-4577DB91E949}" destId="{C0056180-7D2E-4116-B70B-EB36D88D7E78}" srcOrd="0" destOrd="0" presId="urn:microsoft.com/office/officeart/2005/8/layout/hierarchy1"/>
    <dgm:cxn modelId="{20B2DA4C-149E-4AD8-A8E1-85EBAAD16E3A}" type="presOf" srcId="{A5ECC752-5726-4A50-8AF3-09AB32D4937B}" destId="{CC0A2953-327D-477F-9EC5-0DB0E93EE985}" srcOrd="0" destOrd="0" presId="urn:microsoft.com/office/officeart/2005/8/layout/hierarchy1"/>
    <dgm:cxn modelId="{BB1B122C-8245-478D-BB80-D4DB867F75D7}" type="presOf" srcId="{718EADBA-B05D-42B8-8F6A-E83C4400D420}" destId="{AA393789-5120-483B-BCFF-04E9CE20F65F}" srcOrd="0" destOrd="0" presId="urn:microsoft.com/office/officeart/2005/8/layout/hierarchy1"/>
    <dgm:cxn modelId="{05102FD6-F9CF-447F-8485-9AD0735052FB}" srcId="{1CBA2B95-DD51-4F96-B93C-BF86BEFB9166}" destId="{03AAE264-B840-4354-8C55-A405C78B7522}" srcOrd="0" destOrd="0" parTransId="{A547B5F4-7E0D-4851-ADEC-A955EE019655}" sibTransId="{811ABB6D-B802-4834-9D24-C8A4AC09CA6B}"/>
    <dgm:cxn modelId="{C74B3C20-6C19-4FAE-80E0-C98D6F8CCD68}" srcId="{A5ECC752-5726-4A50-8AF3-09AB32D4937B}" destId="{7CEF67CD-0963-4339-9D38-6FB70099ED14}" srcOrd="0" destOrd="0" parTransId="{A6DD8388-9DE4-45D1-8CF0-CF5FD793B72A}" sibTransId="{4412C4D6-22AD-427F-912F-BB7544A8DD72}"/>
    <dgm:cxn modelId="{F4C8B2E0-34E1-4175-816F-A2C3A2C86B3F}" type="presOf" srcId="{1CBA2B95-DD51-4F96-B93C-BF86BEFB9166}" destId="{C6AF0660-1A6F-446C-B2B6-F901B8C55282}" srcOrd="0" destOrd="0" presId="urn:microsoft.com/office/officeart/2005/8/layout/hierarchy1"/>
    <dgm:cxn modelId="{89620D35-EB70-4B18-A653-22B66A516D78}" type="presOf" srcId="{4305472C-8014-4373-B70B-F21F052E09D7}" destId="{ACD7D2ED-19F8-45B0-B9E0-C164672EDBF4}" srcOrd="0" destOrd="0" presId="urn:microsoft.com/office/officeart/2005/8/layout/hierarchy1"/>
    <dgm:cxn modelId="{109ECD46-78A1-43F3-913B-5D390EE47FE8}" type="presOf" srcId="{9DFB3849-60D1-46F7-9777-D562194DCF93}" destId="{B6616350-D027-4CD6-9570-D35EEEFC0620}" srcOrd="0" destOrd="0" presId="urn:microsoft.com/office/officeart/2005/8/layout/hierarchy1"/>
    <dgm:cxn modelId="{8A2303FA-B354-4196-B027-FA29A8826FA0}" srcId="{7CEF67CD-0963-4339-9D38-6FB70099ED14}" destId="{12344024-E9E8-4E76-8E51-95F0F4006A59}" srcOrd="1" destOrd="0" parTransId="{9DFB3849-60D1-46F7-9777-D562194DCF93}" sibTransId="{09CD065A-A33A-4ACA-B6F9-641E51F243FE}"/>
    <dgm:cxn modelId="{50FD8CDA-5E59-4880-9E63-76A999F965C5}" type="presOf" srcId="{571C9457-7B14-4727-815F-71BAD7F1EA3D}" destId="{83D0A453-3E92-4D47-A214-7AE290AF8000}" srcOrd="0" destOrd="0" presId="urn:microsoft.com/office/officeart/2005/8/layout/hierarchy1"/>
    <dgm:cxn modelId="{4475D303-AD87-46FD-BFAD-0260028978CE}" type="presOf" srcId="{7CEF67CD-0963-4339-9D38-6FB70099ED14}" destId="{3840F6F5-67CA-4CA7-B13E-602774D7777F}" srcOrd="0" destOrd="0" presId="urn:microsoft.com/office/officeart/2005/8/layout/hierarchy1"/>
    <dgm:cxn modelId="{B758BAEE-8504-42B0-820E-D005B8B4E527}" srcId="{A5ECC752-5726-4A50-8AF3-09AB32D4937B}" destId="{1CBA2B95-DD51-4F96-B93C-BF86BEFB9166}" srcOrd="1" destOrd="0" parTransId="{7E823544-F045-40AE-9ECE-EB7FD2C31842}" sibTransId="{DFA77CA9-B9DE-456C-8940-93C7ED494712}"/>
    <dgm:cxn modelId="{F877472B-8E24-4CB9-B132-917F1B4742DD}" type="presOf" srcId="{7E823544-F045-40AE-9ECE-EB7FD2C31842}" destId="{C412180B-DF3E-4456-A46C-A56DE80D2D31}" srcOrd="0" destOrd="0" presId="urn:microsoft.com/office/officeart/2005/8/layout/hierarchy1"/>
    <dgm:cxn modelId="{329AC5B7-CFFB-471C-9F27-FA2BE62524F1}" type="presOf" srcId="{5BA7F2B7-81CC-4398-89C1-9A453B48BC47}" destId="{F6A112E7-138D-4226-9559-78B0A4F73F22}" srcOrd="0" destOrd="0" presId="urn:microsoft.com/office/officeart/2005/8/layout/hierarchy1"/>
    <dgm:cxn modelId="{E57F8D49-11DC-4049-A013-8BE0D8E967F5}" srcId="{1CBA2B95-DD51-4F96-B93C-BF86BEFB9166}" destId="{718EADBA-B05D-42B8-8F6A-E83C4400D420}" srcOrd="2" destOrd="0" parTransId="{4609F0BD-CD7B-42A1-8803-4577DB91E949}" sibTransId="{77D346F8-E044-4646-84FE-BCBA354D52F4}"/>
    <dgm:cxn modelId="{E95A8CF0-3D51-4157-9219-07EEDE39AA11}" type="presOf" srcId="{03AAE264-B840-4354-8C55-A405C78B7522}" destId="{51679010-165E-4678-81BB-01B50F83C480}" srcOrd="0" destOrd="0" presId="urn:microsoft.com/office/officeart/2005/8/layout/hierarchy1"/>
    <dgm:cxn modelId="{CFD7626D-97E5-440D-BA30-ABE73F0BA019}" type="presOf" srcId="{A547B5F4-7E0D-4851-ADEC-A955EE019655}" destId="{DD0A34CB-5C8E-421E-A1E4-7C8A93EB3C8F}" srcOrd="0" destOrd="0" presId="urn:microsoft.com/office/officeart/2005/8/layout/hierarchy1"/>
    <dgm:cxn modelId="{8A01BDFB-E31A-4FB0-8FCE-95DD9657E871}" srcId="{1CBA2B95-DD51-4F96-B93C-BF86BEFB9166}" destId="{AB2E9208-2AFF-43BB-AC3F-3762566BF629}" srcOrd="1" destOrd="0" parTransId="{5BA7F2B7-81CC-4398-89C1-9A453B48BC47}" sibTransId="{FE7E4FD3-3397-4C79-AA53-7F3CDC0031EF}"/>
    <dgm:cxn modelId="{5D6F9AF3-110E-494E-B1E0-E6F74EEDD142}" srcId="{99C2282E-DF0A-432B-9E45-0FE3E637ED62}" destId="{A5ECC752-5726-4A50-8AF3-09AB32D4937B}" srcOrd="0" destOrd="0" parTransId="{2B83701A-4030-462A-AEC0-B1FA042654D2}" sibTransId="{541840CC-61A1-49BD-8673-16610DF5F551}"/>
    <dgm:cxn modelId="{12238B8A-EACA-43D6-AA83-3B0C86F4343E}" srcId="{7CEF67CD-0963-4339-9D38-6FB70099ED14}" destId="{571C9457-7B14-4727-815F-71BAD7F1EA3D}" srcOrd="0" destOrd="0" parTransId="{4305472C-8014-4373-B70B-F21F052E09D7}" sibTransId="{BAB1E81E-B4C1-49E4-85FA-053413233D72}"/>
    <dgm:cxn modelId="{97A0D206-EE9D-4657-9987-57C0D22FA4CD}" type="presOf" srcId="{A6DD8388-9DE4-45D1-8CF0-CF5FD793B72A}" destId="{2BC908C5-C8EE-4CB8-806A-0B1C9BF09453}" srcOrd="0" destOrd="0" presId="urn:microsoft.com/office/officeart/2005/8/layout/hierarchy1"/>
    <dgm:cxn modelId="{7DF466CD-1A0B-4CE6-9D1C-AA4EE56C6414}" type="presOf" srcId="{AB2E9208-2AFF-43BB-AC3F-3762566BF629}" destId="{287CF9D2-795D-480E-AF90-8E12D929FCB2}" srcOrd="0" destOrd="0" presId="urn:microsoft.com/office/officeart/2005/8/layout/hierarchy1"/>
    <dgm:cxn modelId="{0E7B7966-8BEE-4107-82B2-64A022982168}" type="presParOf" srcId="{324795BD-3B2D-4A1F-B987-7F59E10E98A3}" destId="{8D9A8FD6-1BF1-4485-9996-CB69DD05665C}" srcOrd="0" destOrd="0" presId="urn:microsoft.com/office/officeart/2005/8/layout/hierarchy1"/>
    <dgm:cxn modelId="{3C44F5DD-E1D7-4A5B-8E40-257D1797EA14}" type="presParOf" srcId="{8D9A8FD6-1BF1-4485-9996-CB69DD05665C}" destId="{A3CACA24-ADB3-4FEB-AC54-4D1F6F68A93C}" srcOrd="0" destOrd="0" presId="urn:microsoft.com/office/officeart/2005/8/layout/hierarchy1"/>
    <dgm:cxn modelId="{18936212-3B40-4759-B810-741F1AB9833D}" type="presParOf" srcId="{A3CACA24-ADB3-4FEB-AC54-4D1F6F68A93C}" destId="{59BB16E7-3134-4BF5-8C2A-50084AFC898B}" srcOrd="0" destOrd="0" presId="urn:microsoft.com/office/officeart/2005/8/layout/hierarchy1"/>
    <dgm:cxn modelId="{D118C813-111A-44D9-8E7B-AEF1DE230864}" type="presParOf" srcId="{A3CACA24-ADB3-4FEB-AC54-4D1F6F68A93C}" destId="{CC0A2953-327D-477F-9EC5-0DB0E93EE985}" srcOrd="1" destOrd="0" presId="urn:microsoft.com/office/officeart/2005/8/layout/hierarchy1"/>
    <dgm:cxn modelId="{49AD4B8B-063E-4DB7-BEED-A5C4B0434BAE}" type="presParOf" srcId="{8D9A8FD6-1BF1-4485-9996-CB69DD05665C}" destId="{421E38CA-818E-4B1B-927D-DBE5EB668E19}" srcOrd="1" destOrd="0" presId="urn:microsoft.com/office/officeart/2005/8/layout/hierarchy1"/>
    <dgm:cxn modelId="{118FB0BF-C3CE-48E9-B03E-ECAA8D212BCC}" type="presParOf" srcId="{421E38CA-818E-4B1B-927D-DBE5EB668E19}" destId="{2BC908C5-C8EE-4CB8-806A-0B1C9BF09453}" srcOrd="0" destOrd="0" presId="urn:microsoft.com/office/officeart/2005/8/layout/hierarchy1"/>
    <dgm:cxn modelId="{26E305D4-7541-4BE9-9B06-DECBE82ABDD5}" type="presParOf" srcId="{421E38CA-818E-4B1B-927D-DBE5EB668E19}" destId="{BC52488D-ECB5-47EE-BA22-191B2AD74595}" srcOrd="1" destOrd="0" presId="urn:microsoft.com/office/officeart/2005/8/layout/hierarchy1"/>
    <dgm:cxn modelId="{2944AF16-AC72-46E7-AB41-122D1B49EB80}" type="presParOf" srcId="{BC52488D-ECB5-47EE-BA22-191B2AD74595}" destId="{9449B7DE-5E84-4129-9CE7-83289C3631CE}" srcOrd="0" destOrd="0" presId="urn:microsoft.com/office/officeart/2005/8/layout/hierarchy1"/>
    <dgm:cxn modelId="{F85494A8-3459-4C8E-8F8F-B8628E19FE0E}" type="presParOf" srcId="{9449B7DE-5E84-4129-9CE7-83289C3631CE}" destId="{4259932B-8491-457A-8AEA-738C3E205FC6}" srcOrd="0" destOrd="0" presId="urn:microsoft.com/office/officeart/2005/8/layout/hierarchy1"/>
    <dgm:cxn modelId="{DDCBA0C3-16CB-4CDD-A06E-4711C1C8CACE}" type="presParOf" srcId="{9449B7DE-5E84-4129-9CE7-83289C3631CE}" destId="{3840F6F5-67CA-4CA7-B13E-602774D7777F}" srcOrd="1" destOrd="0" presId="urn:microsoft.com/office/officeart/2005/8/layout/hierarchy1"/>
    <dgm:cxn modelId="{31FD6342-4503-4AD6-961A-FB29EA7ABE77}" type="presParOf" srcId="{BC52488D-ECB5-47EE-BA22-191B2AD74595}" destId="{F2F7AD76-70AB-42DC-BE9F-C830521F3C80}" srcOrd="1" destOrd="0" presId="urn:microsoft.com/office/officeart/2005/8/layout/hierarchy1"/>
    <dgm:cxn modelId="{E90D75F3-30DE-4743-B40D-72F9B8DC2711}" type="presParOf" srcId="{F2F7AD76-70AB-42DC-BE9F-C830521F3C80}" destId="{ACD7D2ED-19F8-45B0-B9E0-C164672EDBF4}" srcOrd="0" destOrd="0" presId="urn:microsoft.com/office/officeart/2005/8/layout/hierarchy1"/>
    <dgm:cxn modelId="{5F27AA0C-942B-4153-A201-77BD53A67135}" type="presParOf" srcId="{F2F7AD76-70AB-42DC-BE9F-C830521F3C80}" destId="{A387824B-1169-44F6-8FF2-20E17BBD6624}" srcOrd="1" destOrd="0" presId="urn:microsoft.com/office/officeart/2005/8/layout/hierarchy1"/>
    <dgm:cxn modelId="{4A30C472-D7FD-42BB-849A-CD3D51D26520}" type="presParOf" srcId="{A387824B-1169-44F6-8FF2-20E17BBD6624}" destId="{23593E55-D33F-47AA-AB6F-064CAECA7675}" srcOrd="0" destOrd="0" presId="urn:microsoft.com/office/officeart/2005/8/layout/hierarchy1"/>
    <dgm:cxn modelId="{B8ED55AF-859F-44F2-8AB0-C07BA4DAA570}" type="presParOf" srcId="{23593E55-D33F-47AA-AB6F-064CAECA7675}" destId="{BC2089F6-C5D9-4E3B-95FA-21BA16A6FFD9}" srcOrd="0" destOrd="0" presId="urn:microsoft.com/office/officeart/2005/8/layout/hierarchy1"/>
    <dgm:cxn modelId="{9380AB71-5093-410D-AD09-EA581111A755}" type="presParOf" srcId="{23593E55-D33F-47AA-AB6F-064CAECA7675}" destId="{83D0A453-3E92-4D47-A214-7AE290AF8000}" srcOrd="1" destOrd="0" presId="urn:microsoft.com/office/officeart/2005/8/layout/hierarchy1"/>
    <dgm:cxn modelId="{C3FD9581-2415-4313-BE7F-AE49583A946B}" type="presParOf" srcId="{A387824B-1169-44F6-8FF2-20E17BBD6624}" destId="{32E3F3D7-FF92-4A99-A3A8-537DD3D0DBC5}" srcOrd="1" destOrd="0" presId="urn:microsoft.com/office/officeart/2005/8/layout/hierarchy1"/>
    <dgm:cxn modelId="{C731DAD1-B731-4BE5-B65C-3EC27FABBFCE}" type="presParOf" srcId="{F2F7AD76-70AB-42DC-BE9F-C830521F3C80}" destId="{B6616350-D027-4CD6-9570-D35EEEFC0620}" srcOrd="2" destOrd="0" presId="urn:microsoft.com/office/officeart/2005/8/layout/hierarchy1"/>
    <dgm:cxn modelId="{6062D0DB-D10D-400E-8064-B732ED93D671}" type="presParOf" srcId="{F2F7AD76-70AB-42DC-BE9F-C830521F3C80}" destId="{DD9A5332-B926-499C-86C3-CB8EB3E70C0E}" srcOrd="3" destOrd="0" presId="urn:microsoft.com/office/officeart/2005/8/layout/hierarchy1"/>
    <dgm:cxn modelId="{495B7729-6A52-496B-8412-64480B2F816D}" type="presParOf" srcId="{DD9A5332-B926-499C-86C3-CB8EB3E70C0E}" destId="{0ABC8E5F-CC5B-4DFA-AB1A-888B2BF1F264}" srcOrd="0" destOrd="0" presId="urn:microsoft.com/office/officeart/2005/8/layout/hierarchy1"/>
    <dgm:cxn modelId="{7C5BC930-3149-481B-B3A7-7D53217DBC38}" type="presParOf" srcId="{0ABC8E5F-CC5B-4DFA-AB1A-888B2BF1F264}" destId="{8402D366-2A4D-481C-8A86-A6E465C727C9}" srcOrd="0" destOrd="0" presId="urn:microsoft.com/office/officeart/2005/8/layout/hierarchy1"/>
    <dgm:cxn modelId="{EBBCE06C-C18D-471F-A1FB-7BE45F83C7FC}" type="presParOf" srcId="{0ABC8E5F-CC5B-4DFA-AB1A-888B2BF1F264}" destId="{1938DE03-A3FC-4F16-99EF-3CC6A3E891CC}" srcOrd="1" destOrd="0" presId="urn:microsoft.com/office/officeart/2005/8/layout/hierarchy1"/>
    <dgm:cxn modelId="{CA6B112D-59E7-45C7-9BC4-1BFBA14252EE}" type="presParOf" srcId="{DD9A5332-B926-499C-86C3-CB8EB3E70C0E}" destId="{84E1706A-CFC2-4AF2-B5AF-944C619A3567}" srcOrd="1" destOrd="0" presId="urn:microsoft.com/office/officeart/2005/8/layout/hierarchy1"/>
    <dgm:cxn modelId="{F0CC79ED-AF80-4056-9893-5F86835CB91E}" type="presParOf" srcId="{421E38CA-818E-4B1B-927D-DBE5EB668E19}" destId="{C412180B-DF3E-4456-A46C-A56DE80D2D31}" srcOrd="2" destOrd="0" presId="urn:microsoft.com/office/officeart/2005/8/layout/hierarchy1"/>
    <dgm:cxn modelId="{6876C276-72CE-4278-A05F-7FF6088A7178}" type="presParOf" srcId="{421E38CA-818E-4B1B-927D-DBE5EB668E19}" destId="{309F4052-AB77-48F6-97FC-17837A835F0E}" srcOrd="3" destOrd="0" presId="urn:microsoft.com/office/officeart/2005/8/layout/hierarchy1"/>
    <dgm:cxn modelId="{591FEA8B-8AFE-4741-89E8-4422D9D08340}" type="presParOf" srcId="{309F4052-AB77-48F6-97FC-17837A835F0E}" destId="{6120ADEE-E448-421D-89BC-B2AC02D8907B}" srcOrd="0" destOrd="0" presId="urn:microsoft.com/office/officeart/2005/8/layout/hierarchy1"/>
    <dgm:cxn modelId="{20F53848-FA6C-46E1-B257-14CC1A454442}" type="presParOf" srcId="{6120ADEE-E448-421D-89BC-B2AC02D8907B}" destId="{63BE3AD2-AA48-4815-B60D-418B350BE66D}" srcOrd="0" destOrd="0" presId="urn:microsoft.com/office/officeart/2005/8/layout/hierarchy1"/>
    <dgm:cxn modelId="{B9FC4295-F4F5-45F9-A4AD-31D4F85060A7}" type="presParOf" srcId="{6120ADEE-E448-421D-89BC-B2AC02D8907B}" destId="{C6AF0660-1A6F-446C-B2B6-F901B8C55282}" srcOrd="1" destOrd="0" presId="urn:microsoft.com/office/officeart/2005/8/layout/hierarchy1"/>
    <dgm:cxn modelId="{5A7716FC-4BB8-4C93-ADE4-0C8C7E0585B9}" type="presParOf" srcId="{309F4052-AB77-48F6-97FC-17837A835F0E}" destId="{53C981C7-4B4C-40DC-AADF-9338DAE8646A}" srcOrd="1" destOrd="0" presId="urn:microsoft.com/office/officeart/2005/8/layout/hierarchy1"/>
    <dgm:cxn modelId="{CCC7FC2D-8001-4C0C-B010-178F4855C0AA}" type="presParOf" srcId="{53C981C7-4B4C-40DC-AADF-9338DAE8646A}" destId="{DD0A34CB-5C8E-421E-A1E4-7C8A93EB3C8F}" srcOrd="0" destOrd="0" presId="urn:microsoft.com/office/officeart/2005/8/layout/hierarchy1"/>
    <dgm:cxn modelId="{6EEBC29C-2FA9-4A85-81E8-E3F5D76662BC}" type="presParOf" srcId="{53C981C7-4B4C-40DC-AADF-9338DAE8646A}" destId="{2CF1F573-B371-4DFF-833C-AE0B291EA259}" srcOrd="1" destOrd="0" presId="urn:microsoft.com/office/officeart/2005/8/layout/hierarchy1"/>
    <dgm:cxn modelId="{E733D524-3342-4F66-A6EB-675922A0A09D}" type="presParOf" srcId="{2CF1F573-B371-4DFF-833C-AE0B291EA259}" destId="{899EE38A-B753-4259-BFEC-807D92DA2AD4}" srcOrd="0" destOrd="0" presId="urn:microsoft.com/office/officeart/2005/8/layout/hierarchy1"/>
    <dgm:cxn modelId="{DC0A20DB-9340-4DAF-8B81-1E35BF0BEC13}" type="presParOf" srcId="{899EE38A-B753-4259-BFEC-807D92DA2AD4}" destId="{0E68915A-A21C-4390-B162-561EC5723060}" srcOrd="0" destOrd="0" presId="urn:microsoft.com/office/officeart/2005/8/layout/hierarchy1"/>
    <dgm:cxn modelId="{1881809F-CAC3-4690-AE54-5CF54F711285}" type="presParOf" srcId="{899EE38A-B753-4259-BFEC-807D92DA2AD4}" destId="{51679010-165E-4678-81BB-01B50F83C480}" srcOrd="1" destOrd="0" presId="urn:microsoft.com/office/officeart/2005/8/layout/hierarchy1"/>
    <dgm:cxn modelId="{5FDCF774-C88C-45BB-AE2A-9FC85B0F5580}" type="presParOf" srcId="{2CF1F573-B371-4DFF-833C-AE0B291EA259}" destId="{6952C66C-438C-40F8-B796-A4EAE9FB6389}" srcOrd="1" destOrd="0" presId="urn:microsoft.com/office/officeart/2005/8/layout/hierarchy1"/>
    <dgm:cxn modelId="{E610DC82-1147-4C69-A6AC-9190F147A1A7}" type="presParOf" srcId="{53C981C7-4B4C-40DC-AADF-9338DAE8646A}" destId="{F6A112E7-138D-4226-9559-78B0A4F73F22}" srcOrd="2" destOrd="0" presId="urn:microsoft.com/office/officeart/2005/8/layout/hierarchy1"/>
    <dgm:cxn modelId="{D6A21054-31C7-43AA-AB97-A51FA36BE8DD}" type="presParOf" srcId="{53C981C7-4B4C-40DC-AADF-9338DAE8646A}" destId="{6E8D365A-38EC-48D6-B6F7-0DFC28EF5191}" srcOrd="3" destOrd="0" presId="urn:microsoft.com/office/officeart/2005/8/layout/hierarchy1"/>
    <dgm:cxn modelId="{DA4469AE-4142-40E8-B709-A9746A6A6497}" type="presParOf" srcId="{6E8D365A-38EC-48D6-B6F7-0DFC28EF5191}" destId="{14614AEF-7E23-4E46-8AA4-A7CCDF042754}" srcOrd="0" destOrd="0" presId="urn:microsoft.com/office/officeart/2005/8/layout/hierarchy1"/>
    <dgm:cxn modelId="{FE19EF50-A64B-4971-9EAD-FF664CCA7261}" type="presParOf" srcId="{14614AEF-7E23-4E46-8AA4-A7CCDF042754}" destId="{30FBFC68-0779-4798-B134-BC9BFA379FCE}" srcOrd="0" destOrd="0" presId="urn:microsoft.com/office/officeart/2005/8/layout/hierarchy1"/>
    <dgm:cxn modelId="{3F44B6BA-B7FF-40A4-B821-FF18B027AFE5}" type="presParOf" srcId="{14614AEF-7E23-4E46-8AA4-A7CCDF042754}" destId="{287CF9D2-795D-480E-AF90-8E12D929FCB2}" srcOrd="1" destOrd="0" presId="urn:microsoft.com/office/officeart/2005/8/layout/hierarchy1"/>
    <dgm:cxn modelId="{C4AF36DB-5014-45A0-9EC9-6FDAA8FBEC97}" type="presParOf" srcId="{6E8D365A-38EC-48D6-B6F7-0DFC28EF5191}" destId="{53A45BB0-DCC3-425E-AFA5-C03BE02A57A9}" srcOrd="1" destOrd="0" presId="urn:microsoft.com/office/officeart/2005/8/layout/hierarchy1"/>
    <dgm:cxn modelId="{EFDB52EE-EF0B-473D-9896-5BF42341526E}" type="presParOf" srcId="{53C981C7-4B4C-40DC-AADF-9338DAE8646A}" destId="{C0056180-7D2E-4116-B70B-EB36D88D7E78}" srcOrd="4" destOrd="0" presId="urn:microsoft.com/office/officeart/2005/8/layout/hierarchy1"/>
    <dgm:cxn modelId="{27C8DA8A-70AE-4344-812B-3B2BA66AEC0F}" type="presParOf" srcId="{53C981C7-4B4C-40DC-AADF-9338DAE8646A}" destId="{BA158AB0-4DC8-4FB0-BD41-47E42C6EA888}" srcOrd="5" destOrd="0" presId="urn:microsoft.com/office/officeart/2005/8/layout/hierarchy1"/>
    <dgm:cxn modelId="{654A32AC-A23F-4F89-A820-40417B8F2FE4}" type="presParOf" srcId="{BA158AB0-4DC8-4FB0-BD41-47E42C6EA888}" destId="{E52BAF54-ED4E-4B20-A517-B8CA16A25C9C}" srcOrd="0" destOrd="0" presId="urn:microsoft.com/office/officeart/2005/8/layout/hierarchy1"/>
    <dgm:cxn modelId="{445C7995-8DEB-497E-A478-A32B14C90FE4}" type="presParOf" srcId="{E52BAF54-ED4E-4B20-A517-B8CA16A25C9C}" destId="{3448C24C-4D92-4371-A3C7-B9105415EF39}" srcOrd="0" destOrd="0" presId="urn:microsoft.com/office/officeart/2005/8/layout/hierarchy1"/>
    <dgm:cxn modelId="{EDB761E3-0D23-438E-AEDF-C75268D866E1}" type="presParOf" srcId="{E52BAF54-ED4E-4B20-A517-B8CA16A25C9C}" destId="{AA393789-5120-483B-BCFF-04E9CE20F65F}" srcOrd="1" destOrd="0" presId="urn:microsoft.com/office/officeart/2005/8/layout/hierarchy1"/>
    <dgm:cxn modelId="{DA585D0E-2FC4-4A0F-BF43-4D9A018604E7}" type="presParOf" srcId="{BA158AB0-4DC8-4FB0-BD41-47E42C6EA888}" destId="{5D018E6E-BB56-42EE-ABF3-16DC1FBE7C11}"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056180-7D2E-4116-B70B-EB36D88D7E78}">
      <dsp:nvSpPr>
        <dsp:cNvPr id="0" name=""/>
        <dsp:cNvSpPr/>
      </dsp:nvSpPr>
      <dsp:spPr>
        <a:xfrm>
          <a:off x="3809270" y="1842096"/>
          <a:ext cx="1116836" cy="265756"/>
        </a:xfrm>
        <a:custGeom>
          <a:avLst/>
          <a:gdLst/>
          <a:ahLst/>
          <a:cxnLst/>
          <a:rect l="0" t="0" r="0" b="0"/>
          <a:pathLst>
            <a:path>
              <a:moveTo>
                <a:pt x="0" y="0"/>
              </a:moveTo>
              <a:lnTo>
                <a:pt x="0" y="181105"/>
              </a:lnTo>
              <a:lnTo>
                <a:pt x="1116836" y="181105"/>
              </a:lnTo>
              <a:lnTo>
                <a:pt x="1116836" y="2657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112E7-138D-4226-9559-78B0A4F73F22}">
      <dsp:nvSpPr>
        <dsp:cNvPr id="0" name=""/>
        <dsp:cNvSpPr/>
      </dsp:nvSpPr>
      <dsp:spPr>
        <a:xfrm>
          <a:off x="3763550" y="1842096"/>
          <a:ext cx="91440" cy="265756"/>
        </a:xfrm>
        <a:custGeom>
          <a:avLst/>
          <a:gdLst/>
          <a:ahLst/>
          <a:cxnLst/>
          <a:rect l="0" t="0" r="0" b="0"/>
          <a:pathLst>
            <a:path>
              <a:moveTo>
                <a:pt x="45720" y="0"/>
              </a:moveTo>
              <a:lnTo>
                <a:pt x="45720" y="2657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A34CB-5C8E-421E-A1E4-7C8A93EB3C8F}">
      <dsp:nvSpPr>
        <dsp:cNvPr id="0" name=""/>
        <dsp:cNvSpPr/>
      </dsp:nvSpPr>
      <dsp:spPr>
        <a:xfrm>
          <a:off x="2692434" y="1842096"/>
          <a:ext cx="1116836" cy="265756"/>
        </a:xfrm>
        <a:custGeom>
          <a:avLst/>
          <a:gdLst/>
          <a:ahLst/>
          <a:cxnLst/>
          <a:rect l="0" t="0" r="0" b="0"/>
          <a:pathLst>
            <a:path>
              <a:moveTo>
                <a:pt x="1116836" y="0"/>
              </a:moveTo>
              <a:lnTo>
                <a:pt x="1116836" y="181105"/>
              </a:lnTo>
              <a:lnTo>
                <a:pt x="0" y="181105"/>
              </a:lnTo>
              <a:lnTo>
                <a:pt x="0" y="2657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2180B-DF3E-4456-A46C-A56DE80D2D31}">
      <dsp:nvSpPr>
        <dsp:cNvPr id="0" name=""/>
        <dsp:cNvSpPr/>
      </dsp:nvSpPr>
      <dsp:spPr>
        <a:xfrm>
          <a:off x="2413225" y="996093"/>
          <a:ext cx="1396045" cy="265756"/>
        </a:xfrm>
        <a:custGeom>
          <a:avLst/>
          <a:gdLst/>
          <a:ahLst/>
          <a:cxnLst/>
          <a:rect l="0" t="0" r="0" b="0"/>
          <a:pathLst>
            <a:path>
              <a:moveTo>
                <a:pt x="0" y="0"/>
              </a:moveTo>
              <a:lnTo>
                <a:pt x="0" y="181105"/>
              </a:lnTo>
              <a:lnTo>
                <a:pt x="1396045" y="181105"/>
              </a:lnTo>
              <a:lnTo>
                <a:pt x="1396045" y="26575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16350-D027-4CD6-9570-D35EEEFC0620}">
      <dsp:nvSpPr>
        <dsp:cNvPr id="0" name=""/>
        <dsp:cNvSpPr/>
      </dsp:nvSpPr>
      <dsp:spPr>
        <a:xfrm>
          <a:off x="1017180" y="1842096"/>
          <a:ext cx="558418" cy="265756"/>
        </a:xfrm>
        <a:custGeom>
          <a:avLst/>
          <a:gdLst/>
          <a:ahLst/>
          <a:cxnLst/>
          <a:rect l="0" t="0" r="0" b="0"/>
          <a:pathLst>
            <a:path>
              <a:moveTo>
                <a:pt x="0" y="0"/>
              </a:moveTo>
              <a:lnTo>
                <a:pt x="0" y="181105"/>
              </a:lnTo>
              <a:lnTo>
                <a:pt x="558418" y="181105"/>
              </a:lnTo>
              <a:lnTo>
                <a:pt x="558418" y="2657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7D2ED-19F8-45B0-B9E0-C164672EDBF4}">
      <dsp:nvSpPr>
        <dsp:cNvPr id="0" name=""/>
        <dsp:cNvSpPr/>
      </dsp:nvSpPr>
      <dsp:spPr>
        <a:xfrm>
          <a:off x="458762" y="1842096"/>
          <a:ext cx="558418" cy="265756"/>
        </a:xfrm>
        <a:custGeom>
          <a:avLst/>
          <a:gdLst/>
          <a:ahLst/>
          <a:cxnLst/>
          <a:rect l="0" t="0" r="0" b="0"/>
          <a:pathLst>
            <a:path>
              <a:moveTo>
                <a:pt x="558418" y="0"/>
              </a:moveTo>
              <a:lnTo>
                <a:pt x="558418" y="181105"/>
              </a:lnTo>
              <a:lnTo>
                <a:pt x="0" y="181105"/>
              </a:lnTo>
              <a:lnTo>
                <a:pt x="0" y="2657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908C5-C8EE-4CB8-806A-0B1C9BF09453}">
      <dsp:nvSpPr>
        <dsp:cNvPr id="0" name=""/>
        <dsp:cNvSpPr/>
      </dsp:nvSpPr>
      <dsp:spPr>
        <a:xfrm>
          <a:off x="1017180" y="996093"/>
          <a:ext cx="1396045" cy="265756"/>
        </a:xfrm>
        <a:custGeom>
          <a:avLst/>
          <a:gdLst/>
          <a:ahLst/>
          <a:cxnLst/>
          <a:rect l="0" t="0" r="0" b="0"/>
          <a:pathLst>
            <a:path>
              <a:moveTo>
                <a:pt x="1396045" y="0"/>
              </a:moveTo>
              <a:lnTo>
                <a:pt x="1396045" y="181105"/>
              </a:lnTo>
              <a:lnTo>
                <a:pt x="0" y="181105"/>
              </a:lnTo>
              <a:lnTo>
                <a:pt x="0" y="26575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B16E7-3134-4BF5-8C2A-50084AFC898B}">
      <dsp:nvSpPr>
        <dsp:cNvPr id="0" name=""/>
        <dsp:cNvSpPr/>
      </dsp:nvSpPr>
      <dsp:spPr>
        <a:xfrm>
          <a:off x="1956338" y="415846"/>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0A2953-327D-477F-9EC5-0DB0E93EE985}">
      <dsp:nvSpPr>
        <dsp:cNvPr id="0" name=""/>
        <dsp:cNvSpPr/>
      </dsp:nvSpPr>
      <dsp:spPr>
        <a:xfrm>
          <a:off x="2057868" y="512300"/>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Estudio Epidemiológico</a:t>
          </a:r>
        </a:p>
      </dsp:txBody>
      <dsp:txXfrm>
        <a:off x="2057868" y="512300"/>
        <a:ext cx="913774" cy="580247"/>
      </dsp:txXfrm>
    </dsp:sp>
    <dsp:sp modelId="{4259932B-8491-457A-8AEA-738C3E205FC6}">
      <dsp:nvSpPr>
        <dsp:cNvPr id="0" name=""/>
        <dsp:cNvSpPr/>
      </dsp:nvSpPr>
      <dsp:spPr>
        <a:xfrm>
          <a:off x="560293" y="1261849"/>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40F6F5-67CA-4CA7-B13E-602774D7777F}">
      <dsp:nvSpPr>
        <dsp:cNvPr id="0" name=""/>
        <dsp:cNvSpPr/>
      </dsp:nvSpPr>
      <dsp:spPr>
        <a:xfrm>
          <a:off x="661823" y="1358303"/>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Descriptivo</a:t>
          </a:r>
        </a:p>
      </dsp:txBody>
      <dsp:txXfrm>
        <a:off x="661823" y="1358303"/>
        <a:ext cx="913774" cy="580247"/>
      </dsp:txXfrm>
    </dsp:sp>
    <dsp:sp modelId="{BC2089F6-C5D9-4E3B-95FA-21BA16A6FFD9}">
      <dsp:nvSpPr>
        <dsp:cNvPr id="0" name=""/>
        <dsp:cNvSpPr/>
      </dsp:nvSpPr>
      <dsp:spPr>
        <a:xfrm>
          <a:off x="1875" y="2107852"/>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D0A453-3E92-4D47-A214-7AE290AF8000}">
      <dsp:nvSpPr>
        <dsp:cNvPr id="0" name=""/>
        <dsp:cNvSpPr/>
      </dsp:nvSpPr>
      <dsp:spPr>
        <a:xfrm>
          <a:off x="103405" y="2204306"/>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Reporte de casos</a:t>
          </a:r>
        </a:p>
      </dsp:txBody>
      <dsp:txXfrm>
        <a:off x="103405" y="2204306"/>
        <a:ext cx="913774" cy="580247"/>
      </dsp:txXfrm>
    </dsp:sp>
    <dsp:sp modelId="{8402D366-2A4D-481C-8A86-A6E465C727C9}">
      <dsp:nvSpPr>
        <dsp:cNvPr id="0" name=""/>
        <dsp:cNvSpPr/>
      </dsp:nvSpPr>
      <dsp:spPr>
        <a:xfrm>
          <a:off x="1118711" y="2107852"/>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38DE03-A3FC-4F16-99EF-3CC6A3E891CC}">
      <dsp:nvSpPr>
        <dsp:cNvPr id="0" name=""/>
        <dsp:cNvSpPr/>
      </dsp:nvSpPr>
      <dsp:spPr>
        <a:xfrm>
          <a:off x="1220241" y="2204306"/>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Estudio transversal</a:t>
          </a:r>
        </a:p>
      </dsp:txBody>
      <dsp:txXfrm>
        <a:off x="1220241" y="2204306"/>
        <a:ext cx="913774" cy="580247"/>
      </dsp:txXfrm>
    </dsp:sp>
    <dsp:sp modelId="{63BE3AD2-AA48-4815-B60D-418B350BE66D}">
      <dsp:nvSpPr>
        <dsp:cNvPr id="0" name=""/>
        <dsp:cNvSpPr/>
      </dsp:nvSpPr>
      <dsp:spPr>
        <a:xfrm>
          <a:off x="3352383" y="1261849"/>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AF0660-1A6F-446C-B2B6-F901B8C55282}">
      <dsp:nvSpPr>
        <dsp:cNvPr id="0" name=""/>
        <dsp:cNvSpPr/>
      </dsp:nvSpPr>
      <dsp:spPr>
        <a:xfrm>
          <a:off x="3453913" y="1358303"/>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Analítico</a:t>
          </a:r>
        </a:p>
      </dsp:txBody>
      <dsp:txXfrm>
        <a:off x="3453913" y="1358303"/>
        <a:ext cx="913774" cy="580247"/>
      </dsp:txXfrm>
    </dsp:sp>
    <dsp:sp modelId="{0E68915A-A21C-4390-B162-561EC5723060}">
      <dsp:nvSpPr>
        <dsp:cNvPr id="0" name=""/>
        <dsp:cNvSpPr/>
      </dsp:nvSpPr>
      <dsp:spPr>
        <a:xfrm>
          <a:off x="2235547" y="2107852"/>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679010-165E-4678-81BB-01B50F83C480}">
      <dsp:nvSpPr>
        <dsp:cNvPr id="0" name=""/>
        <dsp:cNvSpPr/>
      </dsp:nvSpPr>
      <dsp:spPr>
        <a:xfrm>
          <a:off x="2337077" y="2204306"/>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Estudio cohorte </a:t>
          </a:r>
        </a:p>
      </dsp:txBody>
      <dsp:txXfrm>
        <a:off x="2337077" y="2204306"/>
        <a:ext cx="913774" cy="580247"/>
      </dsp:txXfrm>
    </dsp:sp>
    <dsp:sp modelId="{30FBFC68-0779-4798-B134-BC9BFA379FCE}">
      <dsp:nvSpPr>
        <dsp:cNvPr id="0" name=""/>
        <dsp:cNvSpPr/>
      </dsp:nvSpPr>
      <dsp:spPr>
        <a:xfrm>
          <a:off x="3352383" y="2107852"/>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7CF9D2-795D-480E-AF90-8E12D929FCB2}">
      <dsp:nvSpPr>
        <dsp:cNvPr id="0" name=""/>
        <dsp:cNvSpPr/>
      </dsp:nvSpPr>
      <dsp:spPr>
        <a:xfrm>
          <a:off x="3453913" y="2204306"/>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Casos y controles</a:t>
          </a:r>
        </a:p>
      </dsp:txBody>
      <dsp:txXfrm>
        <a:off x="3453913" y="2204306"/>
        <a:ext cx="913774" cy="580247"/>
      </dsp:txXfrm>
    </dsp:sp>
    <dsp:sp modelId="{3448C24C-4D92-4371-A3C7-B9105415EF39}">
      <dsp:nvSpPr>
        <dsp:cNvPr id="0" name=""/>
        <dsp:cNvSpPr/>
      </dsp:nvSpPr>
      <dsp:spPr>
        <a:xfrm>
          <a:off x="4469219" y="2107852"/>
          <a:ext cx="913774" cy="58024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393789-5120-483B-BCFF-04E9CE20F65F}">
      <dsp:nvSpPr>
        <dsp:cNvPr id="0" name=""/>
        <dsp:cNvSpPr/>
      </dsp:nvSpPr>
      <dsp:spPr>
        <a:xfrm>
          <a:off x="4570749" y="2204306"/>
          <a:ext cx="913774" cy="58024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Ensayo Clínico</a:t>
          </a:r>
        </a:p>
      </dsp:txBody>
      <dsp:txXfrm>
        <a:off x="4570749" y="2204306"/>
        <a:ext cx="913774" cy="5802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 Subestaciones Mo</dc:creator>
  <cp:lastModifiedBy>mio</cp:lastModifiedBy>
  <cp:revision>3</cp:revision>
  <dcterms:created xsi:type="dcterms:W3CDTF">2017-03-03T03:22:00Z</dcterms:created>
  <dcterms:modified xsi:type="dcterms:W3CDTF">2017-03-03T03:25:00Z</dcterms:modified>
</cp:coreProperties>
</file>