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medio2-nfasis5"/>
        <w:tblpPr w:leftFromText="141" w:rightFromText="141" w:horzAnchor="margin" w:tblpY="1066"/>
        <w:tblW w:w="0" w:type="auto"/>
        <w:tblLook w:val="04A0" w:firstRow="1" w:lastRow="0" w:firstColumn="1" w:lastColumn="0" w:noHBand="0" w:noVBand="1"/>
      </w:tblPr>
      <w:tblGrid>
        <w:gridCol w:w="1566"/>
        <w:gridCol w:w="1624"/>
        <w:gridCol w:w="2456"/>
        <w:gridCol w:w="1939"/>
        <w:gridCol w:w="1469"/>
      </w:tblGrid>
      <w:tr w:rsidR="004E0017" w:rsidTr="004E00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6" w:type="dxa"/>
          </w:tcPr>
          <w:p w:rsidR="000470B0" w:rsidRDefault="000470B0" w:rsidP="004E0017"/>
        </w:tc>
        <w:tc>
          <w:tcPr>
            <w:tcW w:w="1624" w:type="dxa"/>
          </w:tcPr>
          <w:p w:rsidR="000470B0" w:rsidRDefault="000470B0" w:rsidP="004E0017">
            <w:pPr>
              <w:cnfStyle w:val="100000000000" w:firstRow="1" w:lastRow="0" w:firstColumn="0" w:lastColumn="0" w:oddVBand="0" w:evenVBand="0" w:oddHBand="0" w:evenHBand="0" w:firstRowFirstColumn="0" w:firstRowLastColumn="0" w:lastRowFirstColumn="0" w:lastRowLastColumn="0"/>
            </w:pPr>
            <w:r>
              <w:t>Tipos de estudio</w:t>
            </w:r>
          </w:p>
        </w:tc>
        <w:tc>
          <w:tcPr>
            <w:tcW w:w="2456" w:type="dxa"/>
          </w:tcPr>
          <w:p w:rsidR="000470B0" w:rsidRDefault="000470B0" w:rsidP="004E0017">
            <w:pPr>
              <w:cnfStyle w:val="100000000000" w:firstRow="1" w:lastRow="0" w:firstColumn="0" w:lastColumn="0" w:oddVBand="0" w:evenVBand="0" w:oddHBand="0" w:evenHBand="0" w:firstRowFirstColumn="0" w:firstRowLastColumn="0" w:lastRowFirstColumn="0" w:lastRowLastColumn="0"/>
            </w:pPr>
            <w:r>
              <w:t xml:space="preserve">Medidas de asociación </w:t>
            </w:r>
          </w:p>
        </w:tc>
        <w:tc>
          <w:tcPr>
            <w:tcW w:w="1939" w:type="dxa"/>
          </w:tcPr>
          <w:p w:rsidR="000470B0" w:rsidRDefault="000470B0" w:rsidP="004E0017">
            <w:pPr>
              <w:cnfStyle w:val="100000000000" w:firstRow="1" w:lastRow="0" w:firstColumn="0" w:lastColumn="0" w:oddVBand="0" w:evenVBand="0" w:oddHBand="0" w:evenHBand="0" w:firstRowFirstColumn="0" w:firstRowLastColumn="0" w:lastRowFirstColumn="0" w:lastRowLastColumn="0"/>
            </w:pPr>
            <w:r>
              <w:t xml:space="preserve">Sesgos </w:t>
            </w:r>
            <w:r w:rsidR="004E0017">
              <w:t>más</w:t>
            </w:r>
            <w:r>
              <w:t xml:space="preserve"> comunes </w:t>
            </w:r>
          </w:p>
        </w:tc>
        <w:tc>
          <w:tcPr>
            <w:tcW w:w="1469" w:type="dxa"/>
          </w:tcPr>
          <w:p w:rsidR="000470B0" w:rsidRDefault="000470B0" w:rsidP="004E0017">
            <w:pPr>
              <w:cnfStyle w:val="100000000000" w:firstRow="1" w:lastRow="0" w:firstColumn="0" w:lastColumn="0" w:oddVBand="0" w:evenVBand="0" w:oddHBand="0" w:evenHBand="0" w:firstRowFirstColumn="0" w:firstRowLastColumn="0" w:lastRowFirstColumn="0" w:lastRowLastColumn="0"/>
            </w:pPr>
            <w:r>
              <w:t xml:space="preserve">Escala de evidencia </w:t>
            </w:r>
          </w:p>
        </w:tc>
      </w:tr>
      <w:tr w:rsidR="004E0017" w:rsidTr="004E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Pr>
          <w:p w:rsidR="000470B0" w:rsidRDefault="000470B0" w:rsidP="004E0017">
            <w:r>
              <w:t xml:space="preserve">Cohortes </w:t>
            </w:r>
          </w:p>
        </w:tc>
        <w:tc>
          <w:tcPr>
            <w:tcW w:w="1624" w:type="dxa"/>
          </w:tcPr>
          <w:p w:rsidR="000470B0" w:rsidRDefault="004E0017" w:rsidP="004E0017">
            <w:pPr>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442595</wp:posOffset>
                      </wp:positionH>
                      <wp:positionV relativeFrom="paragraph">
                        <wp:posOffset>-1415498</wp:posOffset>
                      </wp:positionV>
                      <wp:extent cx="3835730" cy="736270"/>
                      <wp:effectExtent l="0" t="0" r="12700" b="260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730" cy="736270"/>
                              </a:xfrm>
                              <a:prstGeom prst="rect">
                                <a:avLst/>
                              </a:prstGeom>
                              <a:solidFill>
                                <a:srgbClr val="FFFFFF"/>
                              </a:solidFill>
                              <a:ln w="9525">
                                <a:solidFill>
                                  <a:schemeClr val="bg1"/>
                                </a:solidFill>
                                <a:miter lim="800000"/>
                                <a:headEnd/>
                                <a:tailEnd/>
                              </a:ln>
                            </wps:spPr>
                            <wps:txbx>
                              <w:txbxContent>
                                <w:p w:rsidR="004E0017" w:rsidRPr="004E0017" w:rsidRDefault="004E0017">
                                  <w:r w:rsidRPr="004E0017">
                                    <w:t xml:space="preserve">Erendira Azucena Arellano Delgado </w:t>
                                  </w:r>
                                  <w:r w:rsidRPr="004E0017">
                                    <w:tab/>
                                    <w:t>Universidad Lamar</w:t>
                                  </w:r>
                                </w:p>
                                <w:p w:rsidR="004E0017" w:rsidRPr="004E0017" w:rsidRDefault="004E0017">
                                  <w:r w:rsidRPr="004E0017">
                                    <w:t xml:space="preserve">Actividad Integradora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85pt;margin-top:-111.45pt;width:302.0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" strokecolor="white [3212]">
                      <v:textbox>
                        <w:txbxContent>
                          <w:p w:rsidR="004E0017" w:rsidRPr="004E0017" w:rsidRDefault="004E0017">
                            <w:r w:rsidRPr="004E0017">
                              <w:t xml:space="preserve">Erendira Azucena Arellano Delgado </w:t>
                            </w:r>
                            <w:r w:rsidRPr="004E0017">
                              <w:tab/>
                              <w:t>Universidad Lamar</w:t>
                            </w:r>
                          </w:p>
                          <w:p w:rsidR="004E0017" w:rsidRPr="004E0017" w:rsidRDefault="004E0017">
                            <w:r w:rsidRPr="004E0017">
                              <w:t xml:space="preserve">Actividad Integradora </w:t>
                            </w:r>
                            <w:bookmarkStart w:id="1" w:name="_GoBack"/>
                            <w:bookmarkEnd w:id="1"/>
                          </w:p>
                        </w:txbxContent>
                      </v:textbox>
                    </v:shape>
                  </w:pict>
                </mc:Fallback>
              </mc:AlternateContent>
            </w:r>
            <w:r w:rsidR="000470B0">
              <w:t>Analíticos de tipo observacional</w:t>
            </w:r>
          </w:p>
        </w:tc>
        <w:tc>
          <w:tcPr>
            <w:tcW w:w="2456" w:type="dxa"/>
          </w:tcPr>
          <w:p w:rsidR="000470B0" w:rsidRDefault="000470B0" w:rsidP="004E0017">
            <w:pPr>
              <w:cnfStyle w:val="000000100000" w:firstRow="0" w:lastRow="0" w:firstColumn="0" w:lastColumn="0" w:oddVBand="0" w:evenVBand="0" w:oddHBand="1" w:evenHBand="0" w:firstRowFirstColumn="0" w:firstRowLastColumn="0" w:lastRowFirstColumn="0" w:lastRowLastColumn="0"/>
            </w:pPr>
            <w:r>
              <w:t>Estos nos ayudan a conocer cuál es la incidencia de una patología estudiada, utilizando las siguientes medidas:</w:t>
            </w:r>
          </w:p>
          <w:p w:rsidR="000470B0" w:rsidRDefault="000470B0" w:rsidP="004E0017">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Fracción atribuible: la cual estima la proporción de la enfermedad que es debida al factor de riesgo.</w:t>
            </w:r>
          </w:p>
          <w:p w:rsidR="000470B0" w:rsidRDefault="000470B0" w:rsidP="004E0017">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Riesgo relativo: es la medida de la fuerza de asociación.</w:t>
            </w:r>
          </w:p>
          <w:p w:rsidR="000470B0" w:rsidRDefault="000470B0" w:rsidP="004E0017">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Riesgo atribuible: señala el factor de riesgo mayor de padecer la enfermedad.</w:t>
            </w:r>
          </w:p>
        </w:tc>
        <w:tc>
          <w:tcPr>
            <w:tcW w:w="1939" w:type="dxa"/>
          </w:tcPr>
          <w:p w:rsidR="000470B0" w:rsidRDefault="00F135C0" w:rsidP="004E0017">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t xml:space="preserve">De información </w:t>
            </w:r>
          </w:p>
          <w:p w:rsidR="00F135C0" w:rsidRDefault="00F135C0" w:rsidP="004E0017">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t xml:space="preserve">De selección </w:t>
            </w:r>
          </w:p>
        </w:tc>
        <w:tc>
          <w:tcPr>
            <w:tcW w:w="1469" w:type="dxa"/>
          </w:tcPr>
          <w:p w:rsidR="000470B0" w:rsidRDefault="00F135C0" w:rsidP="004E0017">
            <w:pPr>
              <w:cnfStyle w:val="000000100000" w:firstRow="0" w:lastRow="0" w:firstColumn="0" w:lastColumn="0" w:oddVBand="0" w:evenVBand="0" w:oddHBand="1" w:evenHBand="0" w:firstRowFirstColumn="0" w:firstRowLastColumn="0" w:lastRowFirstColumn="0" w:lastRowLastColumn="0"/>
            </w:pPr>
            <w:r>
              <w:t xml:space="preserve">2++: es un estudio de alta calidad, con muy bajo riesgo de sesgos </w:t>
            </w:r>
          </w:p>
          <w:p w:rsidR="00F135C0" w:rsidRDefault="00F135C0" w:rsidP="004E0017">
            <w:pPr>
              <w:cnfStyle w:val="000000100000" w:firstRow="0" w:lastRow="0" w:firstColumn="0" w:lastColumn="0" w:oddVBand="0" w:evenVBand="0" w:oddHBand="1" w:evenHBand="0" w:firstRowFirstColumn="0" w:firstRowLastColumn="0" w:lastRowFirstColumn="0" w:lastRowLastColumn="0"/>
            </w:pPr>
          </w:p>
          <w:p w:rsidR="00F135C0" w:rsidRDefault="00F135C0" w:rsidP="004E0017">
            <w:pPr>
              <w:cnfStyle w:val="000000100000" w:firstRow="0" w:lastRow="0" w:firstColumn="0" w:lastColumn="0" w:oddVBand="0" w:evenVBand="0" w:oddHBand="1" w:evenHBand="0" w:firstRowFirstColumn="0" w:firstRowLastColumn="0" w:lastRowFirstColumn="0" w:lastRowLastColumn="0"/>
            </w:pPr>
            <w:r>
              <w:t>2+: es un estudio bien realizado, con posibles sesgos</w:t>
            </w:r>
          </w:p>
          <w:p w:rsidR="00F135C0" w:rsidRDefault="00F135C0" w:rsidP="004E0017">
            <w:pPr>
              <w:cnfStyle w:val="000000100000" w:firstRow="0" w:lastRow="0" w:firstColumn="0" w:lastColumn="0" w:oddVBand="0" w:evenVBand="0" w:oddHBand="1" w:evenHBand="0" w:firstRowFirstColumn="0" w:firstRowLastColumn="0" w:lastRowFirstColumn="0" w:lastRowLastColumn="0"/>
            </w:pPr>
          </w:p>
          <w:p w:rsidR="00F135C0" w:rsidRDefault="00F135C0" w:rsidP="004E0017">
            <w:pPr>
              <w:cnfStyle w:val="000000100000" w:firstRow="0" w:lastRow="0" w:firstColumn="0" w:lastColumn="0" w:oddVBand="0" w:evenVBand="0" w:oddHBand="1" w:evenHBand="0" w:firstRowFirstColumn="0" w:firstRowLastColumn="0" w:lastRowFirstColumn="0" w:lastRowLastColumn="0"/>
            </w:pPr>
            <w:r>
              <w:t>2-: es un estudio con un índice de riesgo alto de confusión, sesgo o azar.</w:t>
            </w:r>
          </w:p>
        </w:tc>
      </w:tr>
      <w:tr w:rsidR="004E0017" w:rsidTr="004E0017">
        <w:tc>
          <w:tcPr>
            <w:cnfStyle w:val="001000000000" w:firstRow="0" w:lastRow="0" w:firstColumn="1" w:lastColumn="0" w:oddVBand="0" w:evenVBand="0" w:oddHBand="0" w:evenHBand="0" w:firstRowFirstColumn="0" w:firstRowLastColumn="0" w:lastRowFirstColumn="0" w:lastRowLastColumn="0"/>
            <w:tcW w:w="1566" w:type="dxa"/>
          </w:tcPr>
          <w:p w:rsidR="00F135C0" w:rsidRDefault="00F135C0" w:rsidP="004E0017">
            <w:r>
              <w:t xml:space="preserve">Casos y controles </w:t>
            </w:r>
          </w:p>
        </w:tc>
        <w:tc>
          <w:tcPr>
            <w:tcW w:w="1624" w:type="dxa"/>
          </w:tcPr>
          <w:p w:rsidR="00F135C0" w:rsidRDefault="00F135C0" w:rsidP="004E0017">
            <w:pPr>
              <w:cnfStyle w:val="000000000000" w:firstRow="0" w:lastRow="0" w:firstColumn="0" w:lastColumn="0" w:oddVBand="0" w:evenVBand="0" w:oddHBand="0" w:evenHBand="0" w:firstRowFirstColumn="0" w:firstRowLastColumn="0" w:lastRowFirstColumn="0" w:lastRowLastColumn="0"/>
            </w:pPr>
            <w:r>
              <w:t xml:space="preserve">Analíticos de tipo observacional </w:t>
            </w:r>
          </w:p>
        </w:tc>
        <w:tc>
          <w:tcPr>
            <w:tcW w:w="2456" w:type="dxa"/>
          </w:tcPr>
          <w:p w:rsidR="00F135C0" w:rsidRDefault="00F135C0" w:rsidP="004E0017">
            <w:pPr>
              <w:cnfStyle w:val="000000000000" w:firstRow="0" w:lastRow="0" w:firstColumn="0" w:lastColumn="0" w:oddVBand="0" w:evenVBand="0" w:oddHBand="0" w:evenHBand="0" w:firstRowFirstColumn="0" w:firstRowLastColumn="0" w:lastRowFirstColumn="0" w:lastRowLastColumn="0"/>
            </w:pPr>
            <w:r>
              <w:t>En estudios de este tipo  es imposible tener datos acerca de la incidencia de una patología, debido a que parte una parte población seleccionada para el estudio es dividida.</w:t>
            </w:r>
          </w:p>
          <w:p w:rsidR="00F135C0" w:rsidRDefault="00F135C0" w:rsidP="004E0017">
            <w:pPr>
              <w:cnfStyle w:val="000000000000" w:firstRow="0" w:lastRow="0" w:firstColumn="0" w:lastColumn="0" w:oddVBand="0" w:evenVBand="0" w:oddHBand="0" w:evenHBand="0" w:firstRowFirstColumn="0" w:firstRowLastColumn="0" w:lastRowFirstColumn="0" w:lastRowLastColumn="0"/>
            </w:pPr>
            <w:r>
              <w:t>Como también,  no se tiene información acerca de la prevalencia de la enfermedad, debido a que el número de enfermos depende tan solo de la muestra seleccionada. Gracias a esto la asociación no se puede tener directamente, como en el estudio anterior, si no de manera indirecta.</w:t>
            </w:r>
          </w:p>
        </w:tc>
        <w:tc>
          <w:tcPr>
            <w:tcW w:w="1939" w:type="dxa"/>
          </w:tcPr>
          <w:p w:rsidR="00F135C0" w:rsidRDefault="00F135C0" w:rsidP="004E0017">
            <w:pPr>
              <w:pStyle w:val="Prrafodelista"/>
              <w:numPr>
                <w:ilvl w:val="0"/>
                <w:numId w:val="2"/>
              </w:numPr>
              <w:cnfStyle w:val="000000000000" w:firstRow="0" w:lastRow="0" w:firstColumn="0" w:lastColumn="0" w:oddVBand="0" w:evenVBand="0" w:oddHBand="0" w:evenHBand="0" w:firstRowFirstColumn="0" w:firstRowLastColumn="0" w:lastRowFirstColumn="0" w:lastRowLastColumn="0"/>
            </w:pPr>
            <w:r>
              <w:t>De selección.</w:t>
            </w:r>
          </w:p>
          <w:p w:rsidR="00F135C0" w:rsidRDefault="00F135C0" w:rsidP="004E0017">
            <w:pPr>
              <w:pStyle w:val="Prrafodelista"/>
              <w:numPr>
                <w:ilvl w:val="0"/>
                <w:numId w:val="2"/>
              </w:numPr>
              <w:cnfStyle w:val="000000000000" w:firstRow="0" w:lastRow="0" w:firstColumn="0" w:lastColumn="0" w:oddVBand="0" w:evenVBand="0" w:oddHBand="0" w:evenHBand="0" w:firstRowFirstColumn="0" w:firstRowLastColumn="0" w:lastRowFirstColumn="0" w:lastRowLastColumn="0"/>
            </w:pPr>
            <w:r>
              <w:t xml:space="preserve">De memoria. </w:t>
            </w:r>
          </w:p>
          <w:p w:rsidR="00F135C0" w:rsidRDefault="00F135C0" w:rsidP="004E0017">
            <w:pPr>
              <w:pStyle w:val="Prrafodelista"/>
              <w:numPr>
                <w:ilvl w:val="0"/>
                <w:numId w:val="2"/>
              </w:numPr>
              <w:cnfStyle w:val="000000000000" w:firstRow="0" w:lastRow="0" w:firstColumn="0" w:lastColumn="0" w:oddVBand="0" w:evenVBand="0" w:oddHBand="0" w:evenHBand="0" w:firstRowFirstColumn="0" w:firstRowLastColumn="0" w:lastRowFirstColumn="0" w:lastRowLastColumn="0"/>
            </w:pPr>
            <w:r>
              <w:t>Del entrevistador.</w:t>
            </w:r>
          </w:p>
        </w:tc>
        <w:tc>
          <w:tcPr>
            <w:tcW w:w="1469" w:type="dxa"/>
          </w:tcPr>
          <w:p w:rsidR="00F135C0" w:rsidRDefault="00F135C0" w:rsidP="004E0017">
            <w:pPr>
              <w:cnfStyle w:val="000000000000" w:firstRow="0" w:lastRow="0" w:firstColumn="0" w:lastColumn="0" w:oddVBand="0" w:evenVBand="0" w:oddHBand="0" w:evenHBand="0" w:firstRowFirstColumn="0" w:firstRowLastColumn="0" w:lastRowFirstColumn="0" w:lastRowLastColumn="0"/>
            </w:pPr>
            <w:r>
              <w:t xml:space="preserve">2++: es un estudio de alta calidad, con muy bajo riesgo de sesgos </w:t>
            </w:r>
          </w:p>
          <w:p w:rsidR="00F135C0" w:rsidRDefault="00F135C0" w:rsidP="004E0017">
            <w:pPr>
              <w:cnfStyle w:val="000000000000" w:firstRow="0" w:lastRow="0" w:firstColumn="0" w:lastColumn="0" w:oddVBand="0" w:evenVBand="0" w:oddHBand="0" w:evenHBand="0" w:firstRowFirstColumn="0" w:firstRowLastColumn="0" w:lastRowFirstColumn="0" w:lastRowLastColumn="0"/>
            </w:pPr>
          </w:p>
          <w:p w:rsidR="00F135C0" w:rsidRDefault="00F135C0" w:rsidP="004E0017">
            <w:pPr>
              <w:cnfStyle w:val="000000000000" w:firstRow="0" w:lastRow="0" w:firstColumn="0" w:lastColumn="0" w:oddVBand="0" w:evenVBand="0" w:oddHBand="0" w:evenHBand="0" w:firstRowFirstColumn="0" w:firstRowLastColumn="0" w:lastRowFirstColumn="0" w:lastRowLastColumn="0"/>
            </w:pPr>
            <w:r>
              <w:t>2+: es un estudio bien realizado, con posibles sesgos</w:t>
            </w:r>
          </w:p>
          <w:p w:rsidR="00F135C0" w:rsidRDefault="00F135C0" w:rsidP="004E0017">
            <w:pPr>
              <w:cnfStyle w:val="000000000000" w:firstRow="0" w:lastRow="0" w:firstColumn="0" w:lastColumn="0" w:oddVBand="0" w:evenVBand="0" w:oddHBand="0" w:evenHBand="0" w:firstRowFirstColumn="0" w:firstRowLastColumn="0" w:lastRowFirstColumn="0" w:lastRowLastColumn="0"/>
            </w:pPr>
          </w:p>
          <w:p w:rsidR="00F135C0" w:rsidRDefault="00F135C0" w:rsidP="004E0017">
            <w:pPr>
              <w:cnfStyle w:val="000000000000" w:firstRow="0" w:lastRow="0" w:firstColumn="0" w:lastColumn="0" w:oddVBand="0" w:evenVBand="0" w:oddHBand="0" w:evenHBand="0" w:firstRowFirstColumn="0" w:firstRowLastColumn="0" w:lastRowFirstColumn="0" w:lastRowLastColumn="0"/>
            </w:pPr>
            <w:r>
              <w:t>2-: es un estudio con un índice de riesgo alto de confusión, sesgo o azar.</w:t>
            </w:r>
          </w:p>
        </w:tc>
      </w:tr>
      <w:tr w:rsidR="004E0017" w:rsidTr="004E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Pr>
          <w:p w:rsidR="00F135C0" w:rsidRDefault="00F135C0" w:rsidP="004E0017">
            <w:r>
              <w:t xml:space="preserve">Pruebas </w:t>
            </w:r>
            <w:r>
              <w:lastRenderedPageBreak/>
              <w:t xml:space="preserve">diagnosticas </w:t>
            </w:r>
          </w:p>
        </w:tc>
        <w:tc>
          <w:tcPr>
            <w:tcW w:w="1624" w:type="dxa"/>
          </w:tcPr>
          <w:p w:rsidR="00F135C0" w:rsidRDefault="00F135C0" w:rsidP="004E0017">
            <w:pPr>
              <w:cnfStyle w:val="000000100000" w:firstRow="0" w:lastRow="0" w:firstColumn="0" w:lastColumn="0" w:oddVBand="0" w:evenVBand="0" w:oddHBand="1" w:evenHBand="0" w:firstRowFirstColumn="0" w:firstRowLastColumn="0" w:lastRowFirstColumn="0" w:lastRowLastColumn="0"/>
            </w:pPr>
          </w:p>
        </w:tc>
        <w:tc>
          <w:tcPr>
            <w:tcW w:w="2456" w:type="dxa"/>
          </w:tcPr>
          <w:p w:rsidR="00F135C0" w:rsidRDefault="00F135C0" w:rsidP="004E0017">
            <w:pPr>
              <w:cnfStyle w:val="000000100000" w:firstRow="0" w:lastRow="0" w:firstColumn="0" w:lastColumn="0" w:oddVBand="0" w:evenVBand="0" w:oddHBand="1" w:evenHBand="0" w:firstRowFirstColumn="0" w:firstRowLastColumn="0" w:lastRowFirstColumn="0" w:lastRowLastColumn="0"/>
            </w:pPr>
            <w:r>
              <w:t xml:space="preserve">Las pruebas </w:t>
            </w:r>
            <w:r w:rsidR="004E0017">
              <w:t>diagnósticas</w:t>
            </w:r>
            <w:r>
              <w:t xml:space="preserve"> </w:t>
            </w:r>
            <w:r w:rsidR="004E0017">
              <w:lastRenderedPageBreak/>
              <w:t>más</w:t>
            </w:r>
            <w:r>
              <w:t xml:space="preserve"> utilizadas son las siguientes:</w:t>
            </w:r>
          </w:p>
          <w:p w:rsidR="00F135C0" w:rsidRDefault="00F135C0" w:rsidP="004E0017">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t>Sensibilidad</w:t>
            </w:r>
          </w:p>
          <w:p w:rsidR="00F135C0" w:rsidRDefault="00F135C0" w:rsidP="004E0017">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t xml:space="preserve">Especificidad </w:t>
            </w:r>
          </w:p>
          <w:p w:rsidR="00F135C0" w:rsidRDefault="00F135C0" w:rsidP="004E0017">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t>Valor predictivo positivo</w:t>
            </w:r>
          </w:p>
          <w:p w:rsidR="00F135C0" w:rsidRDefault="00F135C0" w:rsidP="004E0017">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t xml:space="preserve">Valor predictivo negativo </w:t>
            </w:r>
          </w:p>
          <w:p w:rsidR="00F135C0" w:rsidRDefault="004E0017" w:rsidP="004E0017">
            <w:pPr>
              <w:ind w:left="360"/>
              <w:cnfStyle w:val="000000100000" w:firstRow="0" w:lastRow="0" w:firstColumn="0" w:lastColumn="0" w:oddVBand="0" w:evenVBand="0" w:oddHBand="1" w:evenHBand="0" w:firstRowFirstColumn="0" w:firstRowLastColumn="0" w:lastRowFirstColumn="0" w:lastRowLastColumn="0"/>
            </w:pPr>
            <w:r>
              <w:t>Los dos primeros se usan para verificar la validez interna del estudio, mientras que los dos restantes evalúan la validez externa, es decir, los valores que se obtienen al aplicar la prueba en un entorno poblacional determinado, diferente al que se le realizó el estudio y dando respuestas similares.</w:t>
            </w:r>
          </w:p>
        </w:tc>
        <w:tc>
          <w:tcPr>
            <w:tcW w:w="1939" w:type="dxa"/>
          </w:tcPr>
          <w:p w:rsidR="00F135C0" w:rsidRDefault="004E0017" w:rsidP="004E0017">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lastRenderedPageBreak/>
              <w:t xml:space="preserve">De </w:t>
            </w:r>
            <w:r>
              <w:lastRenderedPageBreak/>
              <w:t>interpretación de las pruebas.</w:t>
            </w:r>
          </w:p>
          <w:p w:rsidR="004E0017" w:rsidRDefault="004E0017" w:rsidP="004E0017">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t>De confirmación diagnostica.</w:t>
            </w:r>
          </w:p>
          <w:p w:rsidR="004E0017" w:rsidRDefault="004E0017" w:rsidP="004E0017">
            <w:pPr>
              <w:pStyle w:val="Prrafodelista"/>
              <w:numPr>
                <w:ilvl w:val="0"/>
                <w:numId w:val="2"/>
              </w:numPr>
              <w:cnfStyle w:val="000000100000" w:firstRow="0" w:lastRow="0" w:firstColumn="0" w:lastColumn="0" w:oddVBand="0" w:evenVBand="0" w:oddHBand="1" w:evenHBand="0" w:firstRowFirstColumn="0" w:firstRowLastColumn="0" w:lastRowFirstColumn="0" w:lastRowLastColumn="0"/>
            </w:pPr>
            <w:r>
              <w:t>Debido a resultados no interpretables.</w:t>
            </w:r>
          </w:p>
          <w:p w:rsidR="004E0017" w:rsidRDefault="004E0017" w:rsidP="004E0017">
            <w:pPr>
              <w:cnfStyle w:val="000000100000" w:firstRow="0" w:lastRow="0" w:firstColumn="0" w:lastColumn="0" w:oddVBand="0" w:evenVBand="0" w:oddHBand="1" w:evenHBand="0" w:firstRowFirstColumn="0" w:firstRowLastColumn="0" w:lastRowFirstColumn="0" w:lastRowLastColumn="0"/>
            </w:pPr>
          </w:p>
        </w:tc>
        <w:tc>
          <w:tcPr>
            <w:tcW w:w="1469" w:type="dxa"/>
          </w:tcPr>
          <w:p w:rsidR="00F135C0" w:rsidRDefault="00F135C0" w:rsidP="004E0017">
            <w:pPr>
              <w:cnfStyle w:val="000000100000" w:firstRow="0" w:lastRow="0" w:firstColumn="0" w:lastColumn="0" w:oddVBand="0" w:evenVBand="0" w:oddHBand="1" w:evenHBand="0" w:firstRowFirstColumn="0" w:firstRowLastColumn="0" w:lastRowFirstColumn="0" w:lastRowLastColumn="0"/>
            </w:pPr>
          </w:p>
        </w:tc>
      </w:tr>
    </w:tbl>
    <w:p w:rsidR="007113F5" w:rsidRDefault="007113F5"/>
    <w:sectPr w:rsidR="007113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00C"/>
    <w:multiLevelType w:val="hybridMultilevel"/>
    <w:tmpl w:val="58B0D940"/>
    <w:lvl w:ilvl="0" w:tplc="536816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46012A2"/>
    <w:multiLevelType w:val="hybridMultilevel"/>
    <w:tmpl w:val="16C03032"/>
    <w:lvl w:ilvl="0" w:tplc="01628D8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B0"/>
    <w:rsid w:val="000470B0"/>
    <w:rsid w:val="004E0017"/>
    <w:rsid w:val="007113F5"/>
    <w:rsid w:val="00F13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7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470B0"/>
    <w:pPr>
      <w:ind w:left="720"/>
      <w:contextualSpacing/>
    </w:pPr>
  </w:style>
  <w:style w:type="table" w:styleId="Sombreadomedio2-nfasis3">
    <w:name w:val="Medium Shading 2 Accent 3"/>
    <w:basedOn w:val="Tablanormal"/>
    <w:uiPriority w:val="64"/>
    <w:rsid w:val="004E001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E001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E0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7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470B0"/>
    <w:pPr>
      <w:ind w:left="720"/>
      <w:contextualSpacing/>
    </w:pPr>
  </w:style>
  <w:style w:type="table" w:styleId="Sombreadomedio2-nfasis3">
    <w:name w:val="Medium Shading 2 Accent 3"/>
    <w:basedOn w:val="Tablanormal"/>
    <w:uiPriority w:val="64"/>
    <w:rsid w:val="004E001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E001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E0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2017-03-02T23:48:00Z</dcterms:created>
  <dcterms:modified xsi:type="dcterms:W3CDTF">2017-03-03T00:14:00Z</dcterms:modified>
</cp:coreProperties>
</file>