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55" w:rsidRDefault="00993AF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14936470" cy="945007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4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EA5">
        <w:rPr>
          <w:rFonts w:ascii="Century Gothic" w:hAnsi="Century Gothic" w:cs="Century Gothic"/>
          <w:b/>
          <w:bCs/>
          <w:sz w:val="36"/>
          <w:szCs w:val="36"/>
        </w:rPr>
        <w:t>Rafael Farit Valle Arvizu, LME-3349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 xml:space="preserve">Hospital </w:t>
      </w:r>
      <w:r w:rsidR="00056EA5">
        <w:rPr>
          <w:rFonts w:ascii="Century Gothic" w:hAnsi="Century Gothic" w:cs="Century Gothic"/>
          <w:b/>
          <w:bCs/>
          <w:sz w:val="36"/>
          <w:szCs w:val="36"/>
        </w:rPr>
        <w:t>Civil Fray Antonio Alcalde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Actividad Integradora, Parcial 1: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040"/>
        <w:gridCol w:w="120"/>
        <w:gridCol w:w="100"/>
        <w:gridCol w:w="2760"/>
        <w:gridCol w:w="120"/>
        <w:gridCol w:w="100"/>
        <w:gridCol w:w="3740"/>
        <w:gridCol w:w="140"/>
        <w:gridCol w:w="80"/>
        <w:gridCol w:w="1480"/>
        <w:gridCol w:w="700"/>
        <w:gridCol w:w="720"/>
        <w:gridCol w:w="140"/>
        <w:gridCol w:w="80"/>
        <w:gridCol w:w="4180"/>
        <w:gridCol w:w="120"/>
        <w:gridCol w:w="100"/>
        <w:gridCol w:w="4320"/>
        <w:gridCol w:w="120"/>
        <w:gridCol w:w="30"/>
      </w:tblGrid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0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Estudio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Tipo de Estudio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Medidas de Asociación 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8"/>
                <w:szCs w:val="28"/>
              </w:rPr>
              <w:t>Fórmulas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8"/>
                <w:szCs w:val="28"/>
              </w:rPr>
              <w:t>Sesgos más comunes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8"/>
                <w:szCs w:val="28"/>
              </w:rPr>
              <w:t>Nivel de Evidencia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00" w:type="dxa"/>
            <w:tcBorders>
              <w:top w:val="nil"/>
              <w:left w:val="single" w:sz="8" w:space="0" w:color="4472C4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00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w w:val="99"/>
                <w:sz w:val="28"/>
                <w:szCs w:val="28"/>
              </w:rPr>
              <w:t>Criterios de Validez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I: Previamente desarrolladas 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Sensibilidad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S: a/(a+c)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Sesgo de interpretación de prueba,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pacientes consecutivos + aplicación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Analítico 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Especificidad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E: d/(b+d)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o en comparativa con un Gold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de Gold Estándar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F5597"/>
                <w:w w:val="99"/>
                <w:sz w:val="28"/>
                <w:szCs w:val="28"/>
              </w:rPr>
              <w:t>Pruebas Diagnósticas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Transversal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VPP: a/(a+b)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Estándar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II: Desarrollo de criterios diagnósticos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Razón de Probabilidad +/-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VPN: d/(c+d)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Sesgo de información diagnostica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en pacientes consecutivos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Comparativo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Valor predictivo +/-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RPP: S/(1-E)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dado por el cálculo de Sensibilidad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III: Aplicación en pacientes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Tabla 2x2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RPN: (1-S)/E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y Especificidad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consecutivos no aplicación del Gold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Variabilidad de acuerdo 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estándar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observador y/o resultados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IV: Estándar de referencia deficiente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interpretables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IIa: Revisión Sistemática de cohortes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Sesgo de selección Características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con homogeneidad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Riesgo Relativo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RR= a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>/(a+b)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en comparativa del grupo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IIb: Revisión sistemática con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Analítico 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Tasa de Incidencia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c/(c+d)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expuesto y el no expuesto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seguimiento inferior del 80% de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Sesgo de información dado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muestra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Observacional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2F5597"/>
                <w:w w:val="99"/>
                <w:sz w:val="28"/>
                <w:szCs w:val="28"/>
              </w:rPr>
              <w:t>Cohortes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Mediante la determinación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Tasa de Incidencia: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principalmente por la pérdida del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IV: Estudios de cohortes y CC con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Prospectivo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seguimiento al total de la muestra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deficiencia en la definición de las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de criterios de inclusión 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a/(a+b+c+d) x 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Sesgo de clasificación de acuerdo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características comparativas o en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exclusión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 las características y factor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medición objetiva en el grupo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exposición a estudiar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control y el expuesto.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Sesgo de Selección se puede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IIIa: Revisión sistemática y con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RM: a/c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clasificar en cuanto a ingreso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homogeneidad en características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b/d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según sus factores de riesgo para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de los grupos en estudio de Casos 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Razón de Momios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RA: CiE-CiO/CiE =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presentar la enfermedad o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Controles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8"/>
                <w:sz w:val="28"/>
                <w:szCs w:val="28"/>
              </w:rPr>
              <w:t>Analítico –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hAnsi="Century Gothic" w:cs="Century Gothic"/>
                <w:sz w:val="24"/>
                <w:szCs w:val="24"/>
                <w:u w:val="single"/>
              </w:rPr>
              <w:t>/(a+b)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sz w:val="24"/>
                <w:szCs w:val="24"/>
                <w:u w:val="single"/>
              </w:rPr>
              <w:t>–</w:t>
            </w:r>
            <w:r>
              <w:rPr>
                <w:rFonts w:ascii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entury Gothic"/>
                <w:sz w:val="24"/>
                <w:szCs w:val="24"/>
                <w:u w:val="single"/>
              </w:rPr>
              <w:t>c/(c+d)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durabilidad de la enfermedad 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IV: Estudios de cohortes y CC con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Riesgo Atribuible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1F4E79"/>
                <w:sz w:val="28"/>
                <w:szCs w:val="28"/>
              </w:rPr>
              <w:t>Casos y Controles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Observacional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a/(a+b)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relación con el tratamiento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deficiencia en la definición de las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% de Riesgo Atribuible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%RA: ((CiE-CiO)/CiE)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Sesgo de detección según las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características comparativas o en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Retrospectivo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Tasa de Incidencia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x100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probabilidades de diagnosticar 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medición objetiva en el grupo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Total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TI: ((a+c)/total)x100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el grupo control como en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expuesto y el expuesto.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presentación de casos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Sesgo de investigador/subjetivo por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00" w:type="dxa"/>
            <w:tcBorders>
              <w:top w:val="nil"/>
              <w:left w:val="single" w:sz="8" w:space="0" w:color="8EAADB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lo que se necesita la validez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00" w:type="dxa"/>
            <w:tcBorders>
              <w:top w:val="nil"/>
              <w:left w:val="single" w:sz="8" w:space="0" w:color="8EAADB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4"/>
                <w:szCs w:val="24"/>
              </w:rPr>
              <w:t>mediante pruebas diagnosticas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4755" w:rsidRDefault="00794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4755">
          <w:pgSz w:w="24480" w:h="15840" w:orient="landscape"/>
          <w:pgMar w:top="705" w:right="1100" w:bottom="435" w:left="1120" w:header="720" w:footer="720" w:gutter="0"/>
          <w:cols w:space="720" w:equalWidth="0">
            <w:col w:w="22260"/>
          </w:cols>
          <w:noEndnote/>
        </w:sect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Manual de medicina basada en evidencias, Capitulo 5, Introducción a los diseños de estudios clínicos. Medicina Basada en la evidencia: Dr. Miguel Ángel Hernán, 2009. Conceptos e interpretación de la evidencia actual.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4755">
          <w:type w:val="continuous"/>
          <w:pgSz w:w="24480" w:h="15840" w:orient="landscape"/>
          <w:pgMar w:top="705" w:right="7100" w:bottom="435" w:left="7080" w:header="720" w:footer="720" w:gutter="0"/>
          <w:cols w:space="720" w:equalWidth="0">
            <w:col w:w="10300"/>
          </w:cols>
          <w:noEndnote/>
        </w:sectPr>
      </w:pPr>
    </w:p>
    <w:p w:rsidR="00794755" w:rsidRDefault="00993AF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020" w:hanging="353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14936470" cy="945007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4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EA5">
        <w:rPr>
          <w:rFonts w:ascii="Century Gothic" w:hAnsi="Century Gothic" w:cs="Century Gothic"/>
          <w:b/>
          <w:bCs/>
          <w:sz w:val="35"/>
          <w:szCs w:val="35"/>
        </w:rPr>
        <w:t>Rafael Farit Valle Arvizu</w:t>
      </w:r>
      <w:r w:rsidR="00794755">
        <w:rPr>
          <w:rFonts w:ascii="Century Gothic" w:hAnsi="Century Gothic" w:cs="Century Gothic"/>
          <w:b/>
          <w:bCs/>
          <w:sz w:val="35"/>
          <w:szCs w:val="35"/>
        </w:rPr>
        <w:t>, LME-3</w:t>
      </w:r>
      <w:r w:rsidR="00056EA5">
        <w:rPr>
          <w:rFonts w:ascii="Century Gothic" w:hAnsi="Century Gothic" w:cs="Century Gothic"/>
          <w:b/>
          <w:bCs/>
          <w:sz w:val="35"/>
          <w:szCs w:val="35"/>
        </w:rPr>
        <w:t>349 Hospital Fray Antonio Alcalde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F6699"/>
          <w:sz w:val="40"/>
          <w:szCs w:val="40"/>
        </w:rPr>
        <w:t>Jerarquización de los Estudios según su nivel de Evidencia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8"/>
          <w:szCs w:val="28"/>
        </w:rPr>
        <w:t>Metaanalisis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8"/>
          <w:szCs w:val="28"/>
        </w:rPr>
        <w:t>Ensayo Clínico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8"/>
          <w:szCs w:val="28"/>
        </w:rPr>
        <w:t>Doble Ciego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39" w:lineRule="auto"/>
        <w:ind w:left="50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8"/>
          <w:szCs w:val="28"/>
        </w:rPr>
        <w:t>Cohortes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39" w:lineRule="auto"/>
        <w:ind w:left="5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8"/>
          <w:szCs w:val="28"/>
        </w:rPr>
        <w:t>Casos y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32" w:lineRule="auto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8"/>
          <w:szCs w:val="28"/>
        </w:rPr>
        <w:t>Controles</w:t>
      </w: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3080"/>
        <w:gridCol w:w="20"/>
      </w:tblGrid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8"/>
                <w:szCs w:val="28"/>
              </w:rPr>
              <w:t>Serie de Casos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Estudios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</w:rPr>
              <w:t>Transversales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47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755" w:rsidRDefault="0079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94755" w:rsidRDefault="00794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4755">
          <w:pgSz w:w="24480" w:h="15840" w:orient="landscape"/>
          <w:pgMar w:top="801" w:right="1420" w:bottom="435" w:left="6600" w:header="720" w:footer="720" w:gutter="0"/>
          <w:cols w:space="720" w:equalWidth="0">
            <w:col w:w="16460"/>
          </w:cols>
          <w:noEndnote/>
        </w:sect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94755" w:rsidRDefault="00794755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7"/>
          <w:szCs w:val="17"/>
        </w:rPr>
        <w:t>Manual de medicina basada en evidencias, Capitulo 5, Introducción a los diseños de estudios clínicos. Medicina Basada en la evidencia: Dr. Miguel Ángel Hernán, 2009. Conceptos e interpretación de la evidencia actual.</w:t>
      </w:r>
    </w:p>
    <w:sectPr w:rsidR="00794755">
      <w:type w:val="continuous"/>
      <w:pgSz w:w="24480" w:h="15840" w:orient="landscape"/>
      <w:pgMar w:top="801" w:right="7100" w:bottom="435" w:left="708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56EA5"/>
    <w:rsid w:val="00056EA5"/>
    <w:rsid w:val="00794755"/>
    <w:rsid w:val="0099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Farit</dc:creator>
  <cp:lastModifiedBy>Farit</cp:lastModifiedBy>
  <cp:revision>2</cp:revision>
  <dcterms:created xsi:type="dcterms:W3CDTF">2014-10-02T03:39:00Z</dcterms:created>
  <dcterms:modified xsi:type="dcterms:W3CDTF">2014-10-02T03:39:00Z</dcterms:modified>
</cp:coreProperties>
</file>