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claro-nfasis6"/>
        <w:tblpPr w:leftFromText="141" w:rightFromText="141" w:horzAnchor="margin" w:tblpY="1618"/>
        <w:tblW w:w="0" w:type="auto"/>
        <w:tblLayout w:type="fixed"/>
        <w:tblLook w:val="0000"/>
      </w:tblPr>
      <w:tblGrid>
        <w:gridCol w:w="1395"/>
        <w:gridCol w:w="832"/>
        <w:gridCol w:w="1026"/>
        <w:gridCol w:w="1201"/>
        <w:gridCol w:w="890"/>
        <w:gridCol w:w="1337"/>
        <w:gridCol w:w="444"/>
        <w:gridCol w:w="1783"/>
      </w:tblGrid>
      <w:tr w:rsidR="002B5A4D" w:rsidTr="00124044">
        <w:trPr>
          <w:cnfStyle w:val="000000100000"/>
          <w:trHeight w:val="505"/>
        </w:trPr>
        <w:tc>
          <w:tcPr>
            <w:cnfStyle w:val="000010000000"/>
            <w:tcW w:w="2227" w:type="dxa"/>
            <w:gridSpan w:val="2"/>
          </w:tcPr>
          <w:p w:rsidR="002B5A4D" w:rsidRPr="002B5A4D" w:rsidRDefault="002B5A4D" w:rsidP="00124044">
            <w:pPr>
              <w:pStyle w:val="Default"/>
              <w:rPr>
                <w:b/>
                <w:sz w:val="23"/>
                <w:szCs w:val="23"/>
              </w:rPr>
            </w:pPr>
            <w:r w:rsidRPr="002B5A4D">
              <w:rPr>
                <w:b/>
                <w:sz w:val="23"/>
                <w:szCs w:val="23"/>
              </w:rPr>
              <w:t xml:space="preserve">TIPO DE ESTUDIO AL QUE PERTENECE </w:t>
            </w:r>
          </w:p>
        </w:tc>
        <w:tc>
          <w:tcPr>
            <w:tcW w:w="2227" w:type="dxa"/>
            <w:gridSpan w:val="2"/>
          </w:tcPr>
          <w:p w:rsidR="002B5A4D" w:rsidRPr="002B5A4D" w:rsidRDefault="002B5A4D" w:rsidP="00124044">
            <w:pPr>
              <w:pStyle w:val="Default"/>
              <w:cnfStyle w:val="000000100000"/>
              <w:rPr>
                <w:b/>
                <w:sz w:val="22"/>
                <w:szCs w:val="22"/>
              </w:rPr>
            </w:pPr>
            <w:r w:rsidRPr="002B5A4D">
              <w:rPr>
                <w:b/>
                <w:sz w:val="22"/>
                <w:szCs w:val="22"/>
              </w:rPr>
              <w:t xml:space="preserve">FORMULAS </w:t>
            </w:r>
          </w:p>
        </w:tc>
        <w:tc>
          <w:tcPr>
            <w:cnfStyle w:val="000010000000"/>
            <w:tcW w:w="2227" w:type="dxa"/>
            <w:gridSpan w:val="2"/>
          </w:tcPr>
          <w:p w:rsidR="002B5A4D" w:rsidRPr="002B5A4D" w:rsidRDefault="002B5A4D" w:rsidP="00124044">
            <w:pPr>
              <w:pStyle w:val="Default"/>
              <w:rPr>
                <w:b/>
                <w:sz w:val="22"/>
                <w:szCs w:val="22"/>
              </w:rPr>
            </w:pPr>
            <w:r w:rsidRPr="002B5A4D">
              <w:rPr>
                <w:b/>
                <w:sz w:val="22"/>
                <w:szCs w:val="22"/>
              </w:rPr>
              <w:t xml:space="preserve">SESGOS MAS COMUNES </w:t>
            </w:r>
          </w:p>
        </w:tc>
        <w:tc>
          <w:tcPr>
            <w:tcW w:w="2227" w:type="dxa"/>
            <w:gridSpan w:val="2"/>
          </w:tcPr>
          <w:p w:rsidR="002B5A4D" w:rsidRPr="002B5A4D" w:rsidRDefault="002B5A4D" w:rsidP="00124044">
            <w:pPr>
              <w:pStyle w:val="Default"/>
              <w:cnfStyle w:val="000000100000"/>
              <w:rPr>
                <w:b/>
                <w:sz w:val="22"/>
                <w:szCs w:val="22"/>
              </w:rPr>
            </w:pPr>
            <w:r w:rsidRPr="002B5A4D">
              <w:rPr>
                <w:b/>
                <w:sz w:val="22"/>
                <w:szCs w:val="22"/>
              </w:rPr>
              <w:t xml:space="preserve">ESCALA EN EL NIVEL DE EVIDENCIA </w:t>
            </w:r>
          </w:p>
        </w:tc>
      </w:tr>
      <w:tr w:rsidR="002B5A4D" w:rsidRPr="002B5A4D" w:rsidTr="00124044">
        <w:trPr>
          <w:trHeight w:val="3887"/>
        </w:trPr>
        <w:tc>
          <w:tcPr>
            <w:cnfStyle w:val="000010000000"/>
            <w:tcW w:w="1395" w:type="dxa"/>
          </w:tcPr>
          <w:p w:rsidR="002B5A4D" w:rsidRPr="002B5A4D" w:rsidRDefault="002B5A4D" w:rsidP="00124044">
            <w:pPr>
              <w:pStyle w:val="Default"/>
              <w:rPr>
                <w:rFonts w:ascii="Arial" w:hAnsi="Arial" w:cs="Arial"/>
              </w:rPr>
            </w:pPr>
            <w:r w:rsidRPr="002B5A4D">
              <w:rPr>
                <w:rFonts w:ascii="Arial" w:hAnsi="Arial" w:cs="Arial"/>
              </w:rPr>
              <w:t xml:space="preserve">PRUEBAS DIAGNOSTICAS CON RESULTADOS CUANTITATIVOS y DICOTOMICOS </w:t>
            </w:r>
          </w:p>
        </w:tc>
        <w:tc>
          <w:tcPr>
            <w:tcW w:w="1858" w:type="dxa"/>
            <w:gridSpan w:val="2"/>
          </w:tcPr>
          <w:p w:rsidR="002B5A4D" w:rsidRPr="002B5A4D" w:rsidRDefault="002B5A4D" w:rsidP="00124044">
            <w:pPr>
              <w:pStyle w:val="Default"/>
              <w:cnfStyle w:val="000000000000"/>
              <w:rPr>
                <w:rFonts w:ascii="Arial" w:hAnsi="Arial" w:cs="Arial"/>
                <w:color w:val="auto"/>
              </w:rPr>
            </w:pPr>
          </w:p>
          <w:p w:rsidR="002B5A4D" w:rsidRPr="002B5A4D" w:rsidRDefault="002B5A4D" w:rsidP="00124044">
            <w:pPr>
              <w:pStyle w:val="Default"/>
              <w:cnfStyle w:val="000000000000"/>
              <w:rPr>
                <w:rFonts w:ascii="Arial" w:hAnsi="Arial" w:cs="Arial"/>
              </w:rPr>
            </w:pPr>
            <w:r w:rsidRPr="002B5A4D">
              <w:rPr>
                <w:rFonts w:ascii="Arial" w:hAnsi="Arial" w:cs="Arial"/>
              </w:rPr>
              <w:t xml:space="preserve"> Retrospectivo </w:t>
            </w:r>
          </w:p>
          <w:p w:rsidR="002B5A4D" w:rsidRDefault="002B5A4D" w:rsidP="00124044">
            <w:pPr>
              <w:pStyle w:val="Default"/>
              <w:cnfStyle w:val="000000000000"/>
              <w:rPr>
                <w:rFonts w:ascii="Arial" w:hAnsi="Arial" w:cs="Arial"/>
              </w:rPr>
            </w:pPr>
            <w:r w:rsidRPr="002B5A4D">
              <w:rPr>
                <w:rFonts w:ascii="Arial" w:hAnsi="Arial" w:cs="Arial"/>
              </w:rPr>
              <w:t xml:space="preserve">Observacional </w:t>
            </w:r>
          </w:p>
          <w:p w:rsidR="002B5A4D" w:rsidRPr="002B5A4D" w:rsidRDefault="002B5A4D" w:rsidP="00124044">
            <w:pPr>
              <w:pStyle w:val="Default"/>
              <w:cnfStyle w:val="000000000000"/>
              <w:rPr>
                <w:rFonts w:ascii="Arial" w:hAnsi="Arial" w:cs="Arial"/>
              </w:rPr>
            </w:pPr>
            <w:r w:rsidRPr="002B5A4D">
              <w:rPr>
                <w:rFonts w:ascii="Arial" w:hAnsi="Arial" w:cs="Arial"/>
              </w:rPr>
              <w:t xml:space="preserve"> Prospectivo </w:t>
            </w:r>
          </w:p>
          <w:p w:rsidR="002B5A4D" w:rsidRPr="002B5A4D" w:rsidRDefault="002B5A4D" w:rsidP="00124044">
            <w:pPr>
              <w:pStyle w:val="Default"/>
              <w:cnfStyle w:val="000000000000"/>
              <w:rPr>
                <w:rFonts w:ascii="Arial" w:hAnsi="Arial" w:cs="Arial"/>
              </w:rPr>
            </w:pPr>
          </w:p>
        </w:tc>
        <w:tc>
          <w:tcPr>
            <w:cnfStyle w:val="000010000000"/>
            <w:tcW w:w="2091" w:type="dxa"/>
            <w:gridSpan w:val="2"/>
          </w:tcPr>
          <w:p w:rsidR="002B5A4D" w:rsidRDefault="002B5A4D" w:rsidP="00124044">
            <w:pPr>
              <w:pStyle w:val="Default"/>
              <w:rPr>
                <w:rFonts w:ascii="Arial" w:hAnsi="Arial" w:cs="Arial"/>
              </w:rPr>
            </w:pPr>
            <w:r w:rsidRPr="002B5A4D">
              <w:rPr>
                <w:rFonts w:ascii="Arial" w:hAnsi="Arial" w:cs="Arial"/>
                <w:b/>
              </w:rPr>
              <w:t xml:space="preserve">Sensibilidad </w:t>
            </w:r>
            <w:r w:rsidRPr="002B5A4D">
              <w:rPr>
                <w:rFonts w:ascii="Arial" w:hAnsi="Arial" w:cs="Arial"/>
              </w:rPr>
              <w:t xml:space="preserve">(es la proporción de verdaderos positivos identificados por la prueba del total de enfermos) </w:t>
            </w: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r>
              <w:rPr>
                <w:rFonts w:ascii="Arial" w:hAnsi="Arial" w:cs="Arial"/>
                <w:noProof/>
                <w:lang w:eastAsia="es-MX"/>
              </w:rPr>
              <w:drawing>
                <wp:inline distT="0" distB="0" distL="0" distR="0">
                  <wp:extent cx="1188720" cy="6515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8720" cy="651510"/>
                          </a:xfrm>
                          <a:prstGeom prst="rect">
                            <a:avLst/>
                          </a:prstGeom>
                          <a:noFill/>
                          <a:ln w="9525">
                            <a:noFill/>
                            <a:miter lim="800000"/>
                            <a:headEnd/>
                            <a:tailEnd/>
                          </a:ln>
                        </pic:spPr>
                      </pic:pic>
                    </a:graphicData>
                  </a:graphic>
                </wp:inline>
              </w:drawing>
            </w:r>
          </w:p>
          <w:p w:rsidR="002B5A4D" w:rsidRPr="002B5A4D" w:rsidRDefault="002B5A4D" w:rsidP="00124044">
            <w:pPr>
              <w:pStyle w:val="Default"/>
              <w:rPr>
                <w:rFonts w:ascii="Arial" w:hAnsi="Arial" w:cs="Arial"/>
              </w:rPr>
            </w:pPr>
          </w:p>
          <w:p w:rsidR="002B5A4D" w:rsidRPr="002B5A4D" w:rsidRDefault="002B5A4D" w:rsidP="00124044">
            <w:pPr>
              <w:pStyle w:val="Default"/>
              <w:rPr>
                <w:rFonts w:ascii="Arial" w:hAnsi="Arial" w:cs="Arial"/>
              </w:rPr>
            </w:pPr>
            <w:r w:rsidRPr="002B5A4D">
              <w:rPr>
                <w:rFonts w:ascii="Arial" w:hAnsi="Arial" w:cs="Arial"/>
                <w:b/>
              </w:rPr>
              <w:t>Especificidad</w:t>
            </w:r>
            <w:r w:rsidRPr="002B5A4D">
              <w:rPr>
                <w:rFonts w:ascii="Arial" w:hAnsi="Arial" w:cs="Arial"/>
              </w:rPr>
              <w:t xml:space="preserve"> (es la proporción de verdaderos negativos identificados por la prueba del total de sanos) </w:t>
            </w: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r>
              <w:rPr>
                <w:rFonts w:ascii="Arial" w:hAnsi="Arial" w:cs="Arial"/>
                <w:noProof/>
                <w:lang w:eastAsia="es-MX"/>
              </w:rPr>
              <w:drawing>
                <wp:inline distT="0" distB="0" distL="0" distR="0">
                  <wp:extent cx="1188720" cy="64008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88720" cy="640080"/>
                          </a:xfrm>
                          <a:prstGeom prst="rect">
                            <a:avLst/>
                          </a:prstGeom>
                          <a:noFill/>
                          <a:ln w="9525">
                            <a:noFill/>
                            <a:miter lim="800000"/>
                            <a:headEnd/>
                            <a:tailEnd/>
                          </a:ln>
                        </pic:spPr>
                      </pic:pic>
                    </a:graphicData>
                  </a:graphic>
                </wp:inline>
              </w:drawing>
            </w: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p>
          <w:p w:rsidR="002B5A4D" w:rsidRPr="002B5A4D" w:rsidRDefault="002B5A4D" w:rsidP="00124044">
            <w:pPr>
              <w:pStyle w:val="Default"/>
              <w:rPr>
                <w:rFonts w:ascii="Arial" w:hAnsi="Arial" w:cs="Arial"/>
              </w:rPr>
            </w:pPr>
            <w:r w:rsidRPr="002B5A4D">
              <w:rPr>
                <w:rFonts w:ascii="Arial" w:hAnsi="Arial" w:cs="Arial"/>
                <w:b/>
              </w:rPr>
              <w:t>Valor predictivo</w:t>
            </w:r>
            <w:r w:rsidRPr="002B5A4D">
              <w:rPr>
                <w:rFonts w:ascii="Arial" w:hAnsi="Arial" w:cs="Arial"/>
              </w:rPr>
              <w:t xml:space="preserve"> positivo </w:t>
            </w: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r>
              <w:rPr>
                <w:rFonts w:ascii="Arial" w:hAnsi="Arial" w:cs="Arial"/>
                <w:noProof/>
                <w:lang w:eastAsia="es-MX"/>
              </w:rPr>
              <w:drawing>
                <wp:inline distT="0" distB="0" distL="0" distR="0">
                  <wp:extent cx="1188720" cy="6286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88720" cy="628650"/>
                          </a:xfrm>
                          <a:prstGeom prst="rect">
                            <a:avLst/>
                          </a:prstGeom>
                          <a:noFill/>
                          <a:ln w="9525">
                            <a:noFill/>
                            <a:miter lim="800000"/>
                            <a:headEnd/>
                            <a:tailEnd/>
                          </a:ln>
                        </pic:spPr>
                      </pic:pic>
                    </a:graphicData>
                  </a:graphic>
                </wp:inline>
              </w:drawing>
            </w:r>
          </w:p>
          <w:p w:rsidR="002B5A4D" w:rsidRDefault="002B5A4D" w:rsidP="00124044">
            <w:pPr>
              <w:pStyle w:val="Default"/>
              <w:rPr>
                <w:rFonts w:ascii="Arial" w:hAnsi="Arial" w:cs="Arial"/>
              </w:rPr>
            </w:pPr>
          </w:p>
          <w:p w:rsidR="002B5A4D" w:rsidRPr="002B5A4D" w:rsidRDefault="002B5A4D" w:rsidP="00124044">
            <w:pPr>
              <w:pStyle w:val="Default"/>
              <w:rPr>
                <w:rFonts w:ascii="Arial" w:hAnsi="Arial" w:cs="Arial"/>
              </w:rPr>
            </w:pPr>
            <w:r w:rsidRPr="002B5A4D">
              <w:rPr>
                <w:rFonts w:ascii="Arial" w:hAnsi="Arial" w:cs="Arial"/>
                <w:b/>
              </w:rPr>
              <w:t xml:space="preserve">Valor predictivo </w:t>
            </w:r>
            <w:r w:rsidRPr="002B5A4D">
              <w:rPr>
                <w:rFonts w:ascii="Arial" w:hAnsi="Arial" w:cs="Arial"/>
              </w:rPr>
              <w:t xml:space="preserve">negativo </w:t>
            </w:r>
          </w:p>
          <w:p w:rsidR="002B5A4D" w:rsidRDefault="002B5A4D" w:rsidP="00124044">
            <w:pPr>
              <w:pStyle w:val="Default"/>
              <w:rPr>
                <w:rFonts w:ascii="Arial" w:hAnsi="Arial" w:cs="Arial"/>
              </w:rPr>
            </w:pPr>
            <w:r>
              <w:rPr>
                <w:rFonts w:ascii="Arial" w:hAnsi="Arial" w:cs="Arial"/>
                <w:noProof/>
                <w:lang w:eastAsia="es-MX"/>
              </w:rPr>
              <w:drawing>
                <wp:inline distT="0" distB="0" distL="0" distR="0">
                  <wp:extent cx="1188720" cy="58293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88720" cy="582930"/>
                          </a:xfrm>
                          <a:prstGeom prst="rect">
                            <a:avLst/>
                          </a:prstGeom>
                          <a:noFill/>
                          <a:ln w="9525">
                            <a:noFill/>
                            <a:miter lim="800000"/>
                            <a:headEnd/>
                            <a:tailEnd/>
                          </a:ln>
                        </pic:spPr>
                      </pic:pic>
                    </a:graphicData>
                  </a:graphic>
                </wp:inline>
              </w:drawing>
            </w: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p>
          <w:p w:rsidR="002B5A4D" w:rsidRDefault="002B5A4D" w:rsidP="00124044">
            <w:pPr>
              <w:pStyle w:val="Default"/>
              <w:rPr>
                <w:rFonts w:ascii="Arial" w:hAnsi="Arial" w:cs="Arial"/>
              </w:rPr>
            </w:pPr>
          </w:p>
          <w:p w:rsidR="002B5A4D" w:rsidRPr="002B5A4D" w:rsidRDefault="002B5A4D" w:rsidP="00124044">
            <w:pPr>
              <w:pStyle w:val="Default"/>
              <w:rPr>
                <w:rFonts w:ascii="Arial" w:hAnsi="Arial" w:cs="Arial"/>
              </w:rPr>
            </w:pPr>
            <w:r w:rsidRPr="002B5A4D">
              <w:rPr>
                <w:rFonts w:ascii="Arial" w:hAnsi="Arial" w:cs="Arial"/>
              </w:rPr>
              <w:t xml:space="preserve">Curva de ROC </w:t>
            </w:r>
          </w:p>
          <w:p w:rsidR="002B5A4D" w:rsidRPr="002B5A4D" w:rsidRDefault="002B5A4D" w:rsidP="00124044">
            <w:pPr>
              <w:pStyle w:val="Default"/>
              <w:rPr>
                <w:rFonts w:ascii="Arial" w:hAnsi="Arial" w:cs="Arial"/>
              </w:rPr>
            </w:pPr>
            <w:r>
              <w:rPr>
                <w:rFonts w:ascii="Arial" w:hAnsi="Arial" w:cs="Arial"/>
                <w:noProof/>
                <w:lang w:eastAsia="es-MX"/>
              </w:rPr>
              <w:drawing>
                <wp:anchor distT="0" distB="0" distL="114300" distR="114300" simplePos="0" relativeHeight="251658240" behindDoc="0" locked="0" layoutInCell="1" allowOverlap="1">
                  <wp:simplePos x="0" y="0"/>
                  <wp:positionH relativeFrom="column">
                    <wp:posOffset>-722630</wp:posOffset>
                  </wp:positionH>
                  <wp:positionV relativeFrom="paragraph">
                    <wp:posOffset>351790</wp:posOffset>
                  </wp:positionV>
                  <wp:extent cx="1931670" cy="1406525"/>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931670" cy="1406525"/>
                          </a:xfrm>
                          <a:prstGeom prst="rect">
                            <a:avLst/>
                          </a:prstGeom>
                          <a:noFill/>
                          <a:ln w="9525">
                            <a:noFill/>
                            <a:miter lim="800000"/>
                            <a:headEnd/>
                            <a:tailEnd/>
                          </a:ln>
                        </pic:spPr>
                      </pic:pic>
                    </a:graphicData>
                  </a:graphic>
                </wp:anchor>
              </w:drawing>
            </w:r>
            <w:r w:rsidRPr="002B5A4D">
              <w:rPr>
                <w:rFonts w:ascii="Arial" w:hAnsi="Arial" w:cs="Arial"/>
              </w:rPr>
              <w:t xml:space="preserve">Para pruebas cuantitativas </w:t>
            </w:r>
          </w:p>
        </w:tc>
        <w:tc>
          <w:tcPr>
            <w:tcW w:w="1781" w:type="dxa"/>
            <w:gridSpan w:val="2"/>
          </w:tcPr>
          <w:p w:rsidR="002B5A4D" w:rsidRPr="002B5A4D" w:rsidRDefault="002B5A4D" w:rsidP="00124044">
            <w:pPr>
              <w:pStyle w:val="Default"/>
              <w:cnfStyle w:val="000000000000"/>
              <w:rPr>
                <w:rFonts w:ascii="Arial" w:hAnsi="Arial" w:cs="Arial"/>
              </w:rPr>
            </w:pPr>
            <w:r w:rsidRPr="002B5A4D">
              <w:rPr>
                <w:rFonts w:ascii="Arial" w:hAnsi="Arial" w:cs="Arial"/>
              </w:rPr>
              <w:lastRenderedPageBreak/>
              <w:t xml:space="preserve">Los valores de los diferentes índices son estimaciones realizadas mediante un experimento diseñado al efecto, por lo que es necesario calcular algún indicador de su grado de incertidumbre, como puede ser un intervalo de confianza del 95%. Para el caso de la sensibilidad y especificidad es sencillo ya que se trata de dos proporciones. En el caso de los cocientes de probabilidad es algo más complejo y utilizamos una aproximación. </w:t>
            </w:r>
          </w:p>
          <w:p w:rsidR="002B5A4D" w:rsidRPr="002B5A4D" w:rsidRDefault="002B5A4D" w:rsidP="00124044">
            <w:pPr>
              <w:pStyle w:val="Default"/>
              <w:cnfStyle w:val="000000000000"/>
              <w:rPr>
                <w:rFonts w:ascii="Arial" w:hAnsi="Arial" w:cs="Arial"/>
              </w:rPr>
            </w:pPr>
            <w:r w:rsidRPr="002B5A4D">
              <w:rPr>
                <w:rFonts w:ascii="Arial" w:hAnsi="Arial" w:cs="Arial"/>
              </w:rPr>
              <w:t xml:space="preserve">Para comparar los parámetros de dos pruebas diagnósticas habrá que considerar que los </w:t>
            </w:r>
            <w:r w:rsidRPr="002B5A4D">
              <w:rPr>
                <w:rFonts w:ascii="Arial" w:hAnsi="Arial" w:cs="Arial"/>
              </w:rPr>
              <w:lastRenderedPageBreak/>
              <w:t xml:space="preserve">valores obtenidos son sólo estimaciones y están sometidos por tanto a posibles errores de muestreo, por lo que habrá que efectuar el correspondiente contraste estadístico para determinar si las diferencias encontradas son suficientemente importantes como para no poder ser atribuidas al azar </w:t>
            </w:r>
          </w:p>
        </w:tc>
        <w:tc>
          <w:tcPr>
            <w:cnfStyle w:val="000010000000"/>
            <w:tcW w:w="1783" w:type="dxa"/>
          </w:tcPr>
          <w:p w:rsidR="002B5A4D" w:rsidRPr="002B5A4D" w:rsidRDefault="002B5A4D" w:rsidP="00124044">
            <w:pPr>
              <w:pStyle w:val="Default"/>
              <w:rPr>
                <w:rFonts w:ascii="Arial" w:hAnsi="Arial" w:cs="Arial"/>
              </w:rPr>
            </w:pPr>
            <w:r w:rsidRPr="002B5A4D">
              <w:rPr>
                <w:rFonts w:ascii="Arial" w:hAnsi="Arial" w:cs="Arial"/>
              </w:rPr>
              <w:lastRenderedPageBreak/>
              <w:t xml:space="preserve">I </w:t>
            </w:r>
          </w:p>
          <w:p w:rsidR="002B5A4D" w:rsidRPr="002B5A4D" w:rsidRDefault="002B5A4D" w:rsidP="00124044">
            <w:pPr>
              <w:pStyle w:val="Default"/>
              <w:rPr>
                <w:rFonts w:ascii="Arial" w:hAnsi="Arial" w:cs="Arial"/>
              </w:rPr>
            </w:pPr>
            <w:r w:rsidRPr="002B5A4D">
              <w:rPr>
                <w:rFonts w:ascii="Arial" w:hAnsi="Arial" w:cs="Arial"/>
              </w:rPr>
              <w:t xml:space="preserve">Ó </w:t>
            </w:r>
          </w:p>
          <w:p w:rsidR="002B5A4D" w:rsidRPr="002B5A4D" w:rsidRDefault="002B5A4D" w:rsidP="00124044">
            <w:pPr>
              <w:pStyle w:val="Default"/>
              <w:rPr>
                <w:rFonts w:ascii="Arial" w:hAnsi="Arial" w:cs="Arial"/>
              </w:rPr>
            </w:pPr>
            <w:r w:rsidRPr="002B5A4D">
              <w:rPr>
                <w:rFonts w:ascii="Arial" w:hAnsi="Arial" w:cs="Arial"/>
              </w:rPr>
              <w:t xml:space="preserve">II-I </w:t>
            </w:r>
          </w:p>
          <w:p w:rsidR="002B5A4D" w:rsidRPr="002B5A4D" w:rsidRDefault="002B5A4D" w:rsidP="00124044">
            <w:pPr>
              <w:pStyle w:val="Default"/>
              <w:rPr>
                <w:rFonts w:ascii="Arial" w:hAnsi="Arial" w:cs="Arial"/>
              </w:rPr>
            </w:pPr>
            <w:r w:rsidRPr="002B5A4D">
              <w:rPr>
                <w:rFonts w:ascii="Arial" w:hAnsi="Arial" w:cs="Arial"/>
              </w:rPr>
              <w:t xml:space="preserve">Dependiendo el tipo de prueba que se hay realizado </w:t>
            </w:r>
          </w:p>
        </w:tc>
      </w:tr>
      <w:tr w:rsidR="002B5A4D" w:rsidRPr="002B5A4D" w:rsidTr="00124044">
        <w:trPr>
          <w:cnfStyle w:val="000000100000"/>
          <w:trHeight w:val="585"/>
        </w:trPr>
        <w:tc>
          <w:tcPr>
            <w:cnfStyle w:val="000010000000"/>
            <w:tcW w:w="1395" w:type="dxa"/>
          </w:tcPr>
          <w:p w:rsidR="002B5A4D" w:rsidRPr="002B5A4D" w:rsidRDefault="002B5A4D" w:rsidP="00124044">
            <w:pPr>
              <w:pStyle w:val="Default"/>
              <w:rPr>
                <w:rFonts w:ascii="Arial" w:hAnsi="Arial" w:cs="Arial"/>
              </w:rPr>
            </w:pPr>
            <w:r w:rsidRPr="002B5A4D">
              <w:rPr>
                <w:rFonts w:ascii="Arial" w:hAnsi="Arial" w:cs="Arial"/>
              </w:rPr>
              <w:lastRenderedPageBreak/>
              <w:t xml:space="preserve">DE COHORTE </w:t>
            </w:r>
          </w:p>
        </w:tc>
        <w:tc>
          <w:tcPr>
            <w:tcW w:w="1858" w:type="dxa"/>
            <w:gridSpan w:val="2"/>
          </w:tcPr>
          <w:p w:rsidR="002B5A4D" w:rsidRPr="002B5A4D" w:rsidRDefault="002B5A4D" w:rsidP="00124044">
            <w:pPr>
              <w:pStyle w:val="Default"/>
              <w:cnfStyle w:val="000000100000"/>
              <w:rPr>
                <w:rFonts w:ascii="Arial" w:hAnsi="Arial" w:cs="Arial"/>
                <w:color w:val="auto"/>
              </w:rPr>
            </w:pPr>
          </w:p>
          <w:p w:rsidR="002B5A4D" w:rsidRPr="002B5A4D" w:rsidRDefault="002B5A4D" w:rsidP="00124044">
            <w:pPr>
              <w:pStyle w:val="Default"/>
              <w:cnfStyle w:val="000000100000"/>
              <w:rPr>
                <w:rFonts w:ascii="Arial" w:hAnsi="Arial" w:cs="Arial"/>
              </w:rPr>
            </w:pPr>
            <w:r w:rsidRPr="002B5A4D">
              <w:rPr>
                <w:rFonts w:ascii="Arial" w:hAnsi="Arial" w:cs="Arial"/>
              </w:rPr>
              <w:t xml:space="preserve">Observacional </w:t>
            </w:r>
          </w:p>
          <w:p w:rsidR="002B5A4D" w:rsidRPr="002B5A4D" w:rsidRDefault="002B5A4D" w:rsidP="00124044">
            <w:pPr>
              <w:pStyle w:val="Default"/>
              <w:cnfStyle w:val="000000100000"/>
              <w:rPr>
                <w:rFonts w:ascii="Arial" w:hAnsi="Arial" w:cs="Arial"/>
              </w:rPr>
            </w:pPr>
            <w:r w:rsidRPr="002B5A4D">
              <w:rPr>
                <w:rFonts w:ascii="Arial" w:hAnsi="Arial" w:cs="Arial"/>
              </w:rPr>
              <w:t xml:space="preserve"> Prospectivo </w:t>
            </w:r>
          </w:p>
          <w:p w:rsidR="002B5A4D" w:rsidRPr="002B5A4D" w:rsidRDefault="002B5A4D" w:rsidP="00124044">
            <w:pPr>
              <w:pStyle w:val="Default"/>
              <w:cnfStyle w:val="000000100000"/>
              <w:rPr>
                <w:rFonts w:ascii="Arial" w:hAnsi="Arial" w:cs="Arial"/>
              </w:rPr>
            </w:pPr>
            <w:r w:rsidRPr="002B5A4D">
              <w:rPr>
                <w:rFonts w:ascii="Arial" w:hAnsi="Arial" w:cs="Arial"/>
              </w:rPr>
              <w:t xml:space="preserve"> Retrospectivo </w:t>
            </w:r>
          </w:p>
          <w:p w:rsidR="002B5A4D" w:rsidRPr="002B5A4D" w:rsidRDefault="002B5A4D" w:rsidP="00124044">
            <w:pPr>
              <w:pStyle w:val="Default"/>
              <w:cnfStyle w:val="000000100000"/>
              <w:rPr>
                <w:rFonts w:ascii="Arial" w:hAnsi="Arial" w:cs="Arial"/>
              </w:rPr>
            </w:pPr>
            <w:r w:rsidRPr="002B5A4D">
              <w:rPr>
                <w:rFonts w:ascii="Arial" w:hAnsi="Arial" w:cs="Arial"/>
              </w:rPr>
              <w:t xml:space="preserve"> Analitico </w:t>
            </w:r>
          </w:p>
          <w:p w:rsidR="002B5A4D" w:rsidRPr="002B5A4D" w:rsidRDefault="002B5A4D" w:rsidP="00124044">
            <w:pPr>
              <w:pStyle w:val="Default"/>
              <w:cnfStyle w:val="000000100000"/>
              <w:rPr>
                <w:rFonts w:ascii="Arial" w:hAnsi="Arial" w:cs="Arial"/>
              </w:rPr>
            </w:pPr>
            <w:r w:rsidRPr="002B5A4D">
              <w:rPr>
                <w:rFonts w:ascii="Arial" w:hAnsi="Arial" w:cs="Arial"/>
              </w:rPr>
              <w:t xml:space="preserve"> Longitudinal </w:t>
            </w:r>
          </w:p>
          <w:p w:rsidR="002B5A4D" w:rsidRPr="002B5A4D" w:rsidRDefault="002B5A4D" w:rsidP="00124044">
            <w:pPr>
              <w:pStyle w:val="Default"/>
              <w:cnfStyle w:val="000000100000"/>
              <w:rPr>
                <w:rFonts w:ascii="Arial" w:hAnsi="Arial" w:cs="Arial"/>
              </w:rPr>
            </w:pPr>
          </w:p>
        </w:tc>
        <w:tc>
          <w:tcPr>
            <w:cnfStyle w:val="000010000000"/>
            <w:tcW w:w="2091" w:type="dxa"/>
            <w:gridSpan w:val="2"/>
          </w:tcPr>
          <w:p w:rsidR="002B5A4D" w:rsidRPr="002B5A4D" w:rsidRDefault="002B5A4D" w:rsidP="00124044">
            <w:pPr>
              <w:pStyle w:val="Default"/>
              <w:rPr>
                <w:rFonts w:ascii="Arial" w:hAnsi="Arial" w:cs="Arial"/>
              </w:rPr>
            </w:pPr>
            <w:r w:rsidRPr="002B5A4D">
              <w:rPr>
                <w:rFonts w:ascii="Arial" w:hAnsi="Arial" w:cs="Arial"/>
              </w:rPr>
              <w:t xml:space="preserve">RR=Tasa de incidencia expuestos </w:t>
            </w:r>
          </w:p>
          <w:p w:rsidR="002B5A4D" w:rsidRPr="002B5A4D" w:rsidRDefault="002B5A4D" w:rsidP="00124044">
            <w:pPr>
              <w:pStyle w:val="Default"/>
              <w:rPr>
                <w:rFonts w:ascii="Arial" w:hAnsi="Arial" w:cs="Arial"/>
              </w:rPr>
            </w:pPr>
            <w:r w:rsidRPr="002B5A4D">
              <w:rPr>
                <w:rFonts w:ascii="Arial" w:hAnsi="Arial" w:cs="Arial"/>
              </w:rPr>
              <w:t xml:space="preserve">Tasa incidencia no expuestos </w:t>
            </w:r>
          </w:p>
          <w:p w:rsidR="002B5A4D" w:rsidRPr="002B5A4D" w:rsidRDefault="002B5A4D" w:rsidP="00124044">
            <w:pPr>
              <w:pStyle w:val="Default"/>
              <w:rPr>
                <w:rFonts w:ascii="Arial" w:hAnsi="Arial" w:cs="Arial"/>
              </w:rPr>
            </w:pPr>
            <w:r w:rsidRPr="002B5A4D">
              <w:rPr>
                <w:rFonts w:ascii="Arial" w:hAnsi="Arial" w:cs="Arial"/>
              </w:rPr>
              <w:t xml:space="preserve">Ie= a/a+b </w:t>
            </w:r>
          </w:p>
          <w:p w:rsidR="002B5A4D" w:rsidRPr="002B5A4D" w:rsidRDefault="002B5A4D" w:rsidP="00124044">
            <w:pPr>
              <w:pStyle w:val="Default"/>
              <w:rPr>
                <w:rFonts w:ascii="Arial" w:hAnsi="Arial" w:cs="Arial"/>
              </w:rPr>
            </w:pPr>
            <w:r w:rsidRPr="002B5A4D">
              <w:rPr>
                <w:rFonts w:ascii="Arial" w:hAnsi="Arial" w:cs="Arial"/>
              </w:rPr>
              <w:t xml:space="preserve">Io= c/c+d </w:t>
            </w:r>
          </w:p>
        </w:tc>
        <w:tc>
          <w:tcPr>
            <w:tcW w:w="1781" w:type="dxa"/>
            <w:gridSpan w:val="2"/>
          </w:tcPr>
          <w:p w:rsidR="002B5A4D" w:rsidRPr="002B5A4D" w:rsidRDefault="002B5A4D" w:rsidP="00124044">
            <w:pPr>
              <w:pStyle w:val="Default"/>
              <w:cnfStyle w:val="000000100000"/>
              <w:rPr>
                <w:rFonts w:ascii="Arial" w:hAnsi="Arial" w:cs="Arial"/>
                <w:color w:val="auto"/>
              </w:rPr>
            </w:pPr>
          </w:p>
          <w:p w:rsidR="002B5A4D" w:rsidRPr="002B5A4D" w:rsidRDefault="002B5A4D" w:rsidP="00124044">
            <w:pPr>
              <w:pStyle w:val="Default"/>
              <w:cnfStyle w:val="000000100000"/>
              <w:rPr>
                <w:rFonts w:ascii="Arial" w:hAnsi="Arial" w:cs="Arial"/>
              </w:rPr>
            </w:pPr>
            <w:r w:rsidRPr="002B5A4D">
              <w:rPr>
                <w:rFonts w:ascii="Arial" w:hAnsi="Arial" w:cs="Arial"/>
              </w:rPr>
              <w:t xml:space="preserve"> Selección </w:t>
            </w:r>
          </w:p>
          <w:p w:rsidR="002B5A4D" w:rsidRPr="002B5A4D" w:rsidRDefault="002B5A4D" w:rsidP="00124044">
            <w:pPr>
              <w:pStyle w:val="Default"/>
              <w:cnfStyle w:val="000000100000"/>
              <w:rPr>
                <w:rFonts w:ascii="Arial" w:hAnsi="Arial" w:cs="Arial"/>
              </w:rPr>
            </w:pPr>
            <w:r w:rsidRPr="002B5A4D">
              <w:rPr>
                <w:rFonts w:ascii="Arial" w:hAnsi="Arial" w:cs="Arial"/>
              </w:rPr>
              <w:t xml:space="preserve"> Información </w:t>
            </w:r>
          </w:p>
          <w:p w:rsidR="002B5A4D" w:rsidRPr="002B5A4D" w:rsidRDefault="002B5A4D" w:rsidP="00124044">
            <w:pPr>
              <w:pStyle w:val="Default"/>
              <w:cnfStyle w:val="000000100000"/>
              <w:rPr>
                <w:rFonts w:ascii="Arial" w:hAnsi="Arial" w:cs="Arial"/>
              </w:rPr>
            </w:pPr>
          </w:p>
        </w:tc>
        <w:tc>
          <w:tcPr>
            <w:cnfStyle w:val="000010000000"/>
            <w:tcW w:w="1783" w:type="dxa"/>
          </w:tcPr>
          <w:p w:rsidR="002B5A4D" w:rsidRPr="002B5A4D" w:rsidRDefault="002B5A4D" w:rsidP="00124044">
            <w:pPr>
              <w:pStyle w:val="Default"/>
              <w:rPr>
                <w:rFonts w:ascii="Arial" w:hAnsi="Arial" w:cs="Arial"/>
              </w:rPr>
            </w:pPr>
            <w:r w:rsidRPr="002B5A4D">
              <w:rPr>
                <w:rFonts w:ascii="Arial" w:hAnsi="Arial" w:cs="Arial"/>
              </w:rPr>
              <w:t xml:space="preserve">II-2 </w:t>
            </w:r>
          </w:p>
        </w:tc>
      </w:tr>
      <w:tr w:rsidR="002B5A4D" w:rsidRPr="002B5A4D" w:rsidTr="00124044">
        <w:trPr>
          <w:trHeight w:val="317"/>
        </w:trPr>
        <w:tc>
          <w:tcPr>
            <w:cnfStyle w:val="000010000000"/>
            <w:tcW w:w="1395" w:type="dxa"/>
          </w:tcPr>
          <w:p w:rsidR="002B5A4D" w:rsidRPr="002B5A4D" w:rsidRDefault="002B5A4D" w:rsidP="00124044">
            <w:pPr>
              <w:pStyle w:val="Default"/>
              <w:rPr>
                <w:rFonts w:ascii="Arial" w:hAnsi="Arial" w:cs="Arial"/>
              </w:rPr>
            </w:pPr>
            <w:r w:rsidRPr="002B5A4D">
              <w:rPr>
                <w:rFonts w:ascii="Arial" w:hAnsi="Arial" w:cs="Arial"/>
              </w:rPr>
              <w:t xml:space="preserve">CASOS Y CONTROLES </w:t>
            </w:r>
          </w:p>
        </w:tc>
        <w:tc>
          <w:tcPr>
            <w:tcW w:w="1858" w:type="dxa"/>
            <w:gridSpan w:val="2"/>
          </w:tcPr>
          <w:p w:rsidR="002B5A4D" w:rsidRPr="002B5A4D" w:rsidRDefault="002B5A4D" w:rsidP="00124044">
            <w:pPr>
              <w:pStyle w:val="Default"/>
              <w:cnfStyle w:val="000000000000"/>
              <w:rPr>
                <w:rFonts w:ascii="Arial" w:hAnsi="Arial" w:cs="Arial"/>
                <w:color w:val="auto"/>
              </w:rPr>
            </w:pPr>
          </w:p>
          <w:p w:rsidR="002B5A4D" w:rsidRPr="002B5A4D" w:rsidRDefault="002B5A4D" w:rsidP="00124044">
            <w:pPr>
              <w:pStyle w:val="Default"/>
              <w:cnfStyle w:val="000000000000"/>
              <w:rPr>
                <w:rFonts w:ascii="Arial" w:hAnsi="Arial" w:cs="Arial"/>
              </w:rPr>
            </w:pPr>
            <w:r w:rsidRPr="002B5A4D">
              <w:rPr>
                <w:rFonts w:ascii="Arial" w:hAnsi="Arial" w:cs="Arial"/>
              </w:rPr>
              <w:t xml:space="preserve">Obervacional </w:t>
            </w:r>
          </w:p>
          <w:p w:rsidR="002B5A4D" w:rsidRPr="002B5A4D" w:rsidRDefault="002B5A4D" w:rsidP="00124044">
            <w:pPr>
              <w:pStyle w:val="Default"/>
              <w:cnfStyle w:val="000000000000"/>
              <w:rPr>
                <w:rFonts w:ascii="Arial" w:hAnsi="Arial" w:cs="Arial"/>
              </w:rPr>
            </w:pPr>
          </w:p>
        </w:tc>
        <w:tc>
          <w:tcPr>
            <w:cnfStyle w:val="000010000000"/>
            <w:tcW w:w="2091" w:type="dxa"/>
            <w:gridSpan w:val="2"/>
          </w:tcPr>
          <w:p w:rsidR="002B5A4D" w:rsidRPr="002B5A4D" w:rsidRDefault="002B5A4D" w:rsidP="00124044">
            <w:pPr>
              <w:pStyle w:val="Default"/>
              <w:rPr>
                <w:rFonts w:ascii="Arial" w:hAnsi="Arial" w:cs="Arial"/>
              </w:rPr>
            </w:pPr>
            <w:r w:rsidRPr="002B5A4D">
              <w:rPr>
                <w:rFonts w:ascii="Arial" w:hAnsi="Arial" w:cs="Arial"/>
              </w:rPr>
              <w:t xml:space="preserve">OR= Odds de enfermedad en expuestos </w:t>
            </w:r>
          </w:p>
          <w:p w:rsidR="002B5A4D" w:rsidRPr="002B5A4D" w:rsidRDefault="002B5A4D" w:rsidP="00124044">
            <w:pPr>
              <w:pStyle w:val="Default"/>
              <w:rPr>
                <w:rFonts w:ascii="Arial" w:hAnsi="Arial" w:cs="Arial"/>
              </w:rPr>
            </w:pPr>
            <w:r w:rsidRPr="002B5A4D">
              <w:rPr>
                <w:rFonts w:ascii="Arial" w:hAnsi="Arial" w:cs="Arial"/>
              </w:rPr>
              <w:t xml:space="preserve">Odds de enfermedad en no </w:t>
            </w:r>
            <w:r>
              <w:rPr>
                <w:rFonts w:ascii="Arial" w:hAnsi="Arial" w:cs="Arial"/>
              </w:rPr>
              <w:t xml:space="preserve"> </w:t>
            </w:r>
            <w:r w:rsidRPr="002B5A4D">
              <w:rPr>
                <w:rFonts w:ascii="Arial" w:hAnsi="Arial" w:cs="Arial"/>
              </w:rPr>
              <w:t xml:space="preserve">expuestos </w:t>
            </w:r>
          </w:p>
          <w:p w:rsidR="002B5A4D" w:rsidRPr="00EF61CA" w:rsidRDefault="002B5A4D" w:rsidP="00124044">
            <w:pPr>
              <w:autoSpaceDE w:val="0"/>
              <w:autoSpaceDN w:val="0"/>
              <w:adjustRightInd w:val="0"/>
              <w:rPr>
                <w:rFonts w:ascii="Arial" w:hAnsi="Arial" w:cs="Arial"/>
                <w:b/>
                <w:sz w:val="28"/>
                <w:szCs w:val="28"/>
                <w:lang w:val="en-US"/>
              </w:rPr>
            </w:pPr>
            <w:r w:rsidRPr="00EF61CA">
              <w:rPr>
                <w:rFonts w:ascii="Arial" w:hAnsi="Arial" w:cs="Arial"/>
                <w:b/>
                <w:sz w:val="28"/>
                <w:szCs w:val="28"/>
                <w:lang w:val="en-US"/>
              </w:rPr>
              <w:t>OR = a/c = a x d</w:t>
            </w:r>
          </w:p>
          <w:p w:rsidR="002B5A4D" w:rsidRPr="002B5A4D" w:rsidRDefault="002B5A4D" w:rsidP="00124044">
            <w:pPr>
              <w:pStyle w:val="Default"/>
              <w:rPr>
                <w:rFonts w:ascii="Arial" w:hAnsi="Arial" w:cs="Arial"/>
                <w:lang w:val="en-US"/>
              </w:rPr>
            </w:pPr>
            <w:r w:rsidRPr="006A0ED5">
              <w:rPr>
                <w:rFonts w:ascii="Arial" w:hAnsi="Arial" w:cs="Arial"/>
                <w:b/>
                <w:sz w:val="28"/>
                <w:szCs w:val="28"/>
                <w:lang w:val="en-US"/>
              </w:rPr>
              <w:t>b/d b x c</w:t>
            </w:r>
            <w:r w:rsidRPr="002B5A4D">
              <w:rPr>
                <w:rFonts w:ascii="Arial" w:hAnsi="Arial" w:cs="Arial"/>
                <w:lang w:val="en-US"/>
              </w:rPr>
              <w:t xml:space="preserve"> </w:t>
            </w:r>
          </w:p>
        </w:tc>
        <w:tc>
          <w:tcPr>
            <w:tcW w:w="1781" w:type="dxa"/>
            <w:gridSpan w:val="2"/>
          </w:tcPr>
          <w:p w:rsidR="002B5A4D" w:rsidRPr="002B5A4D" w:rsidRDefault="002B5A4D" w:rsidP="00124044">
            <w:pPr>
              <w:pStyle w:val="Default"/>
              <w:cnfStyle w:val="000000000000"/>
              <w:rPr>
                <w:rFonts w:ascii="Arial" w:hAnsi="Arial" w:cs="Arial"/>
                <w:color w:val="auto"/>
                <w:lang w:val="en-US"/>
              </w:rPr>
            </w:pPr>
          </w:p>
          <w:p w:rsidR="002B5A4D" w:rsidRPr="002B5A4D" w:rsidRDefault="002B5A4D" w:rsidP="00124044">
            <w:pPr>
              <w:pStyle w:val="Default"/>
              <w:cnfStyle w:val="000000000000"/>
              <w:rPr>
                <w:rFonts w:ascii="Arial" w:hAnsi="Arial" w:cs="Arial"/>
              </w:rPr>
            </w:pPr>
            <w:r w:rsidRPr="002B5A4D">
              <w:rPr>
                <w:rFonts w:ascii="Arial" w:hAnsi="Arial" w:cs="Arial"/>
                <w:lang w:val="en-US"/>
              </w:rPr>
              <w:t xml:space="preserve"> </w:t>
            </w:r>
            <w:r w:rsidRPr="002B5A4D">
              <w:rPr>
                <w:rFonts w:ascii="Arial" w:hAnsi="Arial" w:cs="Arial"/>
              </w:rPr>
              <w:t xml:space="preserve">Confusion </w:t>
            </w:r>
          </w:p>
          <w:p w:rsidR="002B5A4D" w:rsidRPr="002B5A4D" w:rsidRDefault="002B5A4D" w:rsidP="00124044">
            <w:pPr>
              <w:pStyle w:val="Default"/>
              <w:cnfStyle w:val="000000000000"/>
              <w:rPr>
                <w:rFonts w:ascii="Arial" w:hAnsi="Arial" w:cs="Arial"/>
              </w:rPr>
            </w:pPr>
            <w:r w:rsidRPr="002B5A4D">
              <w:rPr>
                <w:rFonts w:ascii="Arial" w:hAnsi="Arial" w:cs="Arial"/>
              </w:rPr>
              <w:t xml:space="preserve"> Seleccion </w:t>
            </w:r>
          </w:p>
          <w:p w:rsidR="002B5A4D" w:rsidRPr="002B5A4D" w:rsidRDefault="002B5A4D" w:rsidP="00124044">
            <w:pPr>
              <w:pStyle w:val="Default"/>
              <w:cnfStyle w:val="000000000000"/>
              <w:rPr>
                <w:rFonts w:ascii="Arial" w:hAnsi="Arial" w:cs="Arial"/>
              </w:rPr>
            </w:pPr>
            <w:r w:rsidRPr="002B5A4D">
              <w:rPr>
                <w:rFonts w:ascii="Arial" w:hAnsi="Arial" w:cs="Arial"/>
              </w:rPr>
              <w:t xml:space="preserve"> Informacion </w:t>
            </w:r>
          </w:p>
          <w:p w:rsidR="002B5A4D" w:rsidRPr="002B5A4D" w:rsidRDefault="002B5A4D" w:rsidP="00124044">
            <w:pPr>
              <w:pStyle w:val="Default"/>
              <w:cnfStyle w:val="000000000000"/>
              <w:rPr>
                <w:rFonts w:ascii="Arial" w:hAnsi="Arial" w:cs="Arial"/>
              </w:rPr>
            </w:pPr>
          </w:p>
        </w:tc>
        <w:tc>
          <w:tcPr>
            <w:cnfStyle w:val="000010000000"/>
            <w:tcW w:w="1783" w:type="dxa"/>
          </w:tcPr>
          <w:p w:rsidR="002B5A4D" w:rsidRPr="002B5A4D" w:rsidRDefault="002B5A4D" w:rsidP="00124044">
            <w:pPr>
              <w:pStyle w:val="Default"/>
              <w:rPr>
                <w:rFonts w:ascii="Arial" w:hAnsi="Arial" w:cs="Arial"/>
              </w:rPr>
            </w:pPr>
            <w:r w:rsidRPr="002B5A4D">
              <w:rPr>
                <w:rFonts w:ascii="Arial" w:hAnsi="Arial" w:cs="Arial"/>
              </w:rPr>
              <w:t xml:space="preserve">II-2 </w:t>
            </w:r>
          </w:p>
        </w:tc>
      </w:tr>
    </w:tbl>
    <w:p w:rsidR="00293D1D" w:rsidRPr="002B5A4D" w:rsidRDefault="00293D1D">
      <w:pPr>
        <w:rPr>
          <w:rFonts w:ascii="Arial" w:hAnsi="Arial" w:cs="Arial"/>
          <w:sz w:val="24"/>
          <w:szCs w:val="24"/>
        </w:rPr>
      </w:pPr>
    </w:p>
    <w:sectPr w:rsidR="00293D1D" w:rsidRPr="002B5A4D" w:rsidSect="00293D1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FA" w:rsidRDefault="007F7FFA" w:rsidP="00124044">
      <w:pPr>
        <w:spacing w:after="0" w:line="240" w:lineRule="auto"/>
      </w:pPr>
      <w:r>
        <w:separator/>
      </w:r>
    </w:p>
  </w:endnote>
  <w:endnote w:type="continuationSeparator" w:id="1">
    <w:p w:rsidR="007F7FFA" w:rsidRDefault="007F7FFA" w:rsidP="0012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FA" w:rsidRDefault="007F7FFA" w:rsidP="00124044">
      <w:pPr>
        <w:spacing w:after="0" w:line="240" w:lineRule="auto"/>
      </w:pPr>
      <w:r>
        <w:separator/>
      </w:r>
    </w:p>
  </w:footnote>
  <w:footnote w:type="continuationSeparator" w:id="1">
    <w:p w:rsidR="007F7FFA" w:rsidRDefault="007F7FFA" w:rsidP="00124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Encabezado"/>
    </w:pPr>
    <w:r>
      <w:t>ALEJANDRINA ARMENDARIZ AGUIRRE LME3280</w:t>
    </w:r>
  </w:p>
  <w:p w:rsidR="00124044" w:rsidRDefault="00124044" w:rsidP="00124044">
    <w:pPr>
      <w:pStyle w:val="Default"/>
    </w:pPr>
  </w:p>
  <w:p w:rsidR="00124044" w:rsidRDefault="00124044" w:rsidP="00124044">
    <w:pPr>
      <w:pStyle w:val="Default"/>
      <w:rPr>
        <w:sz w:val="22"/>
        <w:szCs w:val="22"/>
      </w:rPr>
    </w:pPr>
    <w:r>
      <w:t xml:space="preserve"> </w:t>
    </w:r>
    <w:r>
      <w:rPr>
        <w:b/>
        <w:bCs/>
        <w:sz w:val="22"/>
        <w:szCs w:val="22"/>
      </w:rPr>
      <w:t xml:space="preserve">“Tabla comparativa de estudios” </w:t>
    </w:r>
  </w:p>
  <w:p w:rsidR="00124044" w:rsidRDefault="00124044" w:rsidP="0012404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44" w:rsidRDefault="0012404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footnotePr>
    <w:footnote w:id="0"/>
    <w:footnote w:id="1"/>
  </w:footnotePr>
  <w:endnotePr>
    <w:endnote w:id="0"/>
    <w:endnote w:id="1"/>
  </w:endnotePr>
  <w:compat/>
  <w:rsids>
    <w:rsidRoot w:val="002B5A4D"/>
    <w:rsid w:val="00002BF7"/>
    <w:rsid w:val="000055CD"/>
    <w:rsid w:val="00006BE7"/>
    <w:rsid w:val="00007975"/>
    <w:rsid w:val="0003338C"/>
    <w:rsid w:val="00046A9E"/>
    <w:rsid w:val="000475C5"/>
    <w:rsid w:val="000610A6"/>
    <w:rsid w:val="000655DF"/>
    <w:rsid w:val="00070178"/>
    <w:rsid w:val="0007246D"/>
    <w:rsid w:val="00080478"/>
    <w:rsid w:val="00087197"/>
    <w:rsid w:val="0009438F"/>
    <w:rsid w:val="000A1411"/>
    <w:rsid w:val="000A6443"/>
    <w:rsid w:val="000C0AD9"/>
    <w:rsid w:val="000C1991"/>
    <w:rsid w:val="000C40FA"/>
    <w:rsid w:val="000D59C6"/>
    <w:rsid w:val="000E0FAD"/>
    <w:rsid w:val="000E1FB6"/>
    <w:rsid w:val="000F1457"/>
    <w:rsid w:val="000F3395"/>
    <w:rsid w:val="0011124D"/>
    <w:rsid w:val="00121E2C"/>
    <w:rsid w:val="00124044"/>
    <w:rsid w:val="00133F28"/>
    <w:rsid w:val="00141DA8"/>
    <w:rsid w:val="00156579"/>
    <w:rsid w:val="00180EB0"/>
    <w:rsid w:val="00181E06"/>
    <w:rsid w:val="0018408C"/>
    <w:rsid w:val="00191720"/>
    <w:rsid w:val="00192EBB"/>
    <w:rsid w:val="001A3D73"/>
    <w:rsid w:val="001A70C5"/>
    <w:rsid w:val="001C630F"/>
    <w:rsid w:val="001D6D8E"/>
    <w:rsid w:val="001E148E"/>
    <w:rsid w:val="001E45A0"/>
    <w:rsid w:val="001F08CA"/>
    <w:rsid w:val="001F1E47"/>
    <w:rsid w:val="001F49A8"/>
    <w:rsid w:val="00217D99"/>
    <w:rsid w:val="0023690E"/>
    <w:rsid w:val="00247B44"/>
    <w:rsid w:val="002716C0"/>
    <w:rsid w:val="002826B5"/>
    <w:rsid w:val="00283DC8"/>
    <w:rsid w:val="00287A1C"/>
    <w:rsid w:val="00293D1D"/>
    <w:rsid w:val="002B0DE6"/>
    <w:rsid w:val="002B19FF"/>
    <w:rsid w:val="002B453E"/>
    <w:rsid w:val="002B517B"/>
    <w:rsid w:val="002B5A4D"/>
    <w:rsid w:val="002C1D30"/>
    <w:rsid w:val="002C69E9"/>
    <w:rsid w:val="002D15B9"/>
    <w:rsid w:val="002E3118"/>
    <w:rsid w:val="002E457A"/>
    <w:rsid w:val="002F1665"/>
    <w:rsid w:val="0031464A"/>
    <w:rsid w:val="0033461E"/>
    <w:rsid w:val="00335835"/>
    <w:rsid w:val="003407BF"/>
    <w:rsid w:val="00341777"/>
    <w:rsid w:val="00345ADA"/>
    <w:rsid w:val="00350AFA"/>
    <w:rsid w:val="003579C9"/>
    <w:rsid w:val="00361E92"/>
    <w:rsid w:val="00396153"/>
    <w:rsid w:val="003A38EE"/>
    <w:rsid w:val="003A7384"/>
    <w:rsid w:val="003B112D"/>
    <w:rsid w:val="003D0338"/>
    <w:rsid w:val="003D6356"/>
    <w:rsid w:val="00410AE0"/>
    <w:rsid w:val="00414703"/>
    <w:rsid w:val="00416796"/>
    <w:rsid w:val="00417966"/>
    <w:rsid w:val="0042034F"/>
    <w:rsid w:val="00432A1C"/>
    <w:rsid w:val="00456969"/>
    <w:rsid w:val="00463FE3"/>
    <w:rsid w:val="00467BB0"/>
    <w:rsid w:val="004744DE"/>
    <w:rsid w:val="004832C2"/>
    <w:rsid w:val="004B6C67"/>
    <w:rsid w:val="004C1F92"/>
    <w:rsid w:val="004D5AD5"/>
    <w:rsid w:val="004F1CFC"/>
    <w:rsid w:val="0050133C"/>
    <w:rsid w:val="005022FD"/>
    <w:rsid w:val="00515A9E"/>
    <w:rsid w:val="00522EB9"/>
    <w:rsid w:val="00525D57"/>
    <w:rsid w:val="005319F2"/>
    <w:rsid w:val="00534CB0"/>
    <w:rsid w:val="00536CF9"/>
    <w:rsid w:val="005452EC"/>
    <w:rsid w:val="00560355"/>
    <w:rsid w:val="005B0C22"/>
    <w:rsid w:val="005E4ACF"/>
    <w:rsid w:val="00632EC0"/>
    <w:rsid w:val="00633596"/>
    <w:rsid w:val="0065367B"/>
    <w:rsid w:val="0065513C"/>
    <w:rsid w:val="0066354D"/>
    <w:rsid w:val="006649F6"/>
    <w:rsid w:val="0067346C"/>
    <w:rsid w:val="00694A7F"/>
    <w:rsid w:val="006A062C"/>
    <w:rsid w:val="006B013C"/>
    <w:rsid w:val="006C05E6"/>
    <w:rsid w:val="006C18EC"/>
    <w:rsid w:val="006D61C0"/>
    <w:rsid w:val="006E1C74"/>
    <w:rsid w:val="006E40D9"/>
    <w:rsid w:val="006F11F0"/>
    <w:rsid w:val="006F2FC5"/>
    <w:rsid w:val="00705561"/>
    <w:rsid w:val="0071548F"/>
    <w:rsid w:val="00716C0D"/>
    <w:rsid w:val="007243BC"/>
    <w:rsid w:val="00754764"/>
    <w:rsid w:val="007652FD"/>
    <w:rsid w:val="0078114C"/>
    <w:rsid w:val="00782E69"/>
    <w:rsid w:val="007856BC"/>
    <w:rsid w:val="007875B2"/>
    <w:rsid w:val="007A0FCD"/>
    <w:rsid w:val="007A13E8"/>
    <w:rsid w:val="007A33E6"/>
    <w:rsid w:val="007B4F42"/>
    <w:rsid w:val="007C56DC"/>
    <w:rsid w:val="007E6BD3"/>
    <w:rsid w:val="007F1EF4"/>
    <w:rsid w:val="007F7FFA"/>
    <w:rsid w:val="00800837"/>
    <w:rsid w:val="008030B8"/>
    <w:rsid w:val="0080787A"/>
    <w:rsid w:val="00824C1A"/>
    <w:rsid w:val="00835D0F"/>
    <w:rsid w:val="0083705F"/>
    <w:rsid w:val="00867DFC"/>
    <w:rsid w:val="00884CE9"/>
    <w:rsid w:val="008955B3"/>
    <w:rsid w:val="008A48E1"/>
    <w:rsid w:val="008B09B9"/>
    <w:rsid w:val="008B3C70"/>
    <w:rsid w:val="008B5C60"/>
    <w:rsid w:val="008C50B2"/>
    <w:rsid w:val="008F0C9C"/>
    <w:rsid w:val="008F5DED"/>
    <w:rsid w:val="00900CA0"/>
    <w:rsid w:val="00903DEE"/>
    <w:rsid w:val="00925324"/>
    <w:rsid w:val="0093010A"/>
    <w:rsid w:val="00933973"/>
    <w:rsid w:val="009355E4"/>
    <w:rsid w:val="00940008"/>
    <w:rsid w:val="009471AD"/>
    <w:rsid w:val="0094776D"/>
    <w:rsid w:val="00964AD3"/>
    <w:rsid w:val="00981F0B"/>
    <w:rsid w:val="00996628"/>
    <w:rsid w:val="009A6081"/>
    <w:rsid w:val="009A67FF"/>
    <w:rsid w:val="009B074A"/>
    <w:rsid w:val="009B7453"/>
    <w:rsid w:val="009C53FD"/>
    <w:rsid w:val="009D23A4"/>
    <w:rsid w:val="009E4D5A"/>
    <w:rsid w:val="009E5AD7"/>
    <w:rsid w:val="009F7A6D"/>
    <w:rsid w:val="00A16F58"/>
    <w:rsid w:val="00A2155C"/>
    <w:rsid w:val="00A2793D"/>
    <w:rsid w:val="00A3127B"/>
    <w:rsid w:val="00A501C6"/>
    <w:rsid w:val="00A63B6F"/>
    <w:rsid w:val="00A66AA1"/>
    <w:rsid w:val="00A67A06"/>
    <w:rsid w:val="00A7003C"/>
    <w:rsid w:val="00A8225D"/>
    <w:rsid w:val="00A82D96"/>
    <w:rsid w:val="00A83A34"/>
    <w:rsid w:val="00AA48E5"/>
    <w:rsid w:val="00AB1B81"/>
    <w:rsid w:val="00AB61F9"/>
    <w:rsid w:val="00AB6AE2"/>
    <w:rsid w:val="00AB6E5A"/>
    <w:rsid w:val="00AC1562"/>
    <w:rsid w:val="00AE149D"/>
    <w:rsid w:val="00AE15B6"/>
    <w:rsid w:val="00AE35F9"/>
    <w:rsid w:val="00AE3A41"/>
    <w:rsid w:val="00AF14C9"/>
    <w:rsid w:val="00AF3600"/>
    <w:rsid w:val="00AF533A"/>
    <w:rsid w:val="00B158FC"/>
    <w:rsid w:val="00B342A1"/>
    <w:rsid w:val="00B50DDA"/>
    <w:rsid w:val="00B56852"/>
    <w:rsid w:val="00B60D4A"/>
    <w:rsid w:val="00B72CA8"/>
    <w:rsid w:val="00B96285"/>
    <w:rsid w:val="00BA09FF"/>
    <w:rsid w:val="00BA146F"/>
    <w:rsid w:val="00BA1DCF"/>
    <w:rsid w:val="00BA4AF3"/>
    <w:rsid w:val="00BB6C20"/>
    <w:rsid w:val="00BB74DA"/>
    <w:rsid w:val="00BC0A41"/>
    <w:rsid w:val="00BC1DAA"/>
    <w:rsid w:val="00BC206A"/>
    <w:rsid w:val="00BC7402"/>
    <w:rsid w:val="00BD0228"/>
    <w:rsid w:val="00BD17E3"/>
    <w:rsid w:val="00BF6F12"/>
    <w:rsid w:val="00C028F6"/>
    <w:rsid w:val="00C141FA"/>
    <w:rsid w:val="00C25891"/>
    <w:rsid w:val="00C31845"/>
    <w:rsid w:val="00C37A1E"/>
    <w:rsid w:val="00C45FB4"/>
    <w:rsid w:val="00C72883"/>
    <w:rsid w:val="00C96A1B"/>
    <w:rsid w:val="00CB4C0E"/>
    <w:rsid w:val="00CC3EF8"/>
    <w:rsid w:val="00CD3FEE"/>
    <w:rsid w:val="00CD75FB"/>
    <w:rsid w:val="00D07AC0"/>
    <w:rsid w:val="00D2441B"/>
    <w:rsid w:val="00D32276"/>
    <w:rsid w:val="00D43C6F"/>
    <w:rsid w:val="00D60054"/>
    <w:rsid w:val="00D64B2A"/>
    <w:rsid w:val="00D77383"/>
    <w:rsid w:val="00D84049"/>
    <w:rsid w:val="00D86E17"/>
    <w:rsid w:val="00D90069"/>
    <w:rsid w:val="00D96DE0"/>
    <w:rsid w:val="00DA5CF0"/>
    <w:rsid w:val="00DB0D91"/>
    <w:rsid w:val="00DB2DAD"/>
    <w:rsid w:val="00DB7DF7"/>
    <w:rsid w:val="00DD52FA"/>
    <w:rsid w:val="00DF6886"/>
    <w:rsid w:val="00E005BB"/>
    <w:rsid w:val="00E16878"/>
    <w:rsid w:val="00E202F6"/>
    <w:rsid w:val="00E26993"/>
    <w:rsid w:val="00E30C6D"/>
    <w:rsid w:val="00E36A67"/>
    <w:rsid w:val="00E534F5"/>
    <w:rsid w:val="00E850E3"/>
    <w:rsid w:val="00EA0181"/>
    <w:rsid w:val="00EA211E"/>
    <w:rsid w:val="00EA2AC4"/>
    <w:rsid w:val="00EA6FCC"/>
    <w:rsid w:val="00EB4532"/>
    <w:rsid w:val="00EB4896"/>
    <w:rsid w:val="00EC7857"/>
    <w:rsid w:val="00ED2FD9"/>
    <w:rsid w:val="00EE1E0B"/>
    <w:rsid w:val="00EE3E98"/>
    <w:rsid w:val="00F0145B"/>
    <w:rsid w:val="00F06E83"/>
    <w:rsid w:val="00F43E75"/>
    <w:rsid w:val="00F46294"/>
    <w:rsid w:val="00F62072"/>
    <w:rsid w:val="00F75CC0"/>
    <w:rsid w:val="00F80651"/>
    <w:rsid w:val="00F86044"/>
    <w:rsid w:val="00FC19D1"/>
    <w:rsid w:val="00FC717D"/>
    <w:rsid w:val="00FD74D8"/>
    <w:rsid w:val="00FF0FDF"/>
    <w:rsid w:val="00FF64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5A4D"/>
    <w:pPr>
      <w:autoSpaceDE w:val="0"/>
      <w:autoSpaceDN w:val="0"/>
      <w:adjustRightInd w:val="0"/>
      <w:spacing w:after="0" w:line="240" w:lineRule="auto"/>
    </w:pPr>
    <w:rPr>
      <w:rFonts w:ascii="Calibri" w:hAnsi="Calibri" w:cs="Calibri"/>
      <w:color w:val="000000"/>
      <w:sz w:val="24"/>
      <w:szCs w:val="24"/>
    </w:rPr>
  </w:style>
  <w:style w:type="table" w:customStyle="1" w:styleId="Listaclara">
    <w:name w:val="Light List"/>
    <w:basedOn w:val="Tablanormal"/>
    <w:uiPriority w:val="61"/>
    <w:rsid w:val="002B5A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nfasis6">
    <w:name w:val="Light Shading Accent 6"/>
    <w:basedOn w:val="Tablanormal"/>
    <w:uiPriority w:val="60"/>
    <w:rsid w:val="002B5A4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cuadrcula">
    <w:name w:val="Table Grid"/>
    <w:basedOn w:val="Tablanormal"/>
    <w:uiPriority w:val="59"/>
    <w:rsid w:val="002B5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5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A4D"/>
    <w:rPr>
      <w:rFonts w:ascii="Tahoma" w:hAnsi="Tahoma" w:cs="Tahoma"/>
      <w:sz w:val="16"/>
      <w:szCs w:val="16"/>
    </w:rPr>
  </w:style>
  <w:style w:type="paragraph" w:styleId="Encabezado">
    <w:name w:val="header"/>
    <w:basedOn w:val="Normal"/>
    <w:link w:val="EncabezadoCar"/>
    <w:uiPriority w:val="99"/>
    <w:semiHidden/>
    <w:unhideWhenUsed/>
    <w:rsid w:val="00124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4044"/>
  </w:style>
  <w:style w:type="paragraph" w:styleId="Piedepgina">
    <w:name w:val="footer"/>
    <w:basedOn w:val="Normal"/>
    <w:link w:val="PiedepginaCar"/>
    <w:uiPriority w:val="99"/>
    <w:semiHidden/>
    <w:unhideWhenUsed/>
    <w:rsid w:val="00124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40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2010-01-09T06:56:00Z</dcterms:created>
  <dcterms:modified xsi:type="dcterms:W3CDTF">2010-01-09T07:09:00Z</dcterms:modified>
</cp:coreProperties>
</file>