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F" w:rsidRDefault="00671EFF">
      <w:pPr>
        <w:rPr>
          <w:lang w:val="es-MX"/>
        </w:rPr>
      </w:pPr>
    </w:p>
    <w:p w:rsidR="0044419F" w:rsidRPr="00A048FD" w:rsidRDefault="00BD626B" w:rsidP="00BD626B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A048FD">
        <w:rPr>
          <w:rFonts w:ascii="Arial" w:hAnsi="Arial" w:cs="Arial"/>
          <w:sz w:val="24"/>
          <w:szCs w:val="24"/>
          <w:lang w:val="es-MX"/>
        </w:rPr>
        <w:t>CLAUDIA PATRICIA RAMIREZ ACOSTA</w:t>
      </w:r>
    </w:p>
    <w:p w:rsidR="00BD626B" w:rsidRPr="00A048FD" w:rsidRDefault="00BD626B" w:rsidP="00BD626B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A048FD">
        <w:rPr>
          <w:rFonts w:ascii="Arial" w:hAnsi="Arial" w:cs="Arial"/>
          <w:sz w:val="24"/>
          <w:szCs w:val="24"/>
          <w:lang w:val="es-MX"/>
        </w:rPr>
        <w:t>MATERNIDAD LOPEZ MATEOS</w:t>
      </w:r>
    </w:p>
    <w:p w:rsidR="00A048FD" w:rsidRDefault="00A048FD" w:rsidP="00BD626B">
      <w:pPr>
        <w:spacing w:after="0"/>
        <w:rPr>
          <w:lang w:val="es-MX"/>
        </w:rPr>
      </w:pPr>
    </w:p>
    <w:p w:rsidR="00A048FD" w:rsidRDefault="00A048FD" w:rsidP="00BD626B">
      <w:pPr>
        <w:spacing w:after="0"/>
        <w:rPr>
          <w:lang w:val="es-MX"/>
        </w:rPr>
      </w:pPr>
    </w:p>
    <w:p w:rsidR="00A048FD" w:rsidRDefault="00A048FD" w:rsidP="00BD626B">
      <w:pPr>
        <w:spacing w:after="0"/>
        <w:rPr>
          <w:lang w:val="es-MX"/>
        </w:rPr>
      </w:pPr>
    </w:p>
    <w:p w:rsidR="00BD626B" w:rsidRDefault="00BD626B" w:rsidP="00BD626B">
      <w:pPr>
        <w:spacing w:after="0"/>
        <w:rPr>
          <w:lang w:val="es-MX"/>
        </w:rPr>
      </w:pPr>
    </w:p>
    <w:p w:rsidR="00BD626B" w:rsidRDefault="00BD626B" w:rsidP="00BD626B">
      <w:pPr>
        <w:spacing w:after="0"/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895"/>
        <w:gridCol w:w="1951"/>
        <w:gridCol w:w="1990"/>
        <w:gridCol w:w="1888"/>
        <w:gridCol w:w="1852"/>
      </w:tblGrid>
      <w:tr w:rsidR="00BD626B" w:rsidTr="00BD626B">
        <w:tc>
          <w:tcPr>
            <w:tcW w:w="1915" w:type="dxa"/>
          </w:tcPr>
          <w:p w:rsidR="00BD626B" w:rsidRDefault="00BD626B" w:rsidP="00BD626B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BD626B" w:rsidRPr="00A048FD" w:rsidRDefault="00BD626B" w:rsidP="00BD626B">
            <w:pPr>
              <w:rPr>
                <w:sz w:val="24"/>
                <w:szCs w:val="24"/>
                <w:lang w:val="es-MX"/>
              </w:rPr>
            </w:pPr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s-MX"/>
              </w:rPr>
              <w:t>Tipo de Estudio al que Pertenecen</w:t>
            </w:r>
          </w:p>
        </w:tc>
        <w:tc>
          <w:tcPr>
            <w:tcW w:w="1915" w:type="dxa"/>
          </w:tcPr>
          <w:p w:rsidR="00BD626B" w:rsidRPr="00A048FD" w:rsidRDefault="00BD626B" w:rsidP="00BD626B">
            <w:pPr>
              <w:rPr>
                <w:sz w:val="24"/>
                <w:szCs w:val="24"/>
                <w:lang w:val="es-MX"/>
              </w:rPr>
            </w:pPr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s-MX"/>
              </w:rPr>
              <w:t>Criterios de Validez y Formulas</w:t>
            </w:r>
          </w:p>
        </w:tc>
        <w:tc>
          <w:tcPr>
            <w:tcW w:w="1915" w:type="dxa"/>
          </w:tcPr>
          <w:p w:rsidR="00BD626B" w:rsidRPr="00A048FD" w:rsidRDefault="00BD626B" w:rsidP="00BD626B">
            <w:pPr>
              <w:rPr>
                <w:sz w:val="24"/>
                <w:szCs w:val="24"/>
                <w:lang w:val="es-MX"/>
              </w:rPr>
            </w:pPr>
            <w:proofErr w:type="spellStart"/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Sesgos</w:t>
            </w:r>
            <w:proofErr w:type="spellEnd"/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mas</w:t>
            </w:r>
            <w:proofErr w:type="spellEnd"/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Comunes</w:t>
            </w:r>
            <w:proofErr w:type="spellEnd"/>
          </w:p>
        </w:tc>
        <w:tc>
          <w:tcPr>
            <w:tcW w:w="1916" w:type="dxa"/>
          </w:tcPr>
          <w:p w:rsidR="00BD626B" w:rsidRPr="00A048FD" w:rsidRDefault="00BD626B" w:rsidP="00BD626B">
            <w:pPr>
              <w:rPr>
                <w:sz w:val="24"/>
                <w:szCs w:val="24"/>
                <w:lang w:val="es-MX"/>
              </w:rPr>
            </w:pPr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s-MX"/>
              </w:rPr>
              <w:t>Escala en el Nivel de Evidencia</w:t>
            </w:r>
          </w:p>
        </w:tc>
      </w:tr>
      <w:tr w:rsidR="00BD626B" w:rsidRPr="00A048FD" w:rsidTr="00BD626B">
        <w:tc>
          <w:tcPr>
            <w:tcW w:w="1915" w:type="dxa"/>
          </w:tcPr>
          <w:p w:rsidR="00BD626B" w:rsidRPr="00A048FD" w:rsidRDefault="00BD626B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s-MX"/>
              </w:rPr>
              <w:t>Pruebas diagnosticas con resultados Cuantitativos y Dicotómicos</w:t>
            </w:r>
          </w:p>
        </w:tc>
        <w:tc>
          <w:tcPr>
            <w:tcW w:w="1915" w:type="dxa"/>
          </w:tcPr>
          <w:p w:rsidR="00BD626B" w:rsidRPr="00A048FD" w:rsidRDefault="00BD626B" w:rsidP="00BD626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Prueba positiva: pacientes enfermos</w:t>
            </w:r>
          </w:p>
          <w:p w:rsidR="00BD626B" w:rsidRPr="00A048FD" w:rsidRDefault="00BD626B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Prueba negativa: ausencia de enfermedad</w:t>
            </w:r>
          </w:p>
        </w:tc>
        <w:tc>
          <w:tcPr>
            <w:tcW w:w="1915" w:type="dxa"/>
          </w:tcPr>
          <w:p w:rsidR="00A048FD" w:rsidRPr="00A048FD" w:rsidRDefault="00A048FD" w:rsidP="00A048F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Sensibilidad: a/</w:t>
            </w:r>
            <w:proofErr w:type="spellStart"/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a+c</w:t>
            </w:r>
            <w:proofErr w:type="spellEnd"/>
          </w:p>
          <w:p w:rsidR="00A048FD" w:rsidRPr="00A048FD" w:rsidRDefault="00A048FD" w:rsidP="00A048F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Especificidad: d/</w:t>
            </w:r>
            <w:proofErr w:type="spellStart"/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b+d</w:t>
            </w:r>
            <w:proofErr w:type="spellEnd"/>
          </w:p>
          <w:p w:rsidR="00A048FD" w:rsidRPr="00A048FD" w:rsidRDefault="00A048FD" w:rsidP="00A048FD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048FD">
              <w:rPr>
                <w:rFonts w:ascii="Arial" w:hAnsi="Arial" w:cs="Arial"/>
                <w:color w:val="000000"/>
              </w:rPr>
              <w:t>V.P.P : a/</w:t>
            </w:r>
            <w:proofErr w:type="spellStart"/>
            <w:r w:rsidRPr="00A048FD">
              <w:rPr>
                <w:rFonts w:ascii="Arial" w:hAnsi="Arial" w:cs="Arial"/>
                <w:color w:val="000000"/>
              </w:rPr>
              <w:t>a+b</w:t>
            </w:r>
            <w:proofErr w:type="spellEnd"/>
          </w:p>
          <w:p w:rsidR="00A048FD" w:rsidRPr="00A048FD" w:rsidRDefault="00A048FD" w:rsidP="00A048FD">
            <w:pPr>
              <w:pStyle w:val="Prrafodelista1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A048FD">
              <w:rPr>
                <w:rFonts w:ascii="Arial" w:hAnsi="Arial" w:cs="Arial"/>
                <w:color w:val="000000"/>
              </w:rPr>
              <w:t>VPN: d/</w:t>
            </w:r>
            <w:proofErr w:type="spellStart"/>
            <w:r w:rsidRPr="00A048FD">
              <w:rPr>
                <w:rFonts w:ascii="Arial" w:hAnsi="Arial" w:cs="Arial"/>
                <w:color w:val="000000"/>
              </w:rPr>
              <w:t>c+d</w:t>
            </w:r>
            <w:proofErr w:type="spellEnd"/>
          </w:p>
          <w:p w:rsidR="00BD626B" w:rsidRPr="00A048FD" w:rsidRDefault="00A048FD" w:rsidP="00A048F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 w:rsidRPr="00A048FD">
              <w:rPr>
                <w:rFonts w:ascii="Arial" w:hAnsi="Arial" w:cs="Arial"/>
                <w:color w:val="000000"/>
                <w:sz w:val="24"/>
                <w:szCs w:val="24"/>
              </w:rPr>
              <w:t>tablas</w:t>
            </w:r>
            <w:proofErr w:type="spellEnd"/>
            <w:r w:rsidRPr="00A048FD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2x2</w:t>
            </w:r>
          </w:p>
        </w:tc>
        <w:tc>
          <w:tcPr>
            <w:tcW w:w="1915" w:type="dxa"/>
          </w:tcPr>
          <w:p w:rsidR="00BD626B" w:rsidRPr="00A048FD" w:rsidRDefault="00A048FD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Ausencia de </w:t>
            </w:r>
            <w:proofErr w:type="spellStart"/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gold</w:t>
            </w:r>
            <w:proofErr w:type="spellEnd"/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stándar</w:t>
            </w:r>
            <w:proofErr w:type="spellEnd"/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, interpretación</w:t>
            </w:r>
            <w:r w:rsidRPr="00A048FD">
              <w:rPr>
                <w:rFonts w:ascii="Arial" w:eastAsia="Calibri" w:hAnsi="Arial" w:cs="Arial"/>
                <w:color w:val="000000"/>
                <w:sz w:val="24"/>
                <w:szCs w:val="24"/>
                <w:lang w:val="es-MX"/>
              </w:rPr>
              <w:t xml:space="preserve"> de pruebas</w:t>
            </w:r>
          </w:p>
        </w:tc>
        <w:tc>
          <w:tcPr>
            <w:tcW w:w="1916" w:type="dxa"/>
          </w:tcPr>
          <w:p w:rsidR="00BD626B" w:rsidRPr="00A048FD" w:rsidRDefault="00A048FD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II</w:t>
            </w:r>
          </w:p>
        </w:tc>
      </w:tr>
      <w:tr w:rsidR="00BD626B" w:rsidRPr="00A048FD" w:rsidTr="00BD626B">
        <w:tc>
          <w:tcPr>
            <w:tcW w:w="1915" w:type="dxa"/>
          </w:tcPr>
          <w:p w:rsidR="00BD626B" w:rsidRPr="00A048FD" w:rsidRDefault="00BD626B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Estudio</w:t>
            </w:r>
            <w:proofErr w:type="spellEnd"/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de  </w:t>
            </w:r>
            <w:proofErr w:type="spellStart"/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Cohorte</w:t>
            </w:r>
            <w:proofErr w:type="spellEnd"/>
          </w:p>
        </w:tc>
        <w:tc>
          <w:tcPr>
            <w:tcW w:w="1915" w:type="dxa"/>
          </w:tcPr>
          <w:p w:rsidR="00BD626B" w:rsidRPr="00A048FD" w:rsidRDefault="00A048FD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Analíticos observacionales</w:t>
            </w:r>
          </w:p>
        </w:tc>
        <w:tc>
          <w:tcPr>
            <w:tcW w:w="1915" w:type="dxa"/>
          </w:tcPr>
          <w:p w:rsidR="00A048FD" w:rsidRPr="00A048FD" w:rsidRDefault="00A048FD" w:rsidP="00A048FD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048FD">
              <w:rPr>
                <w:rFonts w:ascii="Arial" w:hAnsi="Arial" w:cs="Arial"/>
                <w:color w:val="000000" w:themeColor="text1"/>
              </w:rPr>
              <w:t xml:space="preserve">Riesgo relativo </w:t>
            </w:r>
            <w:r w:rsidRPr="00A048FD">
              <w:rPr>
                <w:rFonts w:ascii="Arial" w:hAnsi="Arial" w:cs="Arial"/>
                <w:color w:val="000000"/>
              </w:rPr>
              <w:t>: [a/(</w:t>
            </w:r>
            <w:proofErr w:type="spellStart"/>
            <w:r w:rsidRPr="00A048FD">
              <w:rPr>
                <w:rFonts w:ascii="Arial" w:hAnsi="Arial" w:cs="Arial"/>
                <w:color w:val="000000"/>
              </w:rPr>
              <w:t>a+b</w:t>
            </w:r>
            <w:proofErr w:type="spellEnd"/>
            <w:r w:rsidRPr="00A048FD">
              <w:rPr>
                <w:rFonts w:ascii="Arial" w:hAnsi="Arial" w:cs="Arial"/>
                <w:color w:val="000000"/>
              </w:rPr>
              <w:t>)]/[c/(</w:t>
            </w:r>
            <w:proofErr w:type="spellStart"/>
            <w:r w:rsidRPr="00A048FD">
              <w:rPr>
                <w:rFonts w:ascii="Arial" w:hAnsi="Arial" w:cs="Arial"/>
                <w:color w:val="000000"/>
              </w:rPr>
              <w:t>c+b</w:t>
            </w:r>
            <w:proofErr w:type="spellEnd"/>
            <w:r w:rsidRPr="00A048FD">
              <w:rPr>
                <w:rFonts w:ascii="Arial" w:hAnsi="Arial" w:cs="Arial"/>
                <w:color w:val="000000"/>
              </w:rPr>
              <w:t>)</w:t>
            </w:r>
          </w:p>
          <w:p w:rsidR="00A048FD" w:rsidRPr="00A048FD" w:rsidRDefault="00A048FD" w:rsidP="00A048FD">
            <w:pPr>
              <w:pStyle w:val="Prrafodelista1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A048FD">
              <w:rPr>
                <w:rFonts w:ascii="Arial" w:hAnsi="Arial" w:cs="Arial"/>
                <w:color w:val="000000"/>
              </w:rPr>
              <w:t>CIE: a/(</w:t>
            </w:r>
            <w:proofErr w:type="spellStart"/>
            <w:r w:rsidRPr="00A048FD">
              <w:rPr>
                <w:rFonts w:ascii="Arial" w:hAnsi="Arial" w:cs="Arial"/>
                <w:color w:val="000000"/>
              </w:rPr>
              <w:t>a+b</w:t>
            </w:r>
            <w:proofErr w:type="spellEnd"/>
            <w:r w:rsidRPr="00A048FD">
              <w:rPr>
                <w:rFonts w:ascii="Arial" w:hAnsi="Arial" w:cs="Arial"/>
                <w:color w:val="000000"/>
              </w:rPr>
              <w:t>)</w:t>
            </w:r>
          </w:p>
          <w:p w:rsidR="00BD626B" w:rsidRPr="00A048FD" w:rsidRDefault="00A048FD" w:rsidP="00A048F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eastAsia="Calibri" w:hAnsi="Arial" w:cs="Arial"/>
                <w:color w:val="000000"/>
                <w:sz w:val="24"/>
                <w:szCs w:val="24"/>
                <w:lang w:val="es-MX"/>
              </w:rPr>
              <w:t>CI0: c/(</w:t>
            </w:r>
            <w:proofErr w:type="spellStart"/>
            <w:r w:rsidRPr="00A048FD">
              <w:rPr>
                <w:rFonts w:ascii="Arial" w:eastAsia="Calibri" w:hAnsi="Arial" w:cs="Arial"/>
                <w:color w:val="000000"/>
                <w:sz w:val="24"/>
                <w:szCs w:val="24"/>
                <w:lang w:val="es-MX"/>
              </w:rPr>
              <w:t>c+d</w:t>
            </w:r>
            <w:proofErr w:type="spellEnd"/>
            <w:r w:rsidRPr="00A048FD">
              <w:rPr>
                <w:rFonts w:ascii="Arial" w:eastAsia="Calibri" w:hAnsi="Arial" w:cs="Arial"/>
                <w:color w:val="000000"/>
                <w:sz w:val="24"/>
                <w:szCs w:val="24"/>
                <w:lang w:val="es-MX"/>
              </w:rPr>
              <w:t>)</w:t>
            </w:r>
          </w:p>
        </w:tc>
        <w:tc>
          <w:tcPr>
            <w:tcW w:w="1915" w:type="dxa"/>
          </w:tcPr>
          <w:p w:rsidR="00BD626B" w:rsidRPr="00A048FD" w:rsidRDefault="00A048FD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Sesgos de selección, pérdidas en el seguimiento.</w:t>
            </w:r>
          </w:p>
        </w:tc>
        <w:tc>
          <w:tcPr>
            <w:tcW w:w="1916" w:type="dxa"/>
          </w:tcPr>
          <w:p w:rsidR="00BD626B" w:rsidRPr="00A048FD" w:rsidRDefault="00A048FD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II</w:t>
            </w:r>
          </w:p>
        </w:tc>
      </w:tr>
      <w:tr w:rsidR="00BD626B" w:rsidRPr="00A048FD" w:rsidTr="00BD626B">
        <w:tc>
          <w:tcPr>
            <w:tcW w:w="1915" w:type="dxa"/>
          </w:tcPr>
          <w:p w:rsidR="00BD626B" w:rsidRPr="00A048FD" w:rsidRDefault="00BD626B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s-MX"/>
              </w:rPr>
              <w:t>Estudios de Casos y Controles</w:t>
            </w:r>
          </w:p>
        </w:tc>
        <w:tc>
          <w:tcPr>
            <w:tcW w:w="1915" w:type="dxa"/>
          </w:tcPr>
          <w:p w:rsidR="00BD626B" w:rsidRPr="00A048FD" w:rsidRDefault="00A048FD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Analíticos observacionales</w:t>
            </w:r>
          </w:p>
        </w:tc>
        <w:tc>
          <w:tcPr>
            <w:tcW w:w="1915" w:type="dxa"/>
          </w:tcPr>
          <w:p w:rsidR="00BD626B" w:rsidRPr="00A048FD" w:rsidRDefault="00A048FD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Razón de momios</w:t>
            </w:r>
            <w:r w:rsidRPr="00A048FD">
              <w:rPr>
                <w:rFonts w:ascii="Arial" w:eastAsia="Calibri" w:hAnsi="Arial" w:cs="Arial"/>
                <w:color w:val="000000"/>
                <w:sz w:val="24"/>
                <w:szCs w:val="24"/>
                <w:lang w:val="es-MX"/>
              </w:rPr>
              <w:t>: (a/c)/(b/d)</w:t>
            </w:r>
          </w:p>
        </w:tc>
        <w:tc>
          <w:tcPr>
            <w:tcW w:w="1915" w:type="dxa"/>
          </w:tcPr>
          <w:p w:rsidR="00BD626B" w:rsidRPr="00A048FD" w:rsidRDefault="00A048FD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sesgos de selección,</w:t>
            </w:r>
            <w:r w:rsidRPr="00A048FD">
              <w:rPr>
                <w:rFonts w:ascii="Arial" w:hAnsi="Arial" w:cs="Arial"/>
                <w:color w:val="C00000"/>
                <w:sz w:val="24"/>
                <w:szCs w:val="24"/>
                <w:lang w:val="es-MX"/>
              </w:rPr>
              <w:t xml:space="preserve"> </w:t>
            </w: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sesgo de </w:t>
            </w:r>
            <w:proofErr w:type="spellStart"/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Berkson</w:t>
            </w:r>
            <w:proofErr w:type="spellEnd"/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, sesgo de detección</w:t>
            </w:r>
          </w:p>
        </w:tc>
        <w:tc>
          <w:tcPr>
            <w:tcW w:w="1916" w:type="dxa"/>
          </w:tcPr>
          <w:p w:rsidR="00BD626B" w:rsidRPr="00A048FD" w:rsidRDefault="00A048FD" w:rsidP="00BD626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048FD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II</w:t>
            </w:r>
          </w:p>
        </w:tc>
      </w:tr>
    </w:tbl>
    <w:p w:rsidR="00BD626B" w:rsidRPr="00A048FD" w:rsidRDefault="00BD626B" w:rsidP="00BD626B">
      <w:pPr>
        <w:spacing w:after="0"/>
        <w:rPr>
          <w:rFonts w:ascii="Arial" w:hAnsi="Arial" w:cs="Arial"/>
          <w:sz w:val="24"/>
          <w:szCs w:val="24"/>
          <w:lang w:val="es-MX"/>
        </w:rPr>
      </w:pPr>
    </w:p>
    <w:sectPr w:rsidR="00BD626B" w:rsidRPr="00A048FD" w:rsidSect="00671E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678"/>
    <w:rsid w:val="0044419F"/>
    <w:rsid w:val="005256C1"/>
    <w:rsid w:val="00671EFF"/>
    <w:rsid w:val="007E0678"/>
    <w:rsid w:val="00A048FD"/>
    <w:rsid w:val="00BD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256C1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val="es-MX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pati</cp:lastModifiedBy>
  <cp:revision>2</cp:revision>
  <dcterms:created xsi:type="dcterms:W3CDTF">2014-03-20T17:08:00Z</dcterms:created>
  <dcterms:modified xsi:type="dcterms:W3CDTF">2014-03-21T00:11:00Z</dcterms:modified>
</cp:coreProperties>
</file>