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3" w:rsidRDefault="00495243" w:rsidP="00495243">
      <w:pPr>
        <w:pStyle w:val="Sinespaciado"/>
        <w:rPr>
          <w:rFonts w:ascii="Cambria" w:hAnsi="Cambria"/>
          <w:sz w:val="72"/>
          <w:szCs w:val="72"/>
        </w:rPr>
      </w:pPr>
      <w:r w:rsidRPr="004235EF">
        <w:rPr>
          <w:noProof/>
        </w:rPr>
        <w:pict>
          <v:rect id="_x0000_s1034" style="position:absolute;margin-left:0;margin-top:0;width:641.75pt;height:50.2pt;z-index:25167052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4235EF">
        <w:rPr>
          <w:noProof/>
        </w:rPr>
        <w:pict>
          <v:rect id="_x0000_s1037" style="position:absolute;margin-left:38.95pt;margin-top:-19.4pt;width:7.15pt;height:830.8pt;z-index:25167360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4235EF">
        <w:rPr>
          <w:noProof/>
        </w:rPr>
        <w:pict>
          <v:rect id="_x0000_s1036" style="position:absolute;margin-left:565.9pt;margin-top:-19.4pt;width:7.15pt;height:830.8pt;z-index:25167257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4235EF">
        <w:rPr>
          <w:noProof/>
        </w:rPr>
        <w:pict>
          <v:rect id="_x0000_s1035" style="position:absolute;margin-left:-14.9pt;margin-top:.4pt;width:641.75pt;height:50.2pt;z-index:25167155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495243" w:rsidRDefault="00495243" w:rsidP="00495243">
      <w:pPr>
        <w:pStyle w:val="Sinespaciado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Medicina Basada en Evidencias</w:t>
      </w: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Actividad  </w:t>
      </w:r>
      <w:r w:rsidR="00E810B0">
        <w:rPr>
          <w:rFonts w:ascii="Cambria" w:hAnsi="Cambria"/>
          <w:sz w:val="36"/>
          <w:szCs w:val="36"/>
        </w:rPr>
        <w:t>Integradora</w:t>
      </w: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Dr. </w:t>
      </w:r>
      <w:proofErr w:type="spellStart"/>
      <w:r>
        <w:rPr>
          <w:rFonts w:ascii="Cambria" w:hAnsi="Cambria"/>
          <w:sz w:val="36"/>
          <w:szCs w:val="36"/>
        </w:rPr>
        <w:t>Karim</w:t>
      </w:r>
      <w:proofErr w:type="spellEnd"/>
      <w:r>
        <w:rPr>
          <w:rFonts w:ascii="Cambria" w:hAnsi="Cambria"/>
          <w:sz w:val="36"/>
          <w:szCs w:val="36"/>
        </w:rPr>
        <w:t xml:space="preserve"> Durán </w:t>
      </w:r>
      <w:proofErr w:type="spellStart"/>
      <w:r>
        <w:rPr>
          <w:rFonts w:ascii="Cambria" w:hAnsi="Cambria"/>
          <w:sz w:val="36"/>
          <w:szCs w:val="36"/>
        </w:rPr>
        <w:t>Mayagoitia</w:t>
      </w:r>
      <w:proofErr w:type="spellEnd"/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</w:p>
    <w:p w:rsidR="00495243" w:rsidRDefault="00495243" w:rsidP="00495243">
      <w:pPr>
        <w:pStyle w:val="Sinespaciado"/>
        <w:rPr>
          <w:rFonts w:ascii="Cambria" w:hAnsi="Cambria"/>
          <w:sz w:val="36"/>
          <w:szCs w:val="36"/>
        </w:rPr>
      </w:pPr>
    </w:p>
    <w:p w:rsidR="00495243" w:rsidRDefault="00E810B0" w:rsidP="00495243">
      <w:pPr>
        <w:pStyle w:val="Sinespaciado"/>
      </w:pPr>
      <w:r>
        <w:t>19</w:t>
      </w:r>
      <w:r w:rsidR="00495243">
        <w:t>/03/2014</w:t>
      </w:r>
    </w:p>
    <w:p w:rsidR="00495243" w:rsidRDefault="00495243" w:rsidP="00495243">
      <w:pPr>
        <w:pStyle w:val="Sinespaciado"/>
      </w:pPr>
      <w:r>
        <w:t>Universidad Guadalajara Lamar</w:t>
      </w:r>
    </w:p>
    <w:p w:rsidR="00495243" w:rsidRDefault="00495243" w:rsidP="00495243">
      <w:pPr>
        <w:pStyle w:val="Sinespaciado"/>
      </w:pPr>
      <w:r>
        <w:rPr>
          <w:lang w:val="es-MX"/>
        </w:rPr>
        <w:t>Emmanuel González Orozco LME2996</w:t>
      </w:r>
    </w:p>
    <w:p w:rsidR="00495243" w:rsidRDefault="00495243" w:rsidP="00495243">
      <w:pPr>
        <w:rPr>
          <w:lang w:val="es-ES"/>
        </w:rPr>
      </w:pPr>
      <w:r>
        <w:rPr>
          <w:lang w:val="es-ES"/>
        </w:rPr>
        <w:t>Pre-Internado (8vo semestre)</w:t>
      </w:r>
    </w:p>
    <w:p w:rsidR="00495243" w:rsidRDefault="00495243" w:rsidP="00495243">
      <w:r>
        <w:rPr>
          <w:rFonts w:ascii="Arial" w:hAnsi="Arial" w:cs="Arial"/>
        </w:rPr>
        <w:br w:type="page"/>
      </w:r>
    </w:p>
    <w:p w:rsidR="00C81C60" w:rsidRDefault="00FA274F">
      <w:r w:rsidRPr="002E68CA">
        <w:rPr>
          <w:noProof/>
          <w:lang w:val="es-E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4.5pt;margin-top:197.05pt;width:155.75pt;height:91.95pt;z-index:251660288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C81C60" w:rsidRPr="008C7C45" w:rsidRDefault="00C81C60" w:rsidP="008C7C45">
                  <w:pPr>
                    <w:jc w:val="both"/>
                    <w:rPr>
                      <w:color w:val="FFFFFF" w:themeColor="background1"/>
                      <w:lang w:val="es-ES"/>
                    </w:rPr>
                  </w:pPr>
                  <w:r w:rsidRPr="008C7C45">
                    <w:rPr>
                      <w:color w:val="FFFFFF" w:themeColor="background1"/>
                      <w:lang w:val="es-ES"/>
                    </w:rPr>
                    <w:t>Se puede calcular fórmula</w:t>
                  </w:r>
                  <w:r w:rsidR="00935FBA">
                    <w:rPr>
                      <w:color w:val="FFFFFF" w:themeColor="background1"/>
                      <w:lang w:val="es-ES"/>
                    </w:rPr>
                    <w:t>s</w:t>
                  </w:r>
                  <w:r w:rsidRPr="008C7C45">
                    <w:rPr>
                      <w:color w:val="FFFFFF" w:themeColor="background1"/>
                      <w:lang w:val="es-ES"/>
                    </w:rPr>
                    <w:t xml:space="preserve"> de sensibilidad, especificidad, valor predictivo negativo y valor predictivo positivo.</w:t>
                  </w:r>
                </w:p>
                <w:p w:rsidR="008C7C45" w:rsidRPr="008C7C45" w:rsidRDefault="008C7C4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56838">
        <w:rPr>
          <w:noProof/>
          <w:lang w:eastAsia="es-MX"/>
        </w:rPr>
        <w:pict>
          <v:shape id="_x0000_s1033" type="#_x0000_t202" style="position:absolute;margin-left:361.15pt;margin-top:556.2pt;width:155.75pt;height:51.95pt;z-index:25166848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456838" w:rsidRPr="008C7C45" w:rsidRDefault="00456838" w:rsidP="00456838">
                  <w:pPr>
                    <w:jc w:val="both"/>
                    <w:rPr>
                      <w:color w:val="FFFFFF" w:themeColor="background1"/>
                      <w:lang w:val="es-ES"/>
                    </w:rPr>
                  </w:pPr>
                  <w:r>
                    <w:rPr>
                      <w:color w:val="FFFFFF" w:themeColor="background1"/>
                      <w:lang w:val="es-ES"/>
                    </w:rPr>
                    <w:t>Se puede calcular fórmula de razón de momios (odds ratio).</w:t>
                  </w:r>
                </w:p>
                <w:p w:rsidR="00456838" w:rsidRPr="008C7C45" w:rsidRDefault="00456838" w:rsidP="0045683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56838" w:rsidRPr="002E68CA">
        <w:rPr>
          <w:noProof/>
          <w:lang w:val="es-ES" w:eastAsia="en-US"/>
        </w:rPr>
        <w:pict>
          <v:shape id="_x0000_s1032" type="#_x0000_t202" style="position:absolute;margin-left:-51.6pt;margin-top:495.1pt;width:87.1pt;height:61.1pt;z-index:251667456;mso-width-relative:margin;mso-height-relative:margin">
            <v:textbox style="mso-next-textbox:#_x0000_s1032">
              <w:txbxContent>
                <w:p w:rsidR="00456838" w:rsidRDefault="00456838" w:rsidP="00456838">
                  <w:pPr>
                    <w:jc w:val="both"/>
                    <w:rPr>
                      <w:b/>
                      <w:lang w:val="en-US"/>
                    </w:rPr>
                  </w:pPr>
                  <w:r w:rsidRPr="00456838">
                    <w:rPr>
                      <w:b/>
                      <w:lang w:val="en-US"/>
                    </w:rPr>
                    <w:t xml:space="preserve">OR = a/c = </w:t>
                  </w:r>
                  <w:proofErr w:type="spellStart"/>
                  <w:r w:rsidRPr="00456838">
                    <w:rPr>
                      <w:b/>
                      <w:lang w:val="en-US"/>
                    </w:rPr>
                    <w:t>axd</w:t>
                  </w:r>
                  <w:proofErr w:type="spellEnd"/>
                  <w:r w:rsidRPr="00456838">
                    <w:rPr>
                      <w:b/>
                      <w:lang w:val="en-US"/>
                    </w:rPr>
                    <w:t xml:space="preserve">    </w:t>
                  </w:r>
                </w:p>
                <w:p w:rsidR="00456838" w:rsidRPr="00456838" w:rsidRDefault="00456838" w:rsidP="00456838">
                  <w:pPr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</w:t>
                  </w:r>
                  <w:r w:rsidRPr="00456838">
                    <w:rPr>
                      <w:b/>
                      <w:lang w:val="en-US"/>
                    </w:rPr>
                    <w:t xml:space="preserve">b/d = </w:t>
                  </w:r>
                  <w:proofErr w:type="spellStart"/>
                  <w:r w:rsidRPr="00456838">
                    <w:rPr>
                      <w:b/>
                      <w:lang w:val="en-US"/>
                    </w:rPr>
                    <w:t>bxc</w:t>
                  </w:r>
                  <w:proofErr w:type="spellEnd"/>
                  <w:r w:rsidRPr="00456838">
                    <w:rPr>
                      <w:b/>
                      <w:lang w:val="en-US"/>
                    </w:rPr>
                    <w:t xml:space="preserve"> </w:t>
                  </w:r>
                </w:p>
                <w:p w:rsidR="00456838" w:rsidRPr="00456838" w:rsidRDefault="0045683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7424B">
        <w:rPr>
          <w:noProof/>
          <w:lang w:eastAsia="es-MX"/>
        </w:rPr>
        <w:pict>
          <v:shape id="_x0000_s1031" type="#_x0000_t202" style="position:absolute;margin-left:-81.4pt;margin-top:328.5pt;width:155.75pt;height:72.05pt;z-index:251665408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37424B" w:rsidRPr="008C7C45" w:rsidRDefault="0037424B" w:rsidP="0037424B">
                  <w:pPr>
                    <w:jc w:val="both"/>
                    <w:rPr>
                      <w:color w:val="FFFFFF" w:themeColor="background1"/>
                      <w:lang w:val="es-ES"/>
                    </w:rPr>
                  </w:pPr>
                  <w:r>
                    <w:rPr>
                      <w:color w:val="FFFFFF" w:themeColor="background1"/>
                      <w:lang w:val="es-ES"/>
                    </w:rPr>
                    <w:t>Se puede calcular fórmulas de incidencia de expuestos y no expuestos, riesgo relativo y riesgo atribuible.</w:t>
                  </w:r>
                </w:p>
                <w:p w:rsidR="0037424B" w:rsidRPr="008C7C45" w:rsidRDefault="0037424B" w:rsidP="0037424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37424B" w:rsidRPr="002E68CA">
        <w:rPr>
          <w:noProof/>
          <w:lang w:val="es-ES" w:eastAsia="en-US"/>
        </w:rPr>
        <w:pict>
          <v:shape id="_x0000_s1030" type="#_x0000_t202" style="position:absolute;margin-left:388.75pt;margin-top:344.4pt;width:121.5pt;height:96.05pt;z-index:251664384;mso-width-relative:margin;mso-height-relative:margin">
            <v:textbox>
              <w:txbxContent>
                <w:p w:rsidR="0037424B" w:rsidRDefault="0037424B" w:rsidP="0037424B">
                  <w:pPr>
                    <w:pStyle w:val="Prrafodelista"/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IE= A/A + B </w:t>
                  </w:r>
                </w:p>
                <w:p w:rsidR="0037424B" w:rsidRDefault="0037424B" w:rsidP="0037424B">
                  <w:pPr>
                    <w:pStyle w:val="Prrafodelista"/>
                    <w:ind w:left="360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InE</w:t>
                  </w:r>
                  <w:proofErr w:type="spellEnd"/>
                  <w:r>
                    <w:rPr>
                      <w:b/>
                    </w:rPr>
                    <w:t xml:space="preserve">= C/C+D </w:t>
                  </w:r>
                </w:p>
                <w:p w:rsidR="0037424B" w:rsidRDefault="0037424B" w:rsidP="0037424B">
                  <w:pPr>
                    <w:pStyle w:val="Prrafodelista"/>
                    <w:ind w:left="360"/>
                    <w:jc w:val="both"/>
                    <w:rPr>
                      <w:b/>
                    </w:rPr>
                  </w:pPr>
                </w:p>
                <w:p w:rsidR="0037424B" w:rsidRDefault="0037424B" w:rsidP="0037424B">
                  <w:pPr>
                    <w:pStyle w:val="Prrafodelista"/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RR = IE/</w:t>
                  </w:r>
                  <w:proofErr w:type="spellStart"/>
                  <w:r>
                    <w:rPr>
                      <w:b/>
                    </w:rPr>
                    <w:t>InE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37424B" w:rsidRPr="0037424B" w:rsidRDefault="0037424B" w:rsidP="0037424B">
                  <w:pPr>
                    <w:pStyle w:val="Prrafodelista"/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RA = IE – </w:t>
                  </w:r>
                  <w:proofErr w:type="spellStart"/>
                  <w:r>
                    <w:rPr>
                      <w:b/>
                    </w:rPr>
                    <w:t>InE</w:t>
                  </w:r>
                  <w:proofErr w:type="spellEnd"/>
                  <w:r>
                    <w:rPr>
                      <w:b/>
                    </w:rPr>
                    <w:t xml:space="preserve"> = </w:t>
                  </w:r>
                  <w:r w:rsidRPr="0037424B">
                    <w:rPr>
                      <w:b/>
                    </w:rPr>
                    <w:t xml:space="preserve">Prevalencia </w:t>
                  </w:r>
                </w:p>
                <w:p w:rsidR="0037424B" w:rsidRDefault="0037424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652E67" w:rsidRPr="002E68CA">
        <w:rPr>
          <w:noProof/>
          <w:lang w:val="es-ES" w:eastAsia="en-US"/>
        </w:rPr>
        <w:pict>
          <v:shape id="_x0000_s1029" type="#_x0000_t202" style="position:absolute;margin-left:-70.85pt;margin-top:164.3pt;width:157.8pt;height:124.7pt;z-index:251662336;mso-width-relative:margin;mso-height-relative:margin">
            <v:textbox>
              <w:txbxContent>
                <w:p w:rsidR="004B1458" w:rsidRDefault="004B1458">
                  <w:pPr>
                    <w:rPr>
                      <w:lang w:val="es-ES"/>
                    </w:rPr>
                  </w:pPr>
                  <w:r w:rsidRPr="004B1458">
                    <w:rPr>
                      <w:lang w:val="es-ES"/>
                    </w:rPr>
                    <w:drawing>
                      <wp:inline distT="0" distB="0" distL="0" distR="0">
                        <wp:extent cx="1737585" cy="1403497"/>
                        <wp:effectExtent l="19050" t="0" r="0" b="0"/>
                        <wp:docPr id="7" name="Imagen 1" descr="http://www.monografias.com/trabajos92/diagnostica-score-diagnostico-apendicitis/image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nografias.com/trabajos92/diagnostica-score-diagnostico-apendicitis/image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589" cy="1404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53B5">
        <w:rPr>
          <w:noProof/>
          <w:lang w:eastAsia="es-MX"/>
        </w:rPr>
        <w:drawing>
          <wp:inline distT="0" distB="0" distL="0" distR="0">
            <wp:extent cx="6521243" cy="8758688"/>
            <wp:effectExtent l="19050" t="0" r="0" b="4312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81C60" w:rsidSect="00417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53B5"/>
    <w:rsid w:val="00060B2F"/>
    <w:rsid w:val="000A713E"/>
    <w:rsid w:val="0032366B"/>
    <w:rsid w:val="00325399"/>
    <w:rsid w:val="00353688"/>
    <w:rsid w:val="0037424B"/>
    <w:rsid w:val="00397F41"/>
    <w:rsid w:val="003A2F57"/>
    <w:rsid w:val="00417240"/>
    <w:rsid w:val="004523A1"/>
    <w:rsid w:val="00456838"/>
    <w:rsid w:val="00495243"/>
    <w:rsid w:val="004B1458"/>
    <w:rsid w:val="004F1708"/>
    <w:rsid w:val="00652E67"/>
    <w:rsid w:val="007C7AF9"/>
    <w:rsid w:val="008C7C45"/>
    <w:rsid w:val="00904C50"/>
    <w:rsid w:val="00912CA1"/>
    <w:rsid w:val="00935FBA"/>
    <w:rsid w:val="00BC40A5"/>
    <w:rsid w:val="00BE40DE"/>
    <w:rsid w:val="00C02AB0"/>
    <w:rsid w:val="00C053B5"/>
    <w:rsid w:val="00C81C60"/>
    <w:rsid w:val="00E810B0"/>
    <w:rsid w:val="00F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4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3B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B5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417240"/>
  </w:style>
  <w:style w:type="paragraph" w:styleId="Prrafodelista">
    <w:name w:val="List Paragraph"/>
    <w:basedOn w:val="Normal"/>
    <w:qFormat/>
    <w:rsid w:val="0037424B"/>
    <w:pPr>
      <w:spacing w:after="200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9524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5243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CB8B6-301A-448D-B19F-061446B62BF9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E5A0C2F0-7EBF-4CB5-8E9A-D5BCB9598DC4}">
      <dgm:prSet phldrT="[Texto]" custT="1"/>
      <dgm:spPr/>
      <dgm:t>
        <a:bodyPr/>
        <a:lstStyle/>
        <a:p>
          <a:pPr algn="ctr"/>
          <a:r>
            <a:rPr lang="es-MX" sz="1100"/>
            <a:t>Pruebas diagnósticas con resultados cuantitativos y dicotómicos.</a:t>
          </a:r>
        </a:p>
        <a:p>
          <a:pPr algn="ctr"/>
          <a:r>
            <a:rPr lang="es-MX" sz="1100" b="1"/>
            <a:t>Ensayos clínicos</a:t>
          </a:r>
        </a:p>
        <a:p>
          <a:pPr algn="ctr"/>
          <a:r>
            <a:rPr lang="es-MX" sz="1100" b="1"/>
            <a:t>Ventajas:</a:t>
          </a:r>
        </a:p>
        <a:p>
          <a:pPr algn="ctr"/>
          <a:r>
            <a:rPr lang="es-MX" sz="1100"/>
            <a:t>Más exactos, mejor nivel de evidencia, menos sesgos.</a:t>
          </a:r>
        </a:p>
        <a:p>
          <a:pPr algn="ctr"/>
          <a:r>
            <a:rPr lang="es-MX" sz="1100" b="1"/>
            <a:t>Desventajas:</a:t>
          </a:r>
        </a:p>
        <a:p>
          <a:pPr algn="ctr"/>
          <a:r>
            <a:rPr lang="es-MX" sz="1100"/>
            <a:t>Mayor costo, se necesita una muestra más grande, se necesita meta-ánalisis y más estudio del problema</a:t>
          </a:r>
          <a:r>
            <a:rPr lang="es-MX" sz="1200"/>
            <a:t>.</a:t>
          </a:r>
        </a:p>
        <a:p>
          <a:pPr algn="ctr"/>
          <a:endParaRPr lang="es-MX" sz="1200"/>
        </a:p>
      </dgm:t>
    </dgm:pt>
    <dgm:pt modelId="{0B0E487B-981C-49B2-95BC-F670668E1886}" type="parTrans" cxnId="{E73C8D60-5EA3-43E6-A9DE-BC71B563D7F0}">
      <dgm:prSet/>
      <dgm:spPr/>
      <dgm:t>
        <a:bodyPr/>
        <a:lstStyle/>
        <a:p>
          <a:endParaRPr lang="es-MX"/>
        </a:p>
      </dgm:t>
    </dgm:pt>
    <dgm:pt modelId="{D36AFF83-5E0B-4736-B743-B4A20A6B73CC}" type="sibTrans" cxnId="{E73C8D60-5EA3-43E6-A9DE-BC71B563D7F0}">
      <dgm:prSet/>
      <dgm:spPr/>
      <dgm:t>
        <a:bodyPr/>
        <a:lstStyle/>
        <a:p>
          <a:endParaRPr lang="es-MX"/>
        </a:p>
      </dgm:t>
    </dgm:pt>
    <dgm:pt modelId="{521A66B3-AFDF-4FF2-8DA2-63ECE4DD3B2A}">
      <dgm:prSet phldrT="[Texto]" custT="1"/>
      <dgm:spPr/>
      <dgm:t>
        <a:bodyPr/>
        <a:lstStyle/>
        <a:p>
          <a:r>
            <a:rPr lang="es-MX" sz="1100" b="1"/>
            <a:t>Estudios de casos y controles</a:t>
          </a:r>
          <a:endParaRPr lang="es-MX" sz="1100" b="0"/>
        </a:p>
        <a:p>
          <a:r>
            <a:rPr lang="es-MX" sz="1100" b="1"/>
            <a:t>Ventajas:</a:t>
          </a:r>
        </a:p>
        <a:p>
          <a:r>
            <a:rPr lang="es-MX" sz="1100" b="0"/>
            <a:t>Tienen menor costo, no se necesita hacer meta-analisis, se puede comparar los factores de resgo con un grupo control.</a:t>
          </a:r>
        </a:p>
        <a:p>
          <a:r>
            <a:rPr lang="es-MX" sz="1100" b="1"/>
            <a:t>Desventajas:</a:t>
          </a:r>
        </a:p>
        <a:p>
          <a:r>
            <a:rPr lang="es-MX" sz="1100" b="0"/>
            <a:t>Tienen muchos sesgos ya que se tienen que hacer seguimiento de varios casos, no tiene un buen nivel de evidencia, la información puede variar y no se puede comparar patologías.</a:t>
          </a:r>
        </a:p>
        <a:p>
          <a:endParaRPr lang="es-MX" sz="1200" b="0"/>
        </a:p>
      </dgm:t>
    </dgm:pt>
    <dgm:pt modelId="{FE2E63EE-6826-4F4B-9536-F880C6762064}" type="parTrans" cxnId="{14475579-F129-4242-BEDB-5FBB4A77A23D}">
      <dgm:prSet/>
      <dgm:spPr/>
      <dgm:t>
        <a:bodyPr/>
        <a:lstStyle/>
        <a:p>
          <a:endParaRPr lang="es-MX"/>
        </a:p>
      </dgm:t>
    </dgm:pt>
    <dgm:pt modelId="{2521C2B1-3300-42B0-95DA-669456CFB87B}" type="sibTrans" cxnId="{14475579-F129-4242-BEDB-5FBB4A77A23D}">
      <dgm:prSet/>
      <dgm:spPr/>
      <dgm:t>
        <a:bodyPr/>
        <a:lstStyle/>
        <a:p>
          <a:endParaRPr lang="es-MX"/>
        </a:p>
      </dgm:t>
    </dgm:pt>
    <dgm:pt modelId="{03B0A1F9-05DB-4CFD-B73D-3A26DDC9E36F}">
      <dgm:prSet phldrT="[Texto]" custT="1"/>
      <dgm:spPr/>
      <dgm:t>
        <a:bodyPr/>
        <a:lstStyle/>
        <a:p>
          <a:r>
            <a:rPr lang="es-MX" sz="1100" b="1"/>
            <a:t>Estudios de Cohorte</a:t>
          </a:r>
        </a:p>
        <a:p>
          <a:r>
            <a:rPr lang="es-MX" sz="1100" b="1"/>
            <a:t>Ventajas:</a:t>
          </a:r>
        </a:p>
        <a:p>
          <a:r>
            <a:rPr lang="es-MX" sz="1100" b="0"/>
            <a:t>Dan datos que se relacionan directamente con la eficacia de tratamientos, métodos diagnósticos (gold standard) sobre una patología en específico.</a:t>
          </a:r>
        </a:p>
        <a:p>
          <a:r>
            <a:rPr lang="es-MX" sz="1100" b="1"/>
            <a:t>Desventajas:</a:t>
          </a:r>
        </a:p>
        <a:p>
          <a:r>
            <a:rPr lang="es-MX" sz="1100" b="0"/>
            <a:t>Tiene más sesgos</a:t>
          </a:r>
        </a:p>
        <a:p>
          <a:r>
            <a:rPr lang="es-MX" sz="1100" b="0"/>
            <a:t>No presentan una información IA (meta-análisis)</a:t>
          </a:r>
        </a:p>
        <a:p>
          <a:r>
            <a:rPr lang="es-MX" sz="1100" b="0"/>
            <a:t>Se necesita realizar más calculos para obtener un resultado.</a:t>
          </a:r>
        </a:p>
        <a:p>
          <a:endParaRPr lang="es-MX" sz="1200" b="0"/>
        </a:p>
      </dgm:t>
    </dgm:pt>
    <dgm:pt modelId="{67663AF6-DFA6-436F-9137-C43520BE1428}" type="sibTrans" cxnId="{549B1473-FF5B-4619-B5CA-5DE29BD76DEA}">
      <dgm:prSet/>
      <dgm:spPr/>
      <dgm:t>
        <a:bodyPr/>
        <a:lstStyle/>
        <a:p>
          <a:endParaRPr lang="es-MX"/>
        </a:p>
      </dgm:t>
    </dgm:pt>
    <dgm:pt modelId="{F5967AF1-0EED-46BC-900D-7A0D6A9C864B}" type="parTrans" cxnId="{549B1473-FF5B-4619-B5CA-5DE29BD76DEA}">
      <dgm:prSet/>
      <dgm:spPr/>
      <dgm:t>
        <a:bodyPr/>
        <a:lstStyle/>
        <a:p>
          <a:endParaRPr lang="es-MX"/>
        </a:p>
      </dgm:t>
    </dgm:pt>
    <dgm:pt modelId="{C9057618-B4E1-41A8-9647-8F4FC164D71C}" type="pres">
      <dgm:prSet presAssocID="{C2ACB8B6-301A-448D-B19F-061446B62BF9}" presName="compositeShape" presStyleCnt="0">
        <dgm:presLayoutVars>
          <dgm:dir/>
          <dgm:resizeHandles/>
        </dgm:presLayoutVars>
      </dgm:prSet>
      <dgm:spPr/>
    </dgm:pt>
    <dgm:pt modelId="{7BD1852B-2F5D-4607-9430-68BD8769043C}" type="pres">
      <dgm:prSet presAssocID="{C2ACB8B6-301A-448D-B19F-061446B62BF9}" presName="pyramid" presStyleLbl="node1" presStyleIdx="0" presStyleCnt="1"/>
      <dgm:spPr/>
    </dgm:pt>
    <dgm:pt modelId="{835FD72B-B209-4DAF-A9F4-EC59E6770F72}" type="pres">
      <dgm:prSet presAssocID="{C2ACB8B6-301A-448D-B19F-061446B62BF9}" presName="theList" presStyleCnt="0"/>
      <dgm:spPr/>
    </dgm:pt>
    <dgm:pt modelId="{D9BA2CA8-5FC7-4A3C-8A94-B8BBF4A6BFD8}" type="pres">
      <dgm:prSet presAssocID="{E5A0C2F0-7EBF-4CB5-8E9A-D5BCB9598DC4}" presName="aNode" presStyleLbl="fgAcc1" presStyleIdx="0" presStyleCnt="3" custLinFactNeighborX="-49864" custLinFactNeighborY="-410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2252E11-439E-4E72-B863-B63B377CDBBB}" type="pres">
      <dgm:prSet presAssocID="{E5A0C2F0-7EBF-4CB5-8E9A-D5BCB9598DC4}" presName="aSpace" presStyleCnt="0"/>
      <dgm:spPr/>
    </dgm:pt>
    <dgm:pt modelId="{EE751017-3C4D-49A4-84E4-5E0F74E0BDD2}" type="pres">
      <dgm:prSet presAssocID="{03B0A1F9-05DB-4CFD-B73D-3A26DDC9E36F}" presName="aNode" presStyleLbl="fgAcc1" presStyleIdx="1" presStyleCnt="3" custLinFactNeighborX="-49905" custLinFactNeighborY="2871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99C4A9-2DC4-48F8-9C86-80D526670AD9}" type="pres">
      <dgm:prSet presAssocID="{03B0A1F9-05DB-4CFD-B73D-3A26DDC9E36F}" presName="aSpace" presStyleCnt="0"/>
      <dgm:spPr/>
    </dgm:pt>
    <dgm:pt modelId="{FF0912CD-16CB-471C-94DB-A28E076EF393}" type="pres">
      <dgm:prSet presAssocID="{521A66B3-AFDF-4FF2-8DA2-63ECE4DD3B2A}" presName="aNode" presStyleLbl="fgAcc1" presStyleIdx="2" presStyleCnt="3" custLinFactNeighborX="-51347" custLinFactNeighborY="-3282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5B16477-212D-4B44-B8A9-B2E18634A1DC}" type="pres">
      <dgm:prSet presAssocID="{521A66B3-AFDF-4FF2-8DA2-63ECE4DD3B2A}" presName="aSpace" presStyleCnt="0"/>
      <dgm:spPr/>
    </dgm:pt>
  </dgm:ptLst>
  <dgm:cxnLst>
    <dgm:cxn modelId="{E73C8D60-5EA3-43E6-A9DE-BC71B563D7F0}" srcId="{C2ACB8B6-301A-448D-B19F-061446B62BF9}" destId="{E5A0C2F0-7EBF-4CB5-8E9A-D5BCB9598DC4}" srcOrd="0" destOrd="0" parTransId="{0B0E487B-981C-49B2-95BC-F670668E1886}" sibTransId="{D36AFF83-5E0B-4736-B743-B4A20A6B73CC}"/>
    <dgm:cxn modelId="{14475579-F129-4242-BEDB-5FBB4A77A23D}" srcId="{C2ACB8B6-301A-448D-B19F-061446B62BF9}" destId="{521A66B3-AFDF-4FF2-8DA2-63ECE4DD3B2A}" srcOrd="2" destOrd="0" parTransId="{FE2E63EE-6826-4F4B-9536-F880C6762064}" sibTransId="{2521C2B1-3300-42B0-95DA-669456CFB87B}"/>
    <dgm:cxn modelId="{14F7FE92-E4E2-445D-9ADE-05055E6C2E51}" type="presOf" srcId="{521A66B3-AFDF-4FF2-8DA2-63ECE4DD3B2A}" destId="{FF0912CD-16CB-471C-94DB-A28E076EF393}" srcOrd="0" destOrd="0" presId="urn:microsoft.com/office/officeart/2005/8/layout/pyramid2"/>
    <dgm:cxn modelId="{04D0425A-E4FC-4085-83F6-1F01AB3F01CD}" type="presOf" srcId="{03B0A1F9-05DB-4CFD-B73D-3A26DDC9E36F}" destId="{EE751017-3C4D-49A4-84E4-5E0F74E0BDD2}" srcOrd="0" destOrd="0" presId="urn:microsoft.com/office/officeart/2005/8/layout/pyramid2"/>
    <dgm:cxn modelId="{63EDA858-2727-4143-B15D-6716DC1FDFE1}" type="presOf" srcId="{E5A0C2F0-7EBF-4CB5-8E9A-D5BCB9598DC4}" destId="{D9BA2CA8-5FC7-4A3C-8A94-B8BBF4A6BFD8}" srcOrd="0" destOrd="0" presId="urn:microsoft.com/office/officeart/2005/8/layout/pyramid2"/>
    <dgm:cxn modelId="{549B1473-FF5B-4619-B5CA-5DE29BD76DEA}" srcId="{C2ACB8B6-301A-448D-B19F-061446B62BF9}" destId="{03B0A1F9-05DB-4CFD-B73D-3A26DDC9E36F}" srcOrd="1" destOrd="0" parTransId="{F5967AF1-0EED-46BC-900D-7A0D6A9C864B}" sibTransId="{67663AF6-DFA6-436F-9137-C43520BE1428}"/>
    <dgm:cxn modelId="{7C09E58A-E23B-4766-9030-C28E070D2A96}" type="presOf" srcId="{C2ACB8B6-301A-448D-B19F-061446B62BF9}" destId="{C9057618-B4E1-41A8-9647-8F4FC164D71C}" srcOrd="0" destOrd="0" presId="urn:microsoft.com/office/officeart/2005/8/layout/pyramid2"/>
    <dgm:cxn modelId="{B17817C7-9F67-44DE-932D-A7EFB57FEFFD}" type="presParOf" srcId="{C9057618-B4E1-41A8-9647-8F4FC164D71C}" destId="{7BD1852B-2F5D-4607-9430-68BD8769043C}" srcOrd="0" destOrd="0" presId="urn:microsoft.com/office/officeart/2005/8/layout/pyramid2"/>
    <dgm:cxn modelId="{3C28CF8C-0BDC-4E2A-AA8B-1E1F5AC3CBFC}" type="presParOf" srcId="{C9057618-B4E1-41A8-9647-8F4FC164D71C}" destId="{835FD72B-B209-4DAF-A9F4-EC59E6770F72}" srcOrd="1" destOrd="0" presId="urn:microsoft.com/office/officeart/2005/8/layout/pyramid2"/>
    <dgm:cxn modelId="{978698EA-B517-4EF5-BEC0-B16BCF101762}" type="presParOf" srcId="{835FD72B-B209-4DAF-A9F4-EC59E6770F72}" destId="{D9BA2CA8-5FC7-4A3C-8A94-B8BBF4A6BFD8}" srcOrd="0" destOrd="0" presId="urn:microsoft.com/office/officeart/2005/8/layout/pyramid2"/>
    <dgm:cxn modelId="{020E7E33-B827-40CA-AECE-2304ED641DB9}" type="presParOf" srcId="{835FD72B-B209-4DAF-A9F4-EC59E6770F72}" destId="{82252E11-439E-4E72-B863-B63B377CDBBB}" srcOrd="1" destOrd="0" presId="urn:microsoft.com/office/officeart/2005/8/layout/pyramid2"/>
    <dgm:cxn modelId="{300C9E61-281D-4297-8CFB-B35F415F4805}" type="presParOf" srcId="{835FD72B-B209-4DAF-A9F4-EC59E6770F72}" destId="{EE751017-3C4D-49A4-84E4-5E0F74E0BDD2}" srcOrd="2" destOrd="0" presId="urn:microsoft.com/office/officeart/2005/8/layout/pyramid2"/>
    <dgm:cxn modelId="{F6F0E053-8F2B-4CAF-A297-041B209B1A52}" type="presParOf" srcId="{835FD72B-B209-4DAF-A9F4-EC59E6770F72}" destId="{0099C4A9-2DC4-48F8-9C86-80D526670AD9}" srcOrd="3" destOrd="0" presId="urn:microsoft.com/office/officeart/2005/8/layout/pyramid2"/>
    <dgm:cxn modelId="{40472622-4D00-434A-A658-1E55C1F61FAA}" type="presParOf" srcId="{835FD72B-B209-4DAF-A9F4-EC59E6770F72}" destId="{FF0912CD-16CB-471C-94DB-A28E076EF393}" srcOrd="4" destOrd="0" presId="urn:microsoft.com/office/officeart/2005/8/layout/pyramid2"/>
    <dgm:cxn modelId="{2AAE6A16-EE68-475E-86EC-D4B3E0F76F28}" type="presParOf" srcId="{835FD72B-B209-4DAF-A9F4-EC59E6770F72}" destId="{95B16477-212D-4B44-B8A9-B2E18634A1DC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D1852B-2F5D-4607-9430-68BD8769043C}">
      <dsp:nvSpPr>
        <dsp:cNvPr id="0" name=""/>
        <dsp:cNvSpPr/>
      </dsp:nvSpPr>
      <dsp:spPr>
        <a:xfrm>
          <a:off x="0" y="0"/>
          <a:ext cx="5670646" cy="8758688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BA2CA8-5FC7-4A3C-8A94-B8BBF4A6BFD8}">
      <dsp:nvSpPr>
        <dsp:cNvPr id="0" name=""/>
        <dsp:cNvSpPr/>
      </dsp:nvSpPr>
      <dsp:spPr>
        <a:xfrm>
          <a:off x="997375" y="869939"/>
          <a:ext cx="3685919" cy="207334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Pruebas diagnósticas con resultados cuantitativos y dicotómicos.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Ensayos clínicos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Ventajas: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Más exactos, mejor nivel de evidencia, menos sesgos.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Desventajas: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Mayor costo, se necesita una muestra más grande, se necesita meta-ánalisis y más estudio del problema</a:t>
          </a:r>
          <a:r>
            <a:rPr lang="es-MX" sz="1200" kern="1200"/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997375" y="869939"/>
        <a:ext cx="3685919" cy="2073345"/>
      </dsp:txXfrm>
    </dsp:sp>
    <dsp:sp modelId="{EE751017-3C4D-49A4-84E4-5E0F74E0BDD2}">
      <dsp:nvSpPr>
        <dsp:cNvPr id="0" name=""/>
        <dsp:cNvSpPr/>
      </dsp:nvSpPr>
      <dsp:spPr>
        <a:xfrm>
          <a:off x="995864" y="3287514"/>
          <a:ext cx="3685919" cy="207334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Estudios de Cohorte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Ventajas: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Dan datos que se relacionan directamente con la eficacia de tratamientos, métodos diagnósticos (gold standard) sobre una patología en específico.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Desventajas: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Tiene más sesgos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No presentan una información IA (meta-análisis)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Se necesita realizar más calculos para obtener un resultado.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b="0" kern="1200"/>
        </a:p>
      </dsp:txBody>
      <dsp:txXfrm>
        <a:off x="995864" y="3287514"/>
        <a:ext cx="3685919" cy="2073345"/>
      </dsp:txXfrm>
    </dsp:sp>
    <dsp:sp modelId="{FF0912CD-16CB-471C-94DB-A28E076EF393}">
      <dsp:nvSpPr>
        <dsp:cNvPr id="0" name=""/>
        <dsp:cNvSpPr/>
      </dsp:nvSpPr>
      <dsp:spPr>
        <a:xfrm>
          <a:off x="942713" y="5460539"/>
          <a:ext cx="3685919" cy="207334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Estudios de casos y controles</a:t>
          </a:r>
          <a:endParaRPr lang="es-MX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Ventajas: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Tienen menor costo, no se necesita hacer meta-analisis, se puede comparar los factores de resgo con un grupo control.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Desventajas: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/>
            <a:t>Tienen muchos sesgos ya que se tienen que hacer seguimiento de varios casos, no tiene un buen nivel de evidencia, la información puede variar y no se puede comparar patologías.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b="0" kern="1200"/>
        </a:p>
      </dsp:txBody>
      <dsp:txXfrm>
        <a:off x="942713" y="5460539"/>
        <a:ext cx="3685919" cy="2073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4FA27-EA64-4707-8166-22CE76B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</dc:creator>
  <cp:lastModifiedBy>PCHP</cp:lastModifiedBy>
  <cp:revision>23</cp:revision>
  <dcterms:created xsi:type="dcterms:W3CDTF">2014-03-20T01:59:00Z</dcterms:created>
  <dcterms:modified xsi:type="dcterms:W3CDTF">2014-03-20T04:36:00Z</dcterms:modified>
</cp:coreProperties>
</file>