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EA7" w:rsidRDefault="009F6EA7" w:rsidP="00206224">
      <w:pPr>
        <w:autoSpaceDE w:val="0"/>
        <w:autoSpaceDN w:val="0"/>
        <w:adjustRightInd w:val="0"/>
        <w:spacing w:after="0" w:line="240" w:lineRule="auto"/>
        <w:rPr>
          <w:rFonts w:cstheme="minorHAnsi"/>
          <w:b/>
          <w:color w:val="1F497D" w:themeColor="text2"/>
          <w:sz w:val="24"/>
          <w:szCs w:val="24"/>
        </w:rPr>
      </w:pPr>
    </w:p>
    <w:p w:rsidR="009F6EA7" w:rsidRDefault="00206224" w:rsidP="009F6EA7">
      <w:pPr>
        <w:autoSpaceDE w:val="0"/>
        <w:autoSpaceDN w:val="0"/>
        <w:adjustRightInd w:val="0"/>
        <w:spacing w:after="0" w:line="240" w:lineRule="auto"/>
        <w:jc w:val="center"/>
        <w:rPr>
          <w:rFonts w:cstheme="minorHAnsi"/>
          <w:b/>
          <w:color w:val="1F497D" w:themeColor="text2"/>
          <w:sz w:val="24"/>
          <w:szCs w:val="24"/>
        </w:rPr>
      </w:pPr>
      <w:r>
        <w:rPr>
          <w:noProof/>
          <w:lang w:eastAsia="es-MX"/>
        </w:rPr>
        <w:drawing>
          <wp:inline distT="0" distB="0" distL="0" distR="0">
            <wp:extent cx="5612130" cy="4209098"/>
            <wp:effectExtent l="19050" t="0" r="7620" b="0"/>
            <wp:docPr id="13" name="Imagen 13" descr="Universidad L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iversidad LAMAR"/>
                    <pic:cNvPicPr>
                      <a:picLocks noChangeAspect="1" noChangeArrowheads="1"/>
                    </pic:cNvPicPr>
                  </pic:nvPicPr>
                  <pic:blipFill>
                    <a:blip r:embed="rId5"/>
                    <a:srcRect/>
                    <a:stretch>
                      <a:fillRect/>
                    </a:stretch>
                  </pic:blipFill>
                  <pic:spPr bwMode="auto">
                    <a:xfrm>
                      <a:off x="0" y="0"/>
                      <a:ext cx="5612130" cy="4209098"/>
                    </a:xfrm>
                    <a:prstGeom prst="rect">
                      <a:avLst/>
                    </a:prstGeom>
                    <a:noFill/>
                    <a:ln w="9525">
                      <a:noFill/>
                      <a:miter lim="800000"/>
                      <a:headEnd/>
                      <a:tailEnd/>
                    </a:ln>
                  </pic:spPr>
                </pic:pic>
              </a:graphicData>
            </a:graphic>
          </wp:inline>
        </w:drawing>
      </w:r>
    </w:p>
    <w:p w:rsidR="009F6EA7" w:rsidRDefault="009F6EA7" w:rsidP="009F6EA7">
      <w:pPr>
        <w:autoSpaceDE w:val="0"/>
        <w:autoSpaceDN w:val="0"/>
        <w:adjustRightInd w:val="0"/>
        <w:spacing w:after="0" w:line="240" w:lineRule="auto"/>
        <w:jc w:val="center"/>
        <w:rPr>
          <w:rFonts w:cstheme="minorHAnsi"/>
          <w:b/>
          <w:color w:val="1F497D" w:themeColor="text2"/>
          <w:sz w:val="24"/>
          <w:szCs w:val="24"/>
        </w:rPr>
      </w:pPr>
    </w:p>
    <w:p w:rsidR="009F6EA7" w:rsidRDefault="009F6EA7" w:rsidP="009F6EA7">
      <w:pPr>
        <w:autoSpaceDE w:val="0"/>
        <w:autoSpaceDN w:val="0"/>
        <w:adjustRightInd w:val="0"/>
        <w:spacing w:after="0" w:line="240" w:lineRule="auto"/>
        <w:jc w:val="center"/>
        <w:rPr>
          <w:rFonts w:cstheme="minorHAnsi"/>
          <w:b/>
          <w:color w:val="1F497D" w:themeColor="text2"/>
          <w:sz w:val="24"/>
          <w:szCs w:val="24"/>
        </w:rPr>
      </w:pPr>
    </w:p>
    <w:p w:rsidR="009F6EA7" w:rsidRDefault="009F6EA7" w:rsidP="009F6EA7">
      <w:pPr>
        <w:autoSpaceDE w:val="0"/>
        <w:autoSpaceDN w:val="0"/>
        <w:adjustRightInd w:val="0"/>
        <w:spacing w:after="0" w:line="240" w:lineRule="auto"/>
        <w:jc w:val="center"/>
        <w:rPr>
          <w:rFonts w:cstheme="minorHAnsi"/>
          <w:b/>
          <w:color w:val="1F497D" w:themeColor="text2"/>
          <w:sz w:val="24"/>
          <w:szCs w:val="24"/>
        </w:rPr>
      </w:pPr>
    </w:p>
    <w:p w:rsidR="009F6EA7" w:rsidRDefault="009F6EA7" w:rsidP="009F6EA7">
      <w:pPr>
        <w:autoSpaceDE w:val="0"/>
        <w:autoSpaceDN w:val="0"/>
        <w:adjustRightInd w:val="0"/>
        <w:spacing w:after="0" w:line="240" w:lineRule="auto"/>
        <w:jc w:val="center"/>
        <w:rPr>
          <w:rFonts w:cstheme="minorHAnsi"/>
          <w:b/>
          <w:color w:val="1F497D" w:themeColor="text2"/>
          <w:sz w:val="24"/>
          <w:szCs w:val="24"/>
        </w:rPr>
      </w:pPr>
    </w:p>
    <w:p w:rsidR="009F6EA7" w:rsidRDefault="009F6EA7" w:rsidP="009F6EA7">
      <w:pPr>
        <w:autoSpaceDE w:val="0"/>
        <w:autoSpaceDN w:val="0"/>
        <w:adjustRightInd w:val="0"/>
        <w:spacing w:after="0" w:line="240" w:lineRule="auto"/>
        <w:jc w:val="center"/>
        <w:rPr>
          <w:rFonts w:cstheme="minorHAnsi"/>
          <w:b/>
          <w:color w:val="1F497D" w:themeColor="text2"/>
          <w:sz w:val="24"/>
          <w:szCs w:val="24"/>
        </w:rPr>
      </w:pPr>
    </w:p>
    <w:p w:rsidR="009F6EA7" w:rsidRDefault="009F6EA7" w:rsidP="009F6EA7">
      <w:pPr>
        <w:autoSpaceDE w:val="0"/>
        <w:autoSpaceDN w:val="0"/>
        <w:adjustRightInd w:val="0"/>
        <w:spacing w:after="0" w:line="240" w:lineRule="auto"/>
        <w:jc w:val="center"/>
        <w:rPr>
          <w:rFonts w:cstheme="minorHAnsi"/>
          <w:b/>
          <w:color w:val="1F497D" w:themeColor="text2"/>
          <w:sz w:val="24"/>
          <w:szCs w:val="24"/>
        </w:rPr>
      </w:pPr>
    </w:p>
    <w:p w:rsidR="009F6EA7" w:rsidRDefault="009F6EA7" w:rsidP="00206224">
      <w:pPr>
        <w:autoSpaceDE w:val="0"/>
        <w:autoSpaceDN w:val="0"/>
        <w:adjustRightInd w:val="0"/>
        <w:spacing w:after="0" w:line="240" w:lineRule="auto"/>
        <w:rPr>
          <w:rFonts w:cstheme="minorHAnsi"/>
          <w:b/>
          <w:color w:val="1F497D" w:themeColor="text2"/>
          <w:sz w:val="24"/>
          <w:szCs w:val="24"/>
        </w:rPr>
      </w:pPr>
    </w:p>
    <w:p w:rsidR="009F6EA7" w:rsidRDefault="009F6EA7" w:rsidP="009F6EA7">
      <w:pPr>
        <w:autoSpaceDE w:val="0"/>
        <w:autoSpaceDN w:val="0"/>
        <w:adjustRightInd w:val="0"/>
        <w:spacing w:after="0" w:line="240" w:lineRule="auto"/>
        <w:jc w:val="center"/>
        <w:rPr>
          <w:rFonts w:cstheme="minorHAnsi"/>
          <w:b/>
          <w:color w:val="1F497D" w:themeColor="text2"/>
          <w:sz w:val="24"/>
          <w:szCs w:val="24"/>
        </w:rPr>
      </w:pPr>
    </w:p>
    <w:p w:rsidR="009F6EA7" w:rsidRDefault="009F6EA7" w:rsidP="009F6EA7">
      <w:pPr>
        <w:autoSpaceDE w:val="0"/>
        <w:autoSpaceDN w:val="0"/>
        <w:adjustRightInd w:val="0"/>
        <w:spacing w:after="0" w:line="240" w:lineRule="auto"/>
        <w:jc w:val="center"/>
        <w:rPr>
          <w:rFonts w:cstheme="minorHAnsi"/>
          <w:b/>
          <w:color w:val="1F497D" w:themeColor="text2"/>
          <w:sz w:val="24"/>
          <w:szCs w:val="24"/>
        </w:rPr>
      </w:pPr>
    </w:p>
    <w:p w:rsidR="009F6EA7" w:rsidRPr="00206224" w:rsidRDefault="009F6EA7" w:rsidP="009F6EA7">
      <w:pPr>
        <w:autoSpaceDE w:val="0"/>
        <w:autoSpaceDN w:val="0"/>
        <w:adjustRightInd w:val="0"/>
        <w:spacing w:after="0" w:line="240" w:lineRule="auto"/>
        <w:jc w:val="center"/>
        <w:rPr>
          <w:rFonts w:cstheme="minorHAnsi"/>
          <w:b/>
          <w:color w:val="1F497D" w:themeColor="text2"/>
          <w:sz w:val="28"/>
          <w:szCs w:val="24"/>
        </w:rPr>
      </w:pPr>
    </w:p>
    <w:p w:rsidR="00206224" w:rsidRPr="00206224" w:rsidRDefault="00206224" w:rsidP="00206224">
      <w:pPr>
        <w:autoSpaceDE w:val="0"/>
        <w:autoSpaceDN w:val="0"/>
        <w:adjustRightInd w:val="0"/>
        <w:spacing w:after="0" w:line="240" w:lineRule="auto"/>
        <w:jc w:val="center"/>
        <w:rPr>
          <w:rFonts w:cstheme="minorHAnsi"/>
          <w:b/>
          <w:color w:val="1F497D" w:themeColor="text2"/>
          <w:sz w:val="28"/>
          <w:szCs w:val="24"/>
        </w:rPr>
      </w:pPr>
      <w:r w:rsidRPr="00206224">
        <w:rPr>
          <w:rFonts w:cstheme="minorHAnsi"/>
          <w:b/>
          <w:color w:val="1F497D" w:themeColor="text2"/>
          <w:sz w:val="28"/>
          <w:szCs w:val="24"/>
        </w:rPr>
        <w:t>ERWIN SOC NICOLÁS</w:t>
      </w:r>
    </w:p>
    <w:p w:rsidR="00206224" w:rsidRPr="00206224" w:rsidRDefault="00206224" w:rsidP="00206224">
      <w:pPr>
        <w:autoSpaceDE w:val="0"/>
        <w:autoSpaceDN w:val="0"/>
        <w:adjustRightInd w:val="0"/>
        <w:spacing w:after="0" w:line="240" w:lineRule="auto"/>
        <w:jc w:val="center"/>
        <w:rPr>
          <w:rFonts w:cstheme="minorHAnsi"/>
          <w:b/>
          <w:color w:val="1F497D" w:themeColor="text2"/>
          <w:sz w:val="28"/>
          <w:szCs w:val="24"/>
        </w:rPr>
      </w:pPr>
      <w:r w:rsidRPr="00206224">
        <w:rPr>
          <w:rFonts w:cstheme="minorHAnsi"/>
          <w:b/>
          <w:color w:val="1F497D" w:themeColor="text2"/>
          <w:sz w:val="28"/>
          <w:szCs w:val="24"/>
        </w:rPr>
        <w:t xml:space="preserve">LME4669 </w:t>
      </w:r>
    </w:p>
    <w:p w:rsidR="00206224" w:rsidRPr="00206224" w:rsidRDefault="00206224" w:rsidP="00206224">
      <w:pPr>
        <w:autoSpaceDE w:val="0"/>
        <w:autoSpaceDN w:val="0"/>
        <w:adjustRightInd w:val="0"/>
        <w:spacing w:after="0" w:line="240" w:lineRule="auto"/>
        <w:jc w:val="center"/>
        <w:rPr>
          <w:rFonts w:cstheme="minorHAnsi"/>
          <w:b/>
          <w:color w:val="1F497D" w:themeColor="text2"/>
          <w:sz w:val="28"/>
          <w:szCs w:val="24"/>
        </w:rPr>
      </w:pPr>
      <w:r w:rsidRPr="00206224">
        <w:rPr>
          <w:rFonts w:cstheme="minorHAnsi"/>
          <w:b/>
          <w:color w:val="1F497D" w:themeColor="text2"/>
          <w:sz w:val="28"/>
          <w:szCs w:val="24"/>
        </w:rPr>
        <w:t>8°E</w:t>
      </w:r>
    </w:p>
    <w:p w:rsidR="00206224" w:rsidRPr="00206224" w:rsidRDefault="00206224" w:rsidP="00206224">
      <w:pPr>
        <w:autoSpaceDE w:val="0"/>
        <w:autoSpaceDN w:val="0"/>
        <w:adjustRightInd w:val="0"/>
        <w:spacing w:after="0" w:line="240" w:lineRule="auto"/>
        <w:jc w:val="center"/>
        <w:rPr>
          <w:rFonts w:cstheme="minorHAnsi"/>
          <w:b/>
          <w:color w:val="1F497D" w:themeColor="text2"/>
          <w:sz w:val="28"/>
          <w:szCs w:val="24"/>
        </w:rPr>
      </w:pPr>
      <w:r w:rsidRPr="00206224">
        <w:rPr>
          <w:rFonts w:cstheme="minorHAnsi"/>
          <w:b/>
          <w:color w:val="1F497D" w:themeColor="text2"/>
          <w:sz w:val="28"/>
          <w:szCs w:val="24"/>
        </w:rPr>
        <w:t xml:space="preserve">UNIVERSIDAD LAMAR </w:t>
      </w:r>
    </w:p>
    <w:p w:rsidR="00206224" w:rsidRPr="00206224" w:rsidRDefault="00206224" w:rsidP="00206224">
      <w:pPr>
        <w:autoSpaceDE w:val="0"/>
        <w:autoSpaceDN w:val="0"/>
        <w:adjustRightInd w:val="0"/>
        <w:spacing w:after="0" w:line="240" w:lineRule="auto"/>
        <w:jc w:val="center"/>
        <w:rPr>
          <w:rFonts w:cstheme="minorHAnsi"/>
          <w:b/>
          <w:color w:val="1F497D" w:themeColor="text2"/>
          <w:sz w:val="28"/>
          <w:szCs w:val="24"/>
        </w:rPr>
      </w:pPr>
      <w:r w:rsidRPr="00206224">
        <w:rPr>
          <w:rFonts w:cstheme="minorHAnsi"/>
          <w:b/>
          <w:color w:val="1F497D" w:themeColor="text2"/>
          <w:sz w:val="28"/>
          <w:szCs w:val="24"/>
        </w:rPr>
        <w:t xml:space="preserve">MEDICINA BASADA EN EVIDENCIAS </w:t>
      </w:r>
    </w:p>
    <w:p w:rsidR="00206224" w:rsidRPr="00206224" w:rsidRDefault="00206224" w:rsidP="00206224">
      <w:pPr>
        <w:autoSpaceDE w:val="0"/>
        <w:autoSpaceDN w:val="0"/>
        <w:adjustRightInd w:val="0"/>
        <w:spacing w:after="0" w:line="240" w:lineRule="auto"/>
        <w:jc w:val="center"/>
        <w:rPr>
          <w:rFonts w:cstheme="minorHAnsi"/>
          <w:b/>
          <w:color w:val="1F497D" w:themeColor="text2"/>
          <w:sz w:val="28"/>
          <w:szCs w:val="24"/>
        </w:rPr>
      </w:pPr>
      <w:r w:rsidRPr="00206224">
        <w:rPr>
          <w:rFonts w:cstheme="minorHAnsi"/>
          <w:b/>
          <w:color w:val="1F497D" w:themeColor="text2"/>
          <w:sz w:val="28"/>
          <w:szCs w:val="24"/>
        </w:rPr>
        <w:t xml:space="preserve">DR. JORGE SAHAGÚN </w:t>
      </w:r>
    </w:p>
    <w:p w:rsidR="009F6EA7" w:rsidRDefault="009F6EA7" w:rsidP="009F6EA7">
      <w:pPr>
        <w:autoSpaceDE w:val="0"/>
        <w:autoSpaceDN w:val="0"/>
        <w:adjustRightInd w:val="0"/>
        <w:spacing w:after="0" w:line="240" w:lineRule="auto"/>
        <w:jc w:val="center"/>
        <w:rPr>
          <w:rFonts w:cstheme="minorHAnsi"/>
          <w:b/>
          <w:color w:val="1F497D" w:themeColor="text2"/>
          <w:sz w:val="24"/>
          <w:szCs w:val="24"/>
        </w:rPr>
      </w:pPr>
    </w:p>
    <w:p w:rsidR="009F6EA7" w:rsidRDefault="009F6EA7" w:rsidP="009F6EA7">
      <w:pPr>
        <w:autoSpaceDE w:val="0"/>
        <w:autoSpaceDN w:val="0"/>
        <w:adjustRightInd w:val="0"/>
        <w:spacing w:after="0" w:line="240" w:lineRule="auto"/>
        <w:jc w:val="center"/>
        <w:rPr>
          <w:rFonts w:cstheme="minorHAnsi"/>
          <w:b/>
          <w:color w:val="1F497D" w:themeColor="text2"/>
          <w:sz w:val="24"/>
          <w:szCs w:val="24"/>
        </w:rPr>
      </w:pPr>
    </w:p>
    <w:p w:rsidR="009F6EA7" w:rsidRDefault="009F6EA7" w:rsidP="00206224">
      <w:pPr>
        <w:autoSpaceDE w:val="0"/>
        <w:autoSpaceDN w:val="0"/>
        <w:adjustRightInd w:val="0"/>
        <w:spacing w:after="0" w:line="240" w:lineRule="auto"/>
        <w:rPr>
          <w:rFonts w:cstheme="minorHAnsi"/>
          <w:b/>
          <w:color w:val="1F497D" w:themeColor="text2"/>
          <w:sz w:val="24"/>
          <w:szCs w:val="24"/>
        </w:rPr>
      </w:pPr>
    </w:p>
    <w:p w:rsidR="00206224" w:rsidRDefault="00206224" w:rsidP="00206224">
      <w:pPr>
        <w:autoSpaceDE w:val="0"/>
        <w:autoSpaceDN w:val="0"/>
        <w:adjustRightInd w:val="0"/>
        <w:spacing w:after="0" w:line="240" w:lineRule="auto"/>
        <w:rPr>
          <w:rFonts w:cstheme="minorHAnsi"/>
          <w:b/>
          <w:color w:val="1F497D" w:themeColor="text2"/>
          <w:sz w:val="24"/>
          <w:szCs w:val="24"/>
        </w:rPr>
      </w:pPr>
    </w:p>
    <w:p w:rsidR="004D4569" w:rsidRPr="004D4569" w:rsidRDefault="004D4569" w:rsidP="009F6EA7">
      <w:pPr>
        <w:autoSpaceDE w:val="0"/>
        <w:autoSpaceDN w:val="0"/>
        <w:adjustRightInd w:val="0"/>
        <w:spacing w:after="0" w:line="240" w:lineRule="auto"/>
        <w:jc w:val="center"/>
        <w:rPr>
          <w:rFonts w:cstheme="minorHAnsi"/>
          <w:b/>
          <w:color w:val="1F497D" w:themeColor="text2"/>
          <w:sz w:val="24"/>
          <w:szCs w:val="24"/>
        </w:rPr>
      </w:pPr>
      <w:r w:rsidRPr="004D4569">
        <w:rPr>
          <w:rFonts w:cstheme="minorHAnsi"/>
          <w:b/>
          <w:color w:val="1F497D" w:themeColor="text2"/>
          <w:sz w:val="24"/>
          <w:szCs w:val="24"/>
        </w:rPr>
        <w:t>Historia de la Medicina basada en evidencias (MBE)</w:t>
      </w:r>
    </w:p>
    <w:p w:rsidR="00CB7943" w:rsidRDefault="00CB7943" w:rsidP="00CB7943">
      <w:pPr>
        <w:autoSpaceDE w:val="0"/>
        <w:autoSpaceDN w:val="0"/>
        <w:adjustRightInd w:val="0"/>
        <w:spacing w:after="0" w:line="240" w:lineRule="auto"/>
        <w:jc w:val="center"/>
        <w:rPr>
          <w:rFonts w:cstheme="minorHAnsi"/>
          <w:sz w:val="24"/>
        </w:rPr>
      </w:pPr>
    </w:p>
    <w:p w:rsidR="006D6FDD" w:rsidRPr="00CB7943" w:rsidRDefault="009A583E" w:rsidP="00CB7943">
      <w:pPr>
        <w:autoSpaceDE w:val="0"/>
        <w:autoSpaceDN w:val="0"/>
        <w:adjustRightInd w:val="0"/>
        <w:spacing w:after="0" w:line="240" w:lineRule="auto"/>
        <w:jc w:val="center"/>
        <w:rPr>
          <w:rFonts w:cstheme="minorHAnsi"/>
          <w:iCs/>
          <w:sz w:val="24"/>
        </w:rPr>
      </w:pPr>
      <w:r w:rsidRPr="00CB7943">
        <w:rPr>
          <w:rFonts w:cstheme="minorHAnsi"/>
          <w:sz w:val="24"/>
        </w:rPr>
        <w:t xml:space="preserve">La MBE se define como </w:t>
      </w:r>
      <w:r w:rsidR="00CB7943" w:rsidRPr="00CB7943">
        <w:rPr>
          <w:rFonts w:cstheme="minorHAnsi"/>
          <w:sz w:val="24"/>
        </w:rPr>
        <w:t>“</w:t>
      </w:r>
      <w:r w:rsidR="00CB7943" w:rsidRPr="00CB7943">
        <w:rPr>
          <w:rFonts w:cstheme="minorHAnsi"/>
          <w:iCs/>
          <w:sz w:val="24"/>
        </w:rPr>
        <w:t>la integración de la mejor evidencia de la investigación publicada, con la pericia clínica y los valores del paciente</w:t>
      </w:r>
      <w:r w:rsidR="00CB7943" w:rsidRPr="00CB7943">
        <w:rPr>
          <w:rFonts w:cstheme="minorHAnsi"/>
          <w:sz w:val="24"/>
        </w:rPr>
        <w:t>”</w:t>
      </w:r>
      <w:r w:rsidRPr="00CB7943">
        <w:rPr>
          <w:rFonts w:cstheme="minorHAnsi"/>
          <w:sz w:val="24"/>
        </w:rPr>
        <w:t xml:space="preserve"> (Prof. David </w:t>
      </w:r>
      <w:proofErr w:type="spellStart"/>
      <w:r w:rsidRPr="00CB7943">
        <w:rPr>
          <w:rFonts w:cstheme="minorHAnsi"/>
          <w:sz w:val="24"/>
        </w:rPr>
        <w:t>Sackett</w:t>
      </w:r>
      <w:proofErr w:type="spellEnd"/>
      <w:r w:rsidRPr="00CB7943">
        <w:rPr>
          <w:rFonts w:cstheme="minorHAnsi"/>
          <w:sz w:val="24"/>
        </w:rPr>
        <w:t>).</w:t>
      </w:r>
    </w:p>
    <w:p w:rsidR="00CB7943" w:rsidRDefault="00CB7943" w:rsidP="004D4569">
      <w:pPr>
        <w:autoSpaceDE w:val="0"/>
        <w:autoSpaceDN w:val="0"/>
        <w:adjustRightInd w:val="0"/>
        <w:spacing w:after="0" w:line="240" w:lineRule="auto"/>
        <w:jc w:val="both"/>
        <w:rPr>
          <w:rFonts w:cstheme="minorHAnsi"/>
          <w:sz w:val="24"/>
          <w:szCs w:val="24"/>
        </w:rPr>
      </w:pPr>
    </w:p>
    <w:p w:rsidR="00CB7943" w:rsidRDefault="00CB7943" w:rsidP="00CB7943">
      <w:pPr>
        <w:autoSpaceDE w:val="0"/>
        <w:autoSpaceDN w:val="0"/>
        <w:adjustRightInd w:val="0"/>
        <w:spacing w:after="0" w:line="240" w:lineRule="auto"/>
        <w:jc w:val="center"/>
        <w:rPr>
          <w:rFonts w:cstheme="minorHAnsi"/>
          <w:sz w:val="24"/>
          <w:szCs w:val="24"/>
        </w:rPr>
      </w:pPr>
      <w:r>
        <w:rPr>
          <w:rFonts w:cstheme="minorHAnsi"/>
          <w:noProof/>
          <w:sz w:val="24"/>
          <w:szCs w:val="24"/>
          <w:lang w:eastAsia="es-MX"/>
        </w:rPr>
        <w:drawing>
          <wp:inline distT="0" distB="0" distL="0" distR="0">
            <wp:extent cx="2400300" cy="2269713"/>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l="21894" t="14946" r="51901" b="45380"/>
                    <a:stretch>
                      <a:fillRect/>
                    </a:stretch>
                  </pic:blipFill>
                  <pic:spPr bwMode="auto">
                    <a:xfrm>
                      <a:off x="0" y="0"/>
                      <a:ext cx="2410128" cy="2279006"/>
                    </a:xfrm>
                    <a:prstGeom prst="rect">
                      <a:avLst/>
                    </a:prstGeom>
                    <a:noFill/>
                    <a:ln w="9525">
                      <a:noFill/>
                      <a:miter lim="800000"/>
                      <a:headEnd/>
                      <a:tailEnd/>
                    </a:ln>
                  </pic:spPr>
                </pic:pic>
              </a:graphicData>
            </a:graphic>
          </wp:inline>
        </w:drawing>
      </w:r>
    </w:p>
    <w:p w:rsidR="004D4569" w:rsidRPr="004D4569" w:rsidRDefault="004D4569" w:rsidP="004D4569">
      <w:pPr>
        <w:autoSpaceDE w:val="0"/>
        <w:autoSpaceDN w:val="0"/>
        <w:adjustRightInd w:val="0"/>
        <w:spacing w:after="0" w:line="240" w:lineRule="auto"/>
        <w:jc w:val="both"/>
        <w:rPr>
          <w:rFonts w:cstheme="minorHAnsi"/>
          <w:sz w:val="24"/>
          <w:szCs w:val="24"/>
        </w:rPr>
      </w:pPr>
      <w:r w:rsidRPr="004D4569">
        <w:rPr>
          <w:rFonts w:cstheme="minorHAnsi"/>
          <w:sz w:val="24"/>
          <w:szCs w:val="24"/>
        </w:rPr>
        <w:t>A finales del siglo XVIII Pierre Louis utilizó por primera vez un ‘método numérico’ para cuantificar la eficacia de las sangrías en pacientes con neumonía, erisipela y faringitis, sin encontrar diferencias respecto a otras terapias. En 1834 creó un movimiento denominado ‘</w:t>
      </w:r>
      <w:proofErr w:type="spellStart"/>
      <w:r w:rsidRPr="004D4569">
        <w:rPr>
          <w:rFonts w:cstheme="minorHAnsi"/>
          <w:i/>
          <w:iCs/>
          <w:sz w:val="24"/>
          <w:szCs w:val="24"/>
        </w:rPr>
        <w:t>Médecine</w:t>
      </w:r>
      <w:proofErr w:type="spellEnd"/>
      <w:r w:rsidRPr="004D4569">
        <w:rPr>
          <w:rFonts w:cstheme="minorHAnsi"/>
          <w:i/>
          <w:iCs/>
          <w:sz w:val="24"/>
          <w:szCs w:val="24"/>
        </w:rPr>
        <w:t xml:space="preserve"> </w:t>
      </w:r>
      <w:proofErr w:type="spellStart"/>
      <w:r w:rsidRPr="004D4569">
        <w:rPr>
          <w:rFonts w:cstheme="minorHAnsi"/>
          <w:i/>
          <w:iCs/>
          <w:sz w:val="24"/>
          <w:szCs w:val="24"/>
        </w:rPr>
        <w:t>d’observation</w:t>
      </w:r>
      <w:proofErr w:type="spellEnd"/>
      <w:r w:rsidRPr="004D4569">
        <w:rPr>
          <w:rFonts w:cstheme="minorHAnsi"/>
          <w:sz w:val="24"/>
          <w:szCs w:val="24"/>
        </w:rPr>
        <w:t xml:space="preserve">’ que contribuyó a la erradicación de tratamientos inútiles, como las sangrías. Por primera vez se contraponía la observación, la cuantificación y/o la medición cuidadosa de los fenómenos relacionados con la salud y la enfermedad al método deductivo e intuitivo imperante hasta el momento, para generar conocimiento válido. </w:t>
      </w:r>
    </w:p>
    <w:p w:rsidR="004D4569" w:rsidRDefault="004D4569" w:rsidP="004D4569">
      <w:pPr>
        <w:autoSpaceDE w:val="0"/>
        <w:autoSpaceDN w:val="0"/>
        <w:adjustRightInd w:val="0"/>
        <w:spacing w:after="0" w:line="240" w:lineRule="auto"/>
        <w:jc w:val="both"/>
        <w:rPr>
          <w:rFonts w:cstheme="minorHAnsi"/>
          <w:sz w:val="24"/>
          <w:szCs w:val="24"/>
        </w:rPr>
      </w:pPr>
      <w:r w:rsidRPr="004D4569">
        <w:rPr>
          <w:rFonts w:cstheme="minorHAnsi"/>
          <w:sz w:val="24"/>
          <w:szCs w:val="24"/>
        </w:rPr>
        <w:t xml:space="preserve">No obstante, no fue hasta bien entrado el siglo XX, con la introducción y la progresiva aplicación del método científico, cuando comenzó a desarrollarse un tipo de medicina rigurosa, que trataba de basarse en pruebas objetivas, contrastables, reproducibles y generalizables. Los factores que propiciaron este cambio fueron el importante desarrollo de las ciencias básicas, que aportaban nuevos conocimientos relevantes, y el interés por la aplicación clínica de estos conocimientos. Se comenzaron a cuestionar y a someter a examen intervenciones sanitarias de uso sistemático, aunque de dudosa eficacia. Aún hoy se calcula que el 20-30% de las prácticas habituales son empíricas y no se ha evaluado su fundamento científico. Las fuentes de autoridad tradicional, basada en el prestigio personal, el sentido común, la experiencia personal y profesional o la tradición, se han visto progresivamente desplazadas por la evidencia proporcionada por la aplicación rigurosa del método científico mediante la investigación. En la década de 1980 surgió la epidemiología clínica, centrada en el estudio de los efectos y de los determinantes de las decisiones clínicas. La expresión ‘medicina basada en la evidencia’ (MBE) fue utilizada por primera vez en 1991, en un artículo de Gordon </w:t>
      </w:r>
      <w:proofErr w:type="spellStart"/>
      <w:r w:rsidRPr="004D4569">
        <w:rPr>
          <w:rFonts w:cstheme="minorHAnsi"/>
          <w:sz w:val="24"/>
          <w:szCs w:val="24"/>
        </w:rPr>
        <w:t>Guyatt</w:t>
      </w:r>
      <w:proofErr w:type="spellEnd"/>
      <w:r w:rsidRPr="004D4569">
        <w:rPr>
          <w:rFonts w:cstheme="minorHAnsi"/>
          <w:sz w:val="24"/>
          <w:szCs w:val="24"/>
        </w:rPr>
        <w:t xml:space="preserve"> publicado en el </w:t>
      </w:r>
      <w:r w:rsidRPr="004D4569">
        <w:rPr>
          <w:rFonts w:cstheme="minorHAnsi"/>
          <w:i/>
          <w:iCs/>
          <w:sz w:val="24"/>
          <w:szCs w:val="24"/>
        </w:rPr>
        <w:t>ACP</w:t>
      </w:r>
      <w:r w:rsidRPr="004D4569">
        <w:rPr>
          <w:rFonts w:cstheme="minorHAnsi"/>
          <w:sz w:val="24"/>
          <w:szCs w:val="24"/>
        </w:rPr>
        <w:t xml:space="preserve"> </w:t>
      </w:r>
      <w:proofErr w:type="spellStart"/>
      <w:r w:rsidRPr="004D4569">
        <w:rPr>
          <w:rFonts w:cstheme="minorHAnsi"/>
          <w:i/>
          <w:iCs/>
          <w:sz w:val="24"/>
          <w:szCs w:val="24"/>
        </w:rPr>
        <w:t>Journal</w:t>
      </w:r>
      <w:proofErr w:type="spellEnd"/>
      <w:r w:rsidRPr="004D4569">
        <w:rPr>
          <w:rFonts w:cstheme="minorHAnsi"/>
          <w:i/>
          <w:iCs/>
          <w:sz w:val="24"/>
          <w:szCs w:val="24"/>
        </w:rPr>
        <w:t xml:space="preserve"> Club</w:t>
      </w:r>
      <w:r w:rsidRPr="004D4569">
        <w:rPr>
          <w:rFonts w:cstheme="minorHAnsi"/>
          <w:sz w:val="24"/>
          <w:szCs w:val="24"/>
        </w:rPr>
        <w:t xml:space="preserve">. En 1992 se constituyó el primer grupo de trabajo en MBE en Canadá [5]. El antiguo paradigma, que confiere un gran valor a la autoridad científica tradicional y al cumplimiento de los enfoques estándar, se ve desplazado por un nuevo paradigma que </w:t>
      </w:r>
      <w:r w:rsidRPr="004D4569">
        <w:rPr>
          <w:rFonts w:cstheme="minorHAnsi"/>
          <w:sz w:val="24"/>
          <w:szCs w:val="24"/>
        </w:rPr>
        <w:lastRenderedPageBreak/>
        <w:t xml:space="preserve">reduce, aunque no anula, el valor de la autoridad, y se basa, además, en la comprensión de las evidencias científicas. Esta filosofía pretende aumentar la efectividad y calidad, no sólo de la práctica asistencial, sino también de la docencia y de la organización de los servicios sanitarios. No supone ninguna revolución conceptual, sino un proceso de síntesis, difusión y aplicación eficiente de principios elaborados durante muchos años previos en la medicina occidental, y que ya habían tenido una considerable expansión antes de que se estableciera la MBE como un movimiento estructurado. Desde entonces, la producción científica en torno a la MBE ha sido muy prolija, y ha pasado de siete referencias en </w:t>
      </w:r>
      <w:proofErr w:type="spellStart"/>
      <w:r w:rsidRPr="004D4569">
        <w:rPr>
          <w:rFonts w:cstheme="minorHAnsi"/>
          <w:sz w:val="24"/>
          <w:szCs w:val="24"/>
        </w:rPr>
        <w:t>Medline</w:t>
      </w:r>
      <w:proofErr w:type="spellEnd"/>
      <w:r w:rsidRPr="004D4569">
        <w:rPr>
          <w:rFonts w:cstheme="minorHAnsi"/>
          <w:sz w:val="24"/>
          <w:szCs w:val="24"/>
        </w:rPr>
        <w:t xml:space="preserve"> en enero de 1993 a más de 2.500 en 2004.</w:t>
      </w:r>
    </w:p>
    <w:p w:rsidR="004D4569" w:rsidRDefault="004D4569" w:rsidP="004D4569">
      <w:pPr>
        <w:autoSpaceDE w:val="0"/>
        <w:autoSpaceDN w:val="0"/>
        <w:adjustRightInd w:val="0"/>
        <w:spacing w:after="0" w:line="240" w:lineRule="auto"/>
        <w:jc w:val="both"/>
        <w:rPr>
          <w:rFonts w:cstheme="minorHAnsi"/>
          <w:sz w:val="24"/>
          <w:szCs w:val="24"/>
        </w:rPr>
      </w:pPr>
    </w:p>
    <w:p w:rsidR="009F6EA7" w:rsidRDefault="009F6EA7" w:rsidP="009F6EA7">
      <w:pPr>
        <w:autoSpaceDE w:val="0"/>
        <w:autoSpaceDN w:val="0"/>
        <w:adjustRightInd w:val="0"/>
        <w:spacing w:after="0" w:line="240" w:lineRule="auto"/>
        <w:jc w:val="center"/>
        <w:rPr>
          <w:rFonts w:cstheme="minorHAnsi"/>
          <w:b/>
          <w:color w:val="1F497D" w:themeColor="text2"/>
          <w:sz w:val="24"/>
          <w:szCs w:val="24"/>
        </w:rPr>
      </w:pPr>
    </w:p>
    <w:p w:rsidR="009F6EA7" w:rsidRDefault="009F6EA7" w:rsidP="009F6EA7">
      <w:pPr>
        <w:autoSpaceDE w:val="0"/>
        <w:autoSpaceDN w:val="0"/>
        <w:adjustRightInd w:val="0"/>
        <w:spacing w:after="0" w:line="240" w:lineRule="auto"/>
        <w:jc w:val="center"/>
        <w:rPr>
          <w:rFonts w:cstheme="minorHAnsi"/>
          <w:b/>
          <w:color w:val="1F497D" w:themeColor="text2"/>
          <w:sz w:val="24"/>
          <w:szCs w:val="24"/>
        </w:rPr>
      </w:pPr>
    </w:p>
    <w:p w:rsidR="009F6EA7" w:rsidRDefault="009F6EA7" w:rsidP="009F6EA7">
      <w:pPr>
        <w:autoSpaceDE w:val="0"/>
        <w:autoSpaceDN w:val="0"/>
        <w:adjustRightInd w:val="0"/>
        <w:spacing w:after="0" w:line="240" w:lineRule="auto"/>
        <w:jc w:val="center"/>
        <w:rPr>
          <w:rFonts w:cstheme="minorHAnsi"/>
          <w:b/>
          <w:color w:val="1F497D" w:themeColor="text2"/>
          <w:sz w:val="24"/>
          <w:szCs w:val="24"/>
        </w:rPr>
      </w:pPr>
    </w:p>
    <w:p w:rsidR="009F6EA7" w:rsidRDefault="009F6EA7" w:rsidP="009F6EA7">
      <w:pPr>
        <w:autoSpaceDE w:val="0"/>
        <w:autoSpaceDN w:val="0"/>
        <w:adjustRightInd w:val="0"/>
        <w:spacing w:after="0" w:line="240" w:lineRule="auto"/>
        <w:jc w:val="center"/>
        <w:rPr>
          <w:rFonts w:cstheme="minorHAnsi"/>
          <w:b/>
          <w:color w:val="1F497D" w:themeColor="text2"/>
          <w:sz w:val="24"/>
          <w:szCs w:val="24"/>
        </w:rPr>
      </w:pPr>
    </w:p>
    <w:p w:rsidR="009F6EA7" w:rsidRDefault="009F6EA7" w:rsidP="009F6EA7">
      <w:pPr>
        <w:autoSpaceDE w:val="0"/>
        <w:autoSpaceDN w:val="0"/>
        <w:adjustRightInd w:val="0"/>
        <w:spacing w:after="0" w:line="240" w:lineRule="auto"/>
        <w:jc w:val="center"/>
        <w:rPr>
          <w:rFonts w:cstheme="minorHAnsi"/>
          <w:b/>
          <w:color w:val="1F497D" w:themeColor="text2"/>
          <w:sz w:val="24"/>
          <w:szCs w:val="24"/>
        </w:rPr>
      </w:pPr>
    </w:p>
    <w:p w:rsidR="009F6EA7" w:rsidRDefault="009F6EA7" w:rsidP="009F6EA7">
      <w:pPr>
        <w:autoSpaceDE w:val="0"/>
        <w:autoSpaceDN w:val="0"/>
        <w:adjustRightInd w:val="0"/>
        <w:spacing w:after="0" w:line="240" w:lineRule="auto"/>
        <w:jc w:val="center"/>
        <w:rPr>
          <w:rFonts w:cstheme="minorHAnsi"/>
          <w:b/>
          <w:color w:val="1F497D" w:themeColor="text2"/>
          <w:sz w:val="24"/>
          <w:szCs w:val="24"/>
        </w:rPr>
      </w:pPr>
    </w:p>
    <w:p w:rsidR="009F6EA7" w:rsidRDefault="009F6EA7" w:rsidP="009F6EA7">
      <w:pPr>
        <w:autoSpaceDE w:val="0"/>
        <w:autoSpaceDN w:val="0"/>
        <w:adjustRightInd w:val="0"/>
        <w:spacing w:after="0" w:line="240" w:lineRule="auto"/>
        <w:jc w:val="center"/>
        <w:rPr>
          <w:rFonts w:cstheme="minorHAnsi"/>
          <w:b/>
          <w:color w:val="1F497D" w:themeColor="text2"/>
          <w:sz w:val="24"/>
          <w:szCs w:val="24"/>
        </w:rPr>
      </w:pPr>
    </w:p>
    <w:p w:rsidR="009F6EA7" w:rsidRDefault="009F6EA7" w:rsidP="009F6EA7">
      <w:pPr>
        <w:autoSpaceDE w:val="0"/>
        <w:autoSpaceDN w:val="0"/>
        <w:adjustRightInd w:val="0"/>
        <w:spacing w:after="0" w:line="240" w:lineRule="auto"/>
        <w:jc w:val="center"/>
        <w:rPr>
          <w:rFonts w:cstheme="minorHAnsi"/>
          <w:b/>
          <w:color w:val="1F497D" w:themeColor="text2"/>
          <w:sz w:val="24"/>
          <w:szCs w:val="24"/>
        </w:rPr>
      </w:pPr>
    </w:p>
    <w:p w:rsidR="009F6EA7" w:rsidRDefault="009F6EA7" w:rsidP="009F6EA7">
      <w:pPr>
        <w:tabs>
          <w:tab w:val="left" w:pos="6525"/>
        </w:tabs>
        <w:autoSpaceDE w:val="0"/>
        <w:autoSpaceDN w:val="0"/>
        <w:adjustRightInd w:val="0"/>
        <w:spacing w:after="0" w:line="240" w:lineRule="auto"/>
        <w:rPr>
          <w:rFonts w:cstheme="minorHAnsi"/>
          <w:b/>
          <w:color w:val="1F497D" w:themeColor="text2"/>
          <w:sz w:val="24"/>
          <w:szCs w:val="24"/>
        </w:rPr>
      </w:pPr>
      <w:r>
        <w:rPr>
          <w:rFonts w:cstheme="minorHAnsi"/>
          <w:b/>
          <w:color w:val="1F497D" w:themeColor="text2"/>
          <w:sz w:val="24"/>
          <w:szCs w:val="24"/>
        </w:rPr>
        <w:tab/>
      </w:r>
    </w:p>
    <w:p w:rsidR="009F6EA7" w:rsidRDefault="009F6EA7" w:rsidP="009F6EA7">
      <w:pPr>
        <w:autoSpaceDE w:val="0"/>
        <w:autoSpaceDN w:val="0"/>
        <w:adjustRightInd w:val="0"/>
        <w:spacing w:after="0" w:line="240" w:lineRule="auto"/>
        <w:jc w:val="center"/>
        <w:rPr>
          <w:rFonts w:cstheme="minorHAnsi"/>
          <w:b/>
          <w:color w:val="1F497D" w:themeColor="text2"/>
          <w:sz w:val="24"/>
          <w:szCs w:val="24"/>
        </w:rPr>
      </w:pPr>
    </w:p>
    <w:p w:rsidR="009F6EA7" w:rsidRDefault="009F6EA7" w:rsidP="009F6EA7">
      <w:pPr>
        <w:autoSpaceDE w:val="0"/>
        <w:autoSpaceDN w:val="0"/>
        <w:adjustRightInd w:val="0"/>
        <w:spacing w:after="0" w:line="240" w:lineRule="auto"/>
        <w:jc w:val="center"/>
        <w:rPr>
          <w:rFonts w:cstheme="minorHAnsi"/>
          <w:b/>
          <w:color w:val="1F497D" w:themeColor="text2"/>
          <w:sz w:val="24"/>
          <w:szCs w:val="24"/>
        </w:rPr>
      </w:pPr>
    </w:p>
    <w:p w:rsidR="009F6EA7" w:rsidRDefault="009F6EA7" w:rsidP="009F6EA7">
      <w:pPr>
        <w:autoSpaceDE w:val="0"/>
        <w:autoSpaceDN w:val="0"/>
        <w:adjustRightInd w:val="0"/>
        <w:spacing w:after="0" w:line="240" w:lineRule="auto"/>
        <w:jc w:val="center"/>
        <w:rPr>
          <w:rFonts w:cstheme="minorHAnsi"/>
          <w:b/>
          <w:color w:val="1F497D" w:themeColor="text2"/>
          <w:sz w:val="24"/>
          <w:szCs w:val="24"/>
        </w:rPr>
      </w:pPr>
    </w:p>
    <w:p w:rsidR="009F6EA7" w:rsidRDefault="009F6EA7" w:rsidP="009F6EA7">
      <w:pPr>
        <w:autoSpaceDE w:val="0"/>
        <w:autoSpaceDN w:val="0"/>
        <w:adjustRightInd w:val="0"/>
        <w:spacing w:after="0" w:line="240" w:lineRule="auto"/>
        <w:jc w:val="center"/>
        <w:rPr>
          <w:rFonts w:cstheme="minorHAnsi"/>
          <w:b/>
          <w:color w:val="1F497D" w:themeColor="text2"/>
          <w:sz w:val="24"/>
          <w:szCs w:val="24"/>
        </w:rPr>
      </w:pPr>
    </w:p>
    <w:p w:rsidR="009F6EA7" w:rsidRDefault="009F6EA7" w:rsidP="009F6EA7">
      <w:pPr>
        <w:autoSpaceDE w:val="0"/>
        <w:autoSpaceDN w:val="0"/>
        <w:adjustRightInd w:val="0"/>
        <w:spacing w:after="0" w:line="240" w:lineRule="auto"/>
        <w:jc w:val="center"/>
        <w:rPr>
          <w:rFonts w:cstheme="minorHAnsi"/>
          <w:b/>
          <w:color w:val="1F497D" w:themeColor="text2"/>
          <w:sz w:val="24"/>
          <w:szCs w:val="24"/>
        </w:rPr>
      </w:pPr>
    </w:p>
    <w:p w:rsidR="009F6EA7" w:rsidRDefault="009F6EA7" w:rsidP="009F6EA7">
      <w:pPr>
        <w:autoSpaceDE w:val="0"/>
        <w:autoSpaceDN w:val="0"/>
        <w:adjustRightInd w:val="0"/>
        <w:spacing w:after="0" w:line="240" w:lineRule="auto"/>
        <w:jc w:val="center"/>
        <w:rPr>
          <w:rFonts w:cstheme="minorHAnsi"/>
          <w:b/>
          <w:color w:val="1F497D" w:themeColor="text2"/>
          <w:sz w:val="24"/>
          <w:szCs w:val="24"/>
        </w:rPr>
      </w:pPr>
    </w:p>
    <w:p w:rsidR="009F6EA7" w:rsidRDefault="009F6EA7" w:rsidP="009F6EA7">
      <w:pPr>
        <w:autoSpaceDE w:val="0"/>
        <w:autoSpaceDN w:val="0"/>
        <w:adjustRightInd w:val="0"/>
        <w:spacing w:after="0" w:line="240" w:lineRule="auto"/>
        <w:jc w:val="center"/>
        <w:rPr>
          <w:rFonts w:cstheme="minorHAnsi"/>
          <w:b/>
          <w:color w:val="1F497D" w:themeColor="text2"/>
          <w:sz w:val="24"/>
          <w:szCs w:val="24"/>
        </w:rPr>
      </w:pPr>
    </w:p>
    <w:p w:rsidR="009F6EA7" w:rsidRDefault="009F6EA7" w:rsidP="009F6EA7">
      <w:pPr>
        <w:autoSpaceDE w:val="0"/>
        <w:autoSpaceDN w:val="0"/>
        <w:adjustRightInd w:val="0"/>
        <w:spacing w:after="0" w:line="240" w:lineRule="auto"/>
        <w:jc w:val="center"/>
        <w:rPr>
          <w:rFonts w:cstheme="minorHAnsi"/>
          <w:b/>
          <w:color w:val="1F497D" w:themeColor="text2"/>
          <w:sz w:val="24"/>
          <w:szCs w:val="24"/>
        </w:rPr>
      </w:pPr>
    </w:p>
    <w:p w:rsidR="009F6EA7" w:rsidRDefault="009F6EA7" w:rsidP="009F6EA7">
      <w:pPr>
        <w:autoSpaceDE w:val="0"/>
        <w:autoSpaceDN w:val="0"/>
        <w:adjustRightInd w:val="0"/>
        <w:spacing w:after="0" w:line="240" w:lineRule="auto"/>
        <w:jc w:val="center"/>
        <w:rPr>
          <w:rFonts w:cstheme="minorHAnsi"/>
          <w:b/>
          <w:color w:val="1F497D" w:themeColor="text2"/>
          <w:sz w:val="24"/>
          <w:szCs w:val="24"/>
        </w:rPr>
      </w:pPr>
    </w:p>
    <w:p w:rsidR="009F6EA7" w:rsidRDefault="009F6EA7" w:rsidP="009F6EA7">
      <w:pPr>
        <w:autoSpaceDE w:val="0"/>
        <w:autoSpaceDN w:val="0"/>
        <w:adjustRightInd w:val="0"/>
        <w:spacing w:after="0" w:line="240" w:lineRule="auto"/>
        <w:jc w:val="center"/>
        <w:rPr>
          <w:rFonts w:cstheme="minorHAnsi"/>
          <w:b/>
          <w:color w:val="1F497D" w:themeColor="text2"/>
          <w:sz w:val="24"/>
          <w:szCs w:val="24"/>
        </w:rPr>
      </w:pPr>
    </w:p>
    <w:p w:rsidR="009F6EA7" w:rsidRDefault="009F6EA7" w:rsidP="009F6EA7">
      <w:pPr>
        <w:autoSpaceDE w:val="0"/>
        <w:autoSpaceDN w:val="0"/>
        <w:adjustRightInd w:val="0"/>
        <w:spacing w:after="0" w:line="240" w:lineRule="auto"/>
        <w:jc w:val="center"/>
        <w:rPr>
          <w:rFonts w:cstheme="minorHAnsi"/>
          <w:b/>
          <w:color w:val="1F497D" w:themeColor="text2"/>
          <w:sz w:val="24"/>
          <w:szCs w:val="24"/>
        </w:rPr>
      </w:pPr>
    </w:p>
    <w:p w:rsidR="009F6EA7" w:rsidRDefault="009F6EA7" w:rsidP="009F6EA7">
      <w:pPr>
        <w:autoSpaceDE w:val="0"/>
        <w:autoSpaceDN w:val="0"/>
        <w:adjustRightInd w:val="0"/>
        <w:spacing w:after="0" w:line="240" w:lineRule="auto"/>
        <w:jc w:val="center"/>
        <w:rPr>
          <w:rFonts w:cstheme="minorHAnsi"/>
          <w:b/>
          <w:color w:val="1F497D" w:themeColor="text2"/>
          <w:sz w:val="24"/>
          <w:szCs w:val="24"/>
        </w:rPr>
      </w:pPr>
    </w:p>
    <w:p w:rsidR="009F6EA7" w:rsidRDefault="009F6EA7" w:rsidP="009F6EA7">
      <w:pPr>
        <w:autoSpaceDE w:val="0"/>
        <w:autoSpaceDN w:val="0"/>
        <w:adjustRightInd w:val="0"/>
        <w:spacing w:after="0" w:line="240" w:lineRule="auto"/>
        <w:jc w:val="center"/>
        <w:rPr>
          <w:rFonts w:cstheme="minorHAnsi"/>
          <w:b/>
          <w:color w:val="1F497D" w:themeColor="text2"/>
          <w:sz w:val="24"/>
          <w:szCs w:val="24"/>
        </w:rPr>
      </w:pPr>
    </w:p>
    <w:p w:rsidR="009F6EA7" w:rsidRDefault="009F6EA7" w:rsidP="009F6EA7">
      <w:pPr>
        <w:autoSpaceDE w:val="0"/>
        <w:autoSpaceDN w:val="0"/>
        <w:adjustRightInd w:val="0"/>
        <w:spacing w:after="0" w:line="240" w:lineRule="auto"/>
        <w:jc w:val="center"/>
        <w:rPr>
          <w:rFonts w:cstheme="minorHAnsi"/>
          <w:b/>
          <w:color w:val="1F497D" w:themeColor="text2"/>
          <w:sz w:val="24"/>
          <w:szCs w:val="24"/>
        </w:rPr>
      </w:pPr>
    </w:p>
    <w:p w:rsidR="009F6EA7" w:rsidRDefault="009F6EA7" w:rsidP="009F6EA7">
      <w:pPr>
        <w:autoSpaceDE w:val="0"/>
        <w:autoSpaceDN w:val="0"/>
        <w:adjustRightInd w:val="0"/>
        <w:spacing w:after="0" w:line="240" w:lineRule="auto"/>
        <w:jc w:val="center"/>
        <w:rPr>
          <w:rFonts w:cstheme="minorHAnsi"/>
          <w:b/>
          <w:color w:val="1F497D" w:themeColor="text2"/>
          <w:sz w:val="24"/>
          <w:szCs w:val="24"/>
        </w:rPr>
      </w:pPr>
    </w:p>
    <w:p w:rsidR="009F6EA7" w:rsidRDefault="009F6EA7" w:rsidP="009F6EA7">
      <w:pPr>
        <w:autoSpaceDE w:val="0"/>
        <w:autoSpaceDN w:val="0"/>
        <w:adjustRightInd w:val="0"/>
        <w:spacing w:after="0" w:line="240" w:lineRule="auto"/>
        <w:jc w:val="center"/>
        <w:rPr>
          <w:rFonts w:cstheme="minorHAnsi"/>
          <w:b/>
          <w:color w:val="1F497D" w:themeColor="text2"/>
          <w:sz w:val="24"/>
          <w:szCs w:val="24"/>
        </w:rPr>
      </w:pPr>
    </w:p>
    <w:p w:rsidR="009F6EA7" w:rsidRDefault="009F6EA7" w:rsidP="009F6EA7">
      <w:pPr>
        <w:autoSpaceDE w:val="0"/>
        <w:autoSpaceDN w:val="0"/>
        <w:adjustRightInd w:val="0"/>
        <w:spacing w:after="0" w:line="240" w:lineRule="auto"/>
        <w:jc w:val="center"/>
        <w:rPr>
          <w:rFonts w:cstheme="minorHAnsi"/>
          <w:b/>
          <w:color w:val="1F497D" w:themeColor="text2"/>
          <w:sz w:val="24"/>
          <w:szCs w:val="24"/>
        </w:rPr>
      </w:pPr>
    </w:p>
    <w:p w:rsidR="009F6EA7" w:rsidRDefault="009F6EA7" w:rsidP="009F6EA7">
      <w:pPr>
        <w:autoSpaceDE w:val="0"/>
        <w:autoSpaceDN w:val="0"/>
        <w:adjustRightInd w:val="0"/>
        <w:spacing w:after="0" w:line="240" w:lineRule="auto"/>
        <w:jc w:val="center"/>
        <w:rPr>
          <w:rFonts w:cstheme="minorHAnsi"/>
          <w:b/>
          <w:color w:val="1F497D" w:themeColor="text2"/>
          <w:sz w:val="24"/>
          <w:szCs w:val="24"/>
        </w:rPr>
      </w:pPr>
    </w:p>
    <w:p w:rsidR="009F6EA7" w:rsidRDefault="00796CBB" w:rsidP="009F6EA7">
      <w:pPr>
        <w:autoSpaceDE w:val="0"/>
        <w:autoSpaceDN w:val="0"/>
        <w:adjustRightInd w:val="0"/>
        <w:spacing w:after="0" w:line="240" w:lineRule="auto"/>
        <w:jc w:val="center"/>
        <w:rPr>
          <w:rFonts w:cstheme="minorHAnsi"/>
          <w:b/>
          <w:color w:val="1F497D" w:themeColor="text2"/>
          <w:sz w:val="24"/>
          <w:szCs w:val="24"/>
        </w:rPr>
      </w:pPr>
      <w:r>
        <w:rPr>
          <w:rFonts w:cstheme="minorHAnsi"/>
          <w:b/>
          <w:noProof/>
          <w:color w:val="1F497D" w:themeColor="text2"/>
          <w:sz w:val="24"/>
          <w:szCs w:val="24"/>
          <w:lang w:eastAsia="es-MX"/>
        </w:rPr>
        <w:pict>
          <v:shapetype id="_x0000_t202" coordsize="21600,21600" o:spt="202" path="m,l,21600r21600,l21600,xe">
            <v:stroke joinstyle="miter"/>
            <v:path gradientshapeok="t" o:connecttype="rect"/>
          </v:shapetype>
          <v:shape id="_x0000_s1027" type="#_x0000_t202" style="position:absolute;left:0;text-align:left;margin-left:-5.55pt;margin-top:3.3pt;width:476.25pt;height:105pt;z-index:251658240;mso-width-relative:margin;mso-height-relative:margin">
            <v:textbox>
              <w:txbxContent>
                <w:p w:rsidR="009F6EA7" w:rsidRPr="009F6EA7" w:rsidRDefault="009F6EA7" w:rsidP="009F6EA7">
                  <w:pPr>
                    <w:rPr>
                      <w:sz w:val="20"/>
                      <w:szCs w:val="20"/>
                      <w:lang w:val="es-ES"/>
                    </w:rPr>
                  </w:pPr>
                  <w:r w:rsidRPr="009F6EA7">
                    <w:rPr>
                      <w:sz w:val="20"/>
                      <w:szCs w:val="20"/>
                      <w:lang w:val="es-ES"/>
                    </w:rPr>
                    <w:t xml:space="preserve">Bibliografía: </w:t>
                  </w:r>
                </w:p>
                <w:p w:rsidR="009F6EA7" w:rsidRPr="009F6EA7" w:rsidRDefault="009F6EA7" w:rsidP="009F6EA7">
                  <w:pPr>
                    <w:rPr>
                      <w:color w:val="000000"/>
                      <w:sz w:val="20"/>
                      <w:szCs w:val="20"/>
                    </w:rPr>
                  </w:pPr>
                  <w:r w:rsidRPr="009F6EA7">
                    <w:rPr>
                      <w:sz w:val="20"/>
                      <w:szCs w:val="20"/>
                      <w:lang w:val="es-ES"/>
                    </w:rPr>
                    <w:t>1.-</w:t>
                  </w:r>
                  <w:r w:rsidRPr="009F6EA7">
                    <w:rPr>
                      <w:color w:val="000000"/>
                      <w:sz w:val="20"/>
                      <w:szCs w:val="20"/>
                    </w:rPr>
                    <w:t xml:space="preserve"> Carlos </w:t>
                  </w:r>
                  <w:proofErr w:type="spellStart"/>
                  <w:r w:rsidRPr="009F6EA7">
                    <w:rPr>
                      <w:color w:val="000000"/>
                      <w:sz w:val="20"/>
                      <w:szCs w:val="20"/>
                    </w:rPr>
                    <w:t>Alva</w:t>
                  </w:r>
                  <w:proofErr w:type="spellEnd"/>
                  <w:r w:rsidRPr="009F6EA7">
                    <w:rPr>
                      <w:color w:val="000000"/>
                      <w:sz w:val="20"/>
                      <w:szCs w:val="20"/>
                    </w:rPr>
                    <w:t xml:space="preserve"> Espinosa. (Diciembre 2012). Medicina basada en evidencias. www.medigraphic.org.mx, vol.5, 3. 21/01/17</w:t>
                  </w:r>
                </w:p>
                <w:p w:rsidR="009F6EA7" w:rsidRPr="009F6EA7" w:rsidRDefault="009F6EA7" w:rsidP="009F6EA7">
                  <w:pPr>
                    <w:rPr>
                      <w:sz w:val="20"/>
                      <w:szCs w:val="20"/>
                      <w:lang w:val="es-ES"/>
                    </w:rPr>
                  </w:pPr>
                  <w:r w:rsidRPr="009F6EA7">
                    <w:rPr>
                      <w:color w:val="000000"/>
                      <w:sz w:val="20"/>
                      <w:szCs w:val="20"/>
                    </w:rPr>
                    <w:t xml:space="preserve">2.- M. Vega-de </w:t>
                  </w:r>
                  <w:proofErr w:type="spellStart"/>
                  <w:r w:rsidRPr="009F6EA7">
                    <w:rPr>
                      <w:color w:val="000000"/>
                      <w:sz w:val="20"/>
                      <w:szCs w:val="20"/>
                    </w:rPr>
                    <w:t>Céniga</w:t>
                  </w:r>
                  <w:proofErr w:type="spellEnd"/>
                  <w:r w:rsidRPr="009F6EA7">
                    <w:rPr>
                      <w:color w:val="000000"/>
                      <w:sz w:val="20"/>
                      <w:szCs w:val="20"/>
                    </w:rPr>
                    <w:t xml:space="preserve"> </w:t>
                  </w:r>
                  <w:proofErr w:type="spellStart"/>
                  <w:r w:rsidRPr="009F6EA7">
                    <w:rPr>
                      <w:color w:val="000000"/>
                      <w:sz w:val="20"/>
                      <w:szCs w:val="20"/>
                    </w:rPr>
                    <w:t>et.al</w:t>
                  </w:r>
                  <w:proofErr w:type="spellEnd"/>
                  <w:proofErr w:type="gramStart"/>
                  <w:r w:rsidRPr="009F6EA7">
                    <w:rPr>
                      <w:color w:val="000000"/>
                      <w:sz w:val="20"/>
                      <w:szCs w:val="20"/>
                    </w:rPr>
                    <w:t>..</w:t>
                  </w:r>
                  <w:proofErr w:type="gramEnd"/>
                  <w:r w:rsidRPr="009F6EA7">
                    <w:rPr>
                      <w:color w:val="000000"/>
                      <w:sz w:val="20"/>
                      <w:szCs w:val="20"/>
                    </w:rPr>
                    <w:t xml:space="preserve"> (2009). Medicina basada en la evidencia: concepto y aplicación. ANGIOLOGÍA, 1, 6. 21/01/17, De EL </w:t>
                  </w:r>
                  <w:proofErr w:type="spellStart"/>
                  <w:r w:rsidRPr="009F6EA7">
                    <w:rPr>
                      <w:color w:val="000000"/>
                      <w:sz w:val="20"/>
                      <w:szCs w:val="20"/>
                    </w:rPr>
                    <w:t>sevier</w:t>
                  </w:r>
                  <w:proofErr w:type="spellEnd"/>
                  <w:r w:rsidRPr="009F6EA7">
                    <w:rPr>
                      <w:color w:val="000000"/>
                      <w:sz w:val="20"/>
                      <w:szCs w:val="20"/>
                    </w:rPr>
                    <w:t xml:space="preserve"> Base de datos.</w:t>
                  </w:r>
                </w:p>
              </w:txbxContent>
            </v:textbox>
          </v:shape>
        </w:pict>
      </w:r>
    </w:p>
    <w:p w:rsidR="009F6EA7" w:rsidRDefault="009F6EA7" w:rsidP="009F6EA7">
      <w:pPr>
        <w:autoSpaceDE w:val="0"/>
        <w:autoSpaceDN w:val="0"/>
        <w:adjustRightInd w:val="0"/>
        <w:spacing w:after="0" w:line="240" w:lineRule="auto"/>
        <w:jc w:val="center"/>
        <w:rPr>
          <w:rFonts w:cstheme="minorHAnsi"/>
          <w:b/>
          <w:color w:val="1F497D" w:themeColor="text2"/>
          <w:sz w:val="24"/>
          <w:szCs w:val="24"/>
        </w:rPr>
      </w:pPr>
    </w:p>
    <w:p w:rsidR="009F6EA7" w:rsidRDefault="009F6EA7" w:rsidP="009F6EA7">
      <w:pPr>
        <w:autoSpaceDE w:val="0"/>
        <w:autoSpaceDN w:val="0"/>
        <w:adjustRightInd w:val="0"/>
        <w:spacing w:after="0" w:line="240" w:lineRule="auto"/>
        <w:jc w:val="center"/>
        <w:rPr>
          <w:rFonts w:cstheme="minorHAnsi"/>
          <w:b/>
          <w:color w:val="1F497D" w:themeColor="text2"/>
          <w:sz w:val="24"/>
          <w:szCs w:val="24"/>
        </w:rPr>
      </w:pPr>
    </w:p>
    <w:p w:rsidR="009F6EA7" w:rsidRDefault="009F6EA7" w:rsidP="009F6EA7">
      <w:pPr>
        <w:autoSpaceDE w:val="0"/>
        <w:autoSpaceDN w:val="0"/>
        <w:adjustRightInd w:val="0"/>
        <w:spacing w:after="0" w:line="240" w:lineRule="auto"/>
        <w:jc w:val="center"/>
        <w:rPr>
          <w:rFonts w:cstheme="minorHAnsi"/>
          <w:b/>
          <w:color w:val="1F497D" w:themeColor="text2"/>
          <w:sz w:val="24"/>
          <w:szCs w:val="24"/>
        </w:rPr>
      </w:pPr>
    </w:p>
    <w:p w:rsidR="009F6EA7" w:rsidRDefault="009F6EA7" w:rsidP="009F6EA7">
      <w:pPr>
        <w:autoSpaceDE w:val="0"/>
        <w:autoSpaceDN w:val="0"/>
        <w:adjustRightInd w:val="0"/>
        <w:spacing w:after="0" w:line="240" w:lineRule="auto"/>
        <w:jc w:val="center"/>
        <w:rPr>
          <w:rFonts w:cstheme="minorHAnsi"/>
          <w:b/>
          <w:color w:val="1F497D" w:themeColor="text2"/>
          <w:sz w:val="24"/>
          <w:szCs w:val="24"/>
        </w:rPr>
      </w:pPr>
    </w:p>
    <w:p w:rsidR="009F6EA7" w:rsidRDefault="009F6EA7" w:rsidP="009F6EA7">
      <w:pPr>
        <w:autoSpaceDE w:val="0"/>
        <w:autoSpaceDN w:val="0"/>
        <w:adjustRightInd w:val="0"/>
        <w:spacing w:after="0" w:line="240" w:lineRule="auto"/>
        <w:jc w:val="center"/>
        <w:rPr>
          <w:rFonts w:cstheme="minorHAnsi"/>
          <w:b/>
          <w:color w:val="1F497D" w:themeColor="text2"/>
          <w:sz w:val="24"/>
          <w:szCs w:val="24"/>
        </w:rPr>
      </w:pPr>
    </w:p>
    <w:p w:rsidR="009F6EA7" w:rsidRDefault="009F6EA7" w:rsidP="009F6EA7">
      <w:pPr>
        <w:autoSpaceDE w:val="0"/>
        <w:autoSpaceDN w:val="0"/>
        <w:adjustRightInd w:val="0"/>
        <w:spacing w:after="0" w:line="240" w:lineRule="auto"/>
        <w:jc w:val="center"/>
        <w:rPr>
          <w:rFonts w:cstheme="minorHAnsi"/>
          <w:b/>
          <w:color w:val="1F497D" w:themeColor="text2"/>
          <w:sz w:val="24"/>
          <w:szCs w:val="24"/>
        </w:rPr>
      </w:pPr>
    </w:p>
    <w:p w:rsidR="009F6EA7" w:rsidRDefault="009F6EA7" w:rsidP="009F6EA7">
      <w:pPr>
        <w:autoSpaceDE w:val="0"/>
        <w:autoSpaceDN w:val="0"/>
        <w:adjustRightInd w:val="0"/>
        <w:spacing w:after="0" w:line="240" w:lineRule="auto"/>
        <w:jc w:val="center"/>
        <w:rPr>
          <w:rFonts w:cstheme="minorHAnsi"/>
          <w:b/>
          <w:color w:val="1F497D" w:themeColor="text2"/>
          <w:sz w:val="24"/>
          <w:szCs w:val="24"/>
        </w:rPr>
      </w:pPr>
    </w:p>
    <w:p w:rsidR="00CB7943" w:rsidRDefault="000A2CB7" w:rsidP="009F6EA7">
      <w:pPr>
        <w:autoSpaceDE w:val="0"/>
        <w:autoSpaceDN w:val="0"/>
        <w:adjustRightInd w:val="0"/>
        <w:spacing w:after="0" w:line="240" w:lineRule="auto"/>
        <w:jc w:val="center"/>
        <w:rPr>
          <w:rFonts w:cstheme="minorHAnsi"/>
          <w:b/>
          <w:color w:val="1F497D" w:themeColor="text2"/>
          <w:sz w:val="24"/>
          <w:szCs w:val="24"/>
        </w:rPr>
      </w:pPr>
      <w:r w:rsidRPr="000A2CB7">
        <w:rPr>
          <w:rFonts w:cstheme="minorHAnsi"/>
          <w:b/>
          <w:color w:val="1F497D" w:themeColor="text2"/>
          <w:sz w:val="24"/>
          <w:szCs w:val="24"/>
        </w:rPr>
        <w:t xml:space="preserve">Tipos de estudio </w:t>
      </w:r>
      <w:r>
        <w:rPr>
          <w:rFonts w:cstheme="minorHAnsi"/>
          <w:b/>
          <w:color w:val="1F497D" w:themeColor="text2"/>
          <w:sz w:val="24"/>
          <w:szCs w:val="24"/>
        </w:rPr>
        <w:t>en MBE</w:t>
      </w:r>
    </w:p>
    <w:p w:rsidR="00A24ED4" w:rsidRPr="00A24ED4" w:rsidRDefault="00A24ED4" w:rsidP="00A24ED4">
      <w:pPr>
        <w:autoSpaceDE w:val="0"/>
        <w:autoSpaceDN w:val="0"/>
        <w:adjustRightInd w:val="0"/>
        <w:spacing w:after="0" w:line="240" w:lineRule="auto"/>
        <w:jc w:val="both"/>
        <w:rPr>
          <w:rFonts w:cstheme="minorHAnsi"/>
          <w:szCs w:val="20"/>
        </w:rPr>
      </w:pPr>
    </w:p>
    <w:p w:rsidR="000A2CB7" w:rsidRPr="00582110" w:rsidRDefault="00A24ED4" w:rsidP="00582110">
      <w:pPr>
        <w:autoSpaceDE w:val="0"/>
        <w:autoSpaceDN w:val="0"/>
        <w:adjustRightInd w:val="0"/>
        <w:spacing w:after="0" w:line="240" w:lineRule="auto"/>
        <w:jc w:val="both"/>
        <w:rPr>
          <w:rFonts w:cstheme="minorHAnsi"/>
        </w:rPr>
      </w:pPr>
      <w:r w:rsidRPr="00582110">
        <w:rPr>
          <w:rFonts w:cstheme="minorHAnsi"/>
        </w:rPr>
        <w:t>En la investigación médica no todas las fuentes de evidencia son iguales, por lo que los epidemiólogos están de acuerdo en que la siguiente pirámide es aceptada:</w:t>
      </w:r>
    </w:p>
    <w:p w:rsidR="00A24ED4" w:rsidRPr="00582110" w:rsidRDefault="00A24ED4" w:rsidP="00582110">
      <w:pPr>
        <w:autoSpaceDE w:val="0"/>
        <w:autoSpaceDN w:val="0"/>
        <w:adjustRightInd w:val="0"/>
        <w:spacing w:after="0" w:line="240" w:lineRule="auto"/>
        <w:jc w:val="both"/>
        <w:rPr>
          <w:rFonts w:eastAsia="Times New Roman" w:cstheme="minorHAnsi"/>
          <w:bCs/>
          <w:lang w:eastAsia="es-MX"/>
        </w:rPr>
      </w:pPr>
    </w:p>
    <w:p w:rsidR="00A24ED4" w:rsidRPr="00582110" w:rsidRDefault="00A24ED4" w:rsidP="00582110">
      <w:pPr>
        <w:autoSpaceDE w:val="0"/>
        <w:autoSpaceDN w:val="0"/>
        <w:adjustRightInd w:val="0"/>
        <w:spacing w:after="0" w:line="240" w:lineRule="auto"/>
        <w:jc w:val="center"/>
        <w:rPr>
          <w:rFonts w:cstheme="minorHAnsi"/>
        </w:rPr>
      </w:pPr>
      <w:r w:rsidRPr="00582110">
        <w:rPr>
          <w:rFonts w:cstheme="minorHAnsi"/>
        </w:rPr>
        <w:t>Estudios controlados al azar</w:t>
      </w:r>
    </w:p>
    <w:p w:rsidR="00A24ED4" w:rsidRPr="00582110" w:rsidRDefault="00A24ED4" w:rsidP="00582110">
      <w:pPr>
        <w:autoSpaceDE w:val="0"/>
        <w:autoSpaceDN w:val="0"/>
        <w:adjustRightInd w:val="0"/>
        <w:spacing w:after="0" w:line="240" w:lineRule="auto"/>
        <w:jc w:val="center"/>
        <w:rPr>
          <w:rFonts w:cstheme="minorHAnsi"/>
        </w:rPr>
      </w:pPr>
      <w:r w:rsidRPr="00582110">
        <w:rPr>
          <w:rFonts w:cstheme="minorHAnsi"/>
        </w:rPr>
        <w:t>Estudios prospectivos de cohorte</w:t>
      </w:r>
    </w:p>
    <w:p w:rsidR="00A24ED4" w:rsidRPr="00582110" w:rsidRDefault="00A24ED4" w:rsidP="00582110">
      <w:pPr>
        <w:autoSpaceDE w:val="0"/>
        <w:autoSpaceDN w:val="0"/>
        <w:adjustRightInd w:val="0"/>
        <w:spacing w:after="0" w:line="240" w:lineRule="auto"/>
        <w:jc w:val="center"/>
        <w:rPr>
          <w:rFonts w:cstheme="minorHAnsi"/>
        </w:rPr>
      </w:pPr>
      <w:r w:rsidRPr="00582110">
        <w:rPr>
          <w:rFonts w:cstheme="minorHAnsi"/>
        </w:rPr>
        <w:t>Estudios retrospectivos de cohorte</w:t>
      </w:r>
    </w:p>
    <w:p w:rsidR="00A24ED4" w:rsidRPr="00582110" w:rsidRDefault="00A24ED4" w:rsidP="00582110">
      <w:pPr>
        <w:autoSpaceDE w:val="0"/>
        <w:autoSpaceDN w:val="0"/>
        <w:adjustRightInd w:val="0"/>
        <w:spacing w:after="0" w:line="240" w:lineRule="auto"/>
        <w:jc w:val="center"/>
        <w:rPr>
          <w:rFonts w:cstheme="minorHAnsi"/>
        </w:rPr>
      </w:pPr>
      <w:r w:rsidRPr="00582110">
        <w:rPr>
          <w:rFonts w:cstheme="minorHAnsi"/>
        </w:rPr>
        <w:t>Estudios de control de casos</w:t>
      </w:r>
    </w:p>
    <w:p w:rsidR="00A24ED4" w:rsidRPr="00582110" w:rsidRDefault="00A24ED4" w:rsidP="00582110">
      <w:pPr>
        <w:autoSpaceDE w:val="0"/>
        <w:autoSpaceDN w:val="0"/>
        <w:adjustRightInd w:val="0"/>
        <w:spacing w:after="0" w:line="240" w:lineRule="auto"/>
        <w:jc w:val="center"/>
        <w:rPr>
          <w:rFonts w:cstheme="minorHAnsi"/>
        </w:rPr>
      </w:pPr>
      <w:r w:rsidRPr="00582110">
        <w:rPr>
          <w:rFonts w:cstheme="minorHAnsi"/>
        </w:rPr>
        <w:t>Serie de casos</w:t>
      </w:r>
    </w:p>
    <w:p w:rsidR="00A24ED4" w:rsidRPr="00582110" w:rsidRDefault="00A24ED4" w:rsidP="00582110">
      <w:pPr>
        <w:autoSpaceDE w:val="0"/>
        <w:autoSpaceDN w:val="0"/>
        <w:adjustRightInd w:val="0"/>
        <w:spacing w:after="0" w:line="240" w:lineRule="auto"/>
        <w:jc w:val="center"/>
        <w:rPr>
          <w:rFonts w:cstheme="minorHAnsi"/>
        </w:rPr>
      </w:pPr>
      <w:r w:rsidRPr="00582110">
        <w:rPr>
          <w:rFonts w:cstheme="minorHAnsi"/>
        </w:rPr>
        <w:t>Reporte de casos</w:t>
      </w:r>
    </w:p>
    <w:p w:rsidR="00A24ED4" w:rsidRPr="00582110" w:rsidRDefault="00A24ED4" w:rsidP="00582110">
      <w:pPr>
        <w:autoSpaceDE w:val="0"/>
        <w:autoSpaceDN w:val="0"/>
        <w:adjustRightInd w:val="0"/>
        <w:spacing w:after="0" w:line="240" w:lineRule="auto"/>
        <w:jc w:val="center"/>
        <w:rPr>
          <w:rFonts w:cstheme="minorHAnsi"/>
        </w:rPr>
      </w:pPr>
      <w:r w:rsidRPr="00582110">
        <w:rPr>
          <w:rFonts w:cstheme="minorHAnsi"/>
        </w:rPr>
        <w:t>Opinión de experto</w:t>
      </w:r>
    </w:p>
    <w:p w:rsidR="00A24ED4" w:rsidRPr="00582110" w:rsidRDefault="00A24ED4" w:rsidP="00582110">
      <w:pPr>
        <w:autoSpaceDE w:val="0"/>
        <w:autoSpaceDN w:val="0"/>
        <w:adjustRightInd w:val="0"/>
        <w:spacing w:after="0" w:line="240" w:lineRule="auto"/>
        <w:jc w:val="center"/>
        <w:rPr>
          <w:rFonts w:eastAsia="Times New Roman" w:cstheme="minorHAnsi"/>
          <w:bCs/>
          <w:lang w:eastAsia="es-MX"/>
        </w:rPr>
      </w:pPr>
      <w:r w:rsidRPr="00582110">
        <w:rPr>
          <w:rFonts w:cstheme="minorHAnsi"/>
        </w:rPr>
        <w:t>Observación personal</w:t>
      </w:r>
    </w:p>
    <w:p w:rsidR="00A24ED4" w:rsidRPr="00582110" w:rsidRDefault="00A24ED4" w:rsidP="00582110">
      <w:pPr>
        <w:pStyle w:val="Prrafodelista"/>
        <w:autoSpaceDE w:val="0"/>
        <w:autoSpaceDN w:val="0"/>
        <w:adjustRightInd w:val="0"/>
        <w:spacing w:after="0" w:line="240" w:lineRule="auto"/>
        <w:ind w:left="360"/>
        <w:jc w:val="both"/>
        <w:rPr>
          <w:rFonts w:eastAsia="Times New Roman" w:cstheme="minorHAnsi"/>
          <w:bCs/>
          <w:lang w:eastAsia="es-MX"/>
        </w:rPr>
      </w:pPr>
    </w:p>
    <w:p w:rsidR="00A24ED4" w:rsidRPr="00582110" w:rsidRDefault="00582110" w:rsidP="00582110">
      <w:pPr>
        <w:autoSpaceDE w:val="0"/>
        <w:autoSpaceDN w:val="0"/>
        <w:adjustRightInd w:val="0"/>
        <w:spacing w:after="0" w:line="240" w:lineRule="auto"/>
        <w:jc w:val="both"/>
        <w:rPr>
          <w:rFonts w:cstheme="minorHAnsi"/>
        </w:rPr>
      </w:pPr>
      <w:r w:rsidRPr="00582110">
        <w:rPr>
          <w:rFonts w:cstheme="minorHAnsi"/>
        </w:rPr>
        <w:t>Los diferentes tipos de investigación clínica pueden ser clasificados en una amplia gama según el propósito de la investigación Cuadro 1, de aquí que según el tipo de investigación así será el diseño del estudio.</w:t>
      </w:r>
    </w:p>
    <w:p w:rsidR="00A24ED4" w:rsidRPr="00582110" w:rsidRDefault="00A24ED4" w:rsidP="00582110">
      <w:pPr>
        <w:pStyle w:val="Prrafodelista"/>
        <w:autoSpaceDE w:val="0"/>
        <w:autoSpaceDN w:val="0"/>
        <w:adjustRightInd w:val="0"/>
        <w:spacing w:after="0" w:line="240" w:lineRule="auto"/>
        <w:ind w:left="360"/>
        <w:jc w:val="both"/>
        <w:rPr>
          <w:rFonts w:eastAsia="Times New Roman" w:cstheme="minorHAnsi"/>
          <w:bCs/>
          <w:lang w:eastAsia="es-MX"/>
        </w:rPr>
      </w:pPr>
    </w:p>
    <w:p w:rsidR="00582110" w:rsidRPr="00582110" w:rsidRDefault="00582110" w:rsidP="00582110">
      <w:pPr>
        <w:pStyle w:val="Prrafodelista"/>
        <w:autoSpaceDE w:val="0"/>
        <w:autoSpaceDN w:val="0"/>
        <w:adjustRightInd w:val="0"/>
        <w:spacing w:after="0" w:line="240" w:lineRule="auto"/>
        <w:ind w:left="360"/>
        <w:jc w:val="both"/>
        <w:rPr>
          <w:rFonts w:eastAsia="Times New Roman" w:cstheme="minorHAnsi"/>
          <w:bCs/>
          <w:lang w:eastAsia="es-MX"/>
        </w:rPr>
      </w:pPr>
      <w:r w:rsidRPr="00582110">
        <w:rPr>
          <w:rFonts w:eastAsia="Times New Roman" w:cstheme="minorHAnsi"/>
          <w:bCs/>
          <w:noProof/>
          <w:lang w:eastAsia="es-MX"/>
        </w:rPr>
        <w:drawing>
          <wp:inline distT="0" distB="0" distL="0" distR="0">
            <wp:extent cx="5914258" cy="184541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l="16293" t="24728" r="16259" b="41576"/>
                    <a:stretch>
                      <a:fillRect/>
                    </a:stretch>
                  </pic:blipFill>
                  <pic:spPr bwMode="auto">
                    <a:xfrm>
                      <a:off x="0" y="0"/>
                      <a:ext cx="5926183" cy="1849136"/>
                    </a:xfrm>
                    <a:prstGeom prst="rect">
                      <a:avLst/>
                    </a:prstGeom>
                    <a:noFill/>
                    <a:ln w="9525">
                      <a:noFill/>
                      <a:miter lim="800000"/>
                      <a:headEnd/>
                      <a:tailEnd/>
                    </a:ln>
                  </pic:spPr>
                </pic:pic>
              </a:graphicData>
            </a:graphic>
          </wp:inline>
        </w:drawing>
      </w:r>
    </w:p>
    <w:p w:rsidR="00582110" w:rsidRPr="00582110" w:rsidRDefault="00582110" w:rsidP="00582110">
      <w:pPr>
        <w:pStyle w:val="Prrafodelista"/>
        <w:autoSpaceDE w:val="0"/>
        <w:autoSpaceDN w:val="0"/>
        <w:adjustRightInd w:val="0"/>
        <w:spacing w:after="0" w:line="240" w:lineRule="auto"/>
        <w:ind w:left="360"/>
        <w:jc w:val="both"/>
        <w:rPr>
          <w:rFonts w:eastAsia="Times New Roman" w:cstheme="minorHAnsi"/>
          <w:bCs/>
          <w:lang w:eastAsia="es-MX"/>
        </w:rPr>
      </w:pPr>
    </w:p>
    <w:p w:rsidR="00582110" w:rsidRDefault="00582110" w:rsidP="00582110">
      <w:pPr>
        <w:pStyle w:val="Prrafodelista"/>
        <w:autoSpaceDE w:val="0"/>
        <w:autoSpaceDN w:val="0"/>
        <w:adjustRightInd w:val="0"/>
        <w:spacing w:after="0" w:line="240" w:lineRule="auto"/>
        <w:ind w:left="360"/>
        <w:jc w:val="both"/>
        <w:rPr>
          <w:rFonts w:eastAsia="Times New Roman" w:cstheme="minorHAnsi"/>
          <w:bCs/>
          <w:lang w:eastAsia="es-MX"/>
        </w:rPr>
      </w:pPr>
      <w:r>
        <w:rPr>
          <w:rFonts w:eastAsia="Times New Roman" w:cstheme="minorHAnsi"/>
          <w:bCs/>
          <w:lang w:eastAsia="es-MX"/>
        </w:rPr>
        <w:t xml:space="preserve">Diseño de estudio, se pueden reunir en dos tipos: </w:t>
      </w:r>
    </w:p>
    <w:p w:rsidR="00582110" w:rsidRPr="00582110" w:rsidRDefault="00582110" w:rsidP="00582110">
      <w:pPr>
        <w:pStyle w:val="Prrafodelista"/>
        <w:autoSpaceDE w:val="0"/>
        <w:autoSpaceDN w:val="0"/>
        <w:adjustRightInd w:val="0"/>
        <w:spacing w:after="0" w:line="240" w:lineRule="auto"/>
        <w:ind w:left="360"/>
        <w:jc w:val="both"/>
        <w:rPr>
          <w:rFonts w:eastAsia="Times New Roman" w:cstheme="minorHAnsi"/>
          <w:bCs/>
          <w:lang w:eastAsia="es-MX"/>
        </w:rPr>
      </w:pPr>
      <w:r>
        <w:rPr>
          <w:rFonts w:eastAsia="Times New Roman" w:cstheme="minorHAnsi"/>
          <w:bCs/>
          <w:lang w:eastAsia="es-MX"/>
        </w:rPr>
        <w:t xml:space="preserve"> </w:t>
      </w:r>
    </w:p>
    <w:p w:rsidR="00A24ED4" w:rsidRPr="00582110" w:rsidRDefault="00A24ED4" w:rsidP="00582110">
      <w:pPr>
        <w:pStyle w:val="Prrafodelista"/>
        <w:numPr>
          <w:ilvl w:val="0"/>
          <w:numId w:val="1"/>
        </w:numPr>
        <w:autoSpaceDE w:val="0"/>
        <w:autoSpaceDN w:val="0"/>
        <w:adjustRightInd w:val="0"/>
        <w:spacing w:after="0" w:line="240" w:lineRule="auto"/>
        <w:jc w:val="both"/>
        <w:rPr>
          <w:rFonts w:eastAsia="Times New Roman" w:cstheme="minorHAnsi"/>
          <w:bCs/>
          <w:lang w:eastAsia="es-MX"/>
        </w:rPr>
      </w:pPr>
      <w:r w:rsidRPr="00582110">
        <w:rPr>
          <w:rFonts w:eastAsia="Times New Roman" w:cstheme="minorHAnsi"/>
          <w:bCs/>
          <w:lang w:eastAsia="es-MX"/>
        </w:rPr>
        <w:t xml:space="preserve">Estudio descriptivo </w:t>
      </w:r>
    </w:p>
    <w:p w:rsidR="00A24ED4" w:rsidRPr="00582110" w:rsidRDefault="00A24ED4" w:rsidP="00582110">
      <w:pPr>
        <w:pStyle w:val="Prrafodelista"/>
        <w:numPr>
          <w:ilvl w:val="1"/>
          <w:numId w:val="2"/>
        </w:numPr>
        <w:autoSpaceDE w:val="0"/>
        <w:autoSpaceDN w:val="0"/>
        <w:adjustRightInd w:val="0"/>
        <w:spacing w:after="0" w:line="240" w:lineRule="auto"/>
        <w:jc w:val="both"/>
        <w:rPr>
          <w:rFonts w:eastAsia="Times New Roman" w:cstheme="minorHAnsi"/>
          <w:bCs/>
          <w:lang w:eastAsia="es-MX"/>
        </w:rPr>
      </w:pPr>
      <w:r w:rsidRPr="00582110">
        <w:rPr>
          <w:rFonts w:eastAsia="Times New Roman" w:cstheme="minorHAnsi"/>
          <w:bCs/>
          <w:lang w:eastAsia="es-MX"/>
        </w:rPr>
        <w:t xml:space="preserve">reporte de caso </w:t>
      </w:r>
    </w:p>
    <w:p w:rsidR="00A24ED4" w:rsidRPr="00582110" w:rsidRDefault="00A24ED4" w:rsidP="00582110">
      <w:pPr>
        <w:pStyle w:val="Prrafodelista"/>
        <w:numPr>
          <w:ilvl w:val="1"/>
          <w:numId w:val="2"/>
        </w:numPr>
        <w:autoSpaceDE w:val="0"/>
        <w:autoSpaceDN w:val="0"/>
        <w:adjustRightInd w:val="0"/>
        <w:spacing w:after="0" w:line="240" w:lineRule="auto"/>
        <w:jc w:val="both"/>
        <w:rPr>
          <w:rFonts w:eastAsia="Times New Roman" w:cstheme="minorHAnsi"/>
          <w:bCs/>
          <w:lang w:eastAsia="es-MX"/>
        </w:rPr>
      </w:pPr>
      <w:r w:rsidRPr="00582110">
        <w:rPr>
          <w:rFonts w:eastAsia="Times New Roman" w:cstheme="minorHAnsi"/>
          <w:bCs/>
          <w:lang w:eastAsia="es-MX"/>
        </w:rPr>
        <w:t xml:space="preserve">serie de casos </w:t>
      </w:r>
    </w:p>
    <w:p w:rsidR="00A24ED4" w:rsidRPr="00582110" w:rsidRDefault="00A24ED4" w:rsidP="00582110">
      <w:pPr>
        <w:pStyle w:val="Prrafodelista"/>
        <w:numPr>
          <w:ilvl w:val="1"/>
          <w:numId w:val="2"/>
        </w:numPr>
        <w:autoSpaceDE w:val="0"/>
        <w:autoSpaceDN w:val="0"/>
        <w:adjustRightInd w:val="0"/>
        <w:spacing w:after="0" w:line="240" w:lineRule="auto"/>
        <w:jc w:val="both"/>
        <w:rPr>
          <w:rFonts w:eastAsia="Times New Roman" w:cstheme="minorHAnsi"/>
          <w:bCs/>
          <w:lang w:eastAsia="es-MX"/>
        </w:rPr>
      </w:pPr>
      <w:r w:rsidRPr="00582110">
        <w:rPr>
          <w:rFonts w:eastAsia="Times New Roman" w:cstheme="minorHAnsi"/>
          <w:bCs/>
          <w:lang w:eastAsia="es-MX"/>
        </w:rPr>
        <w:t xml:space="preserve">estudios </w:t>
      </w:r>
      <w:proofErr w:type="spellStart"/>
      <w:r w:rsidRPr="00582110">
        <w:rPr>
          <w:rFonts w:eastAsia="Times New Roman" w:cstheme="minorHAnsi"/>
          <w:bCs/>
          <w:lang w:eastAsia="es-MX"/>
        </w:rPr>
        <w:t>correlacionales</w:t>
      </w:r>
      <w:proofErr w:type="spellEnd"/>
      <w:r w:rsidRPr="00582110">
        <w:rPr>
          <w:rFonts w:eastAsia="Times New Roman" w:cstheme="minorHAnsi"/>
          <w:bCs/>
          <w:lang w:eastAsia="es-MX"/>
        </w:rPr>
        <w:t xml:space="preserve"> </w:t>
      </w:r>
    </w:p>
    <w:p w:rsidR="00A24ED4" w:rsidRPr="00582110" w:rsidRDefault="00A24ED4" w:rsidP="00582110">
      <w:pPr>
        <w:pStyle w:val="Prrafodelista"/>
        <w:numPr>
          <w:ilvl w:val="1"/>
          <w:numId w:val="2"/>
        </w:numPr>
        <w:autoSpaceDE w:val="0"/>
        <w:autoSpaceDN w:val="0"/>
        <w:adjustRightInd w:val="0"/>
        <w:spacing w:after="0" w:line="240" w:lineRule="auto"/>
        <w:jc w:val="both"/>
        <w:rPr>
          <w:rFonts w:eastAsia="Times New Roman" w:cstheme="minorHAnsi"/>
          <w:bCs/>
          <w:lang w:eastAsia="es-MX"/>
        </w:rPr>
      </w:pPr>
      <w:r w:rsidRPr="00582110">
        <w:rPr>
          <w:rFonts w:eastAsia="Times New Roman" w:cstheme="minorHAnsi"/>
          <w:bCs/>
          <w:lang w:eastAsia="es-MX"/>
        </w:rPr>
        <w:t xml:space="preserve">estudios de corte transversal </w:t>
      </w:r>
    </w:p>
    <w:p w:rsidR="00A24ED4" w:rsidRPr="00582110" w:rsidRDefault="00A24ED4" w:rsidP="00582110">
      <w:pPr>
        <w:pStyle w:val="Prrafodelista"/>
        <w:numPr>
          <w:ilvl w:val="0"/>
          <w:numId w:val="2"/>
        </w:numPr>
        <w:autoSpaceDE w:val="0"/>
        <w:autoSpaceDN w:val="0"/>
        <w:adjustRightInd w:val="0"/>
        <w:spacing w:after="0" w:line="240" w:lineRule="auto"/>
        <w:jc w:val="both"/>
        <w:rPr>
          <w:rFonts w:eastAsia="Times New Roman" w:cstheme="minorHAnsi"/>
          <w:bCs/>
          <w:lang w:eastAsia="es-MX"/>
        </w:rPr>
      </w:pPr>
      <w:r w:rsidRPr="00582110">
        <w:rPr>
          <w:rFonts w:eastAsia="Times New Roman" w:cstheme="minorHAnsi"/>
          <w:bCs/>
          <w:lang w:eastAsia="es-MX"/>
        </w:rPr>
        <w:t xml:space="preserve">estudios analíticos </w:t>
      </w:r>
    </w:p>
    <w:p w:rsidR="00A24ED4" w:rsidRPr="00582110" w:rsidRDefault="00A24ED4" w:rsidP="00582110">
      <w:pPr>
        <w:pStyle w:val="Prrafodelista"/>
        <w:numPr>
          <w:ilvl w:val="1"/>
          <w:numId w:val="2"/>
        </w:numPr>
        <w:autoSpaceDE w:val="0"/>
        <w:autoSpaceDN w:val="0"/>
        <w:adjustRightInd w:val="0"/>
        <w:spacing w:after="0" w:line="240" w:lineRule="auto"/>
        <w:jc w:val="both"/>
        <w:rPr>
          <w:rFonts w:eastAsia="Times New Roman" w:cstheme="minorHAnsi"/>
          <w:bCs/>
          <w:lang w:eastAsia="es-MX"/>
        </w:rPr>
      </w:pPr>
      <w:r w:rsidRPr="00582110">
        <w:rPr>
          <w:rFonts w:eastAsia="Times New Roman" w:cstheme="minorHAnsi"/>
          <w:bCs/>
          <w:lang w:eastAsia="es-MX"/>
        </w:rPr>
        <w:t xml:space="preserve">estudios de casos y controles </w:t>
      </w:r>
    </w:p>
    <w:p w:rsidR="00A24ED4" w:rsidRPr="00582110" w:rsidRDefault="00A24ED4" w:rsidP="00582110">
      <w:pPr>
        <w:pStyle w:val="Prrafodelista"/>
        <w:numPr>
          <w:ilvl w:val="1"/>
          <w:numId w:val="2"/>
        </w:numPr>
        <w:autoSpaceDE w:val="0"/>
        <w:autoSpaceDN w:val="0"/>
        <w:adjustRightInd w:val="0"/>
        <w:spacing w:after="0" w:line="240" w:lineRule="auto"/>
        <w:jc w:val="both"/>
        <w:rPr>
          <w:rFonts w:eastAsia="Times New Roman" w:cstheme="minorHAnsi"/>
          <w:bCs/>
          <w:lang w:eastAsia="es-MX"/>
        </w:rPr>
      </w:pPr>
      <w:r w:rsidRPr="00582110">
        <w:rPr>
          <w:rFonts w:eastAsia="Times New Roman" w:cstheme="minorHAnsi"/>
          <w:bCs/>
          <w:lang w:eastAsia="es-MX"/>
        </w:rPr>
        <w:t xml:space="preserve">estudios de corte prospectivos </w:t>
      </w:r>
    </w:p>
    <w:p w:rsidR="00A24ED4" w:rsidRPr="00582110" w:rsidRDefault="00A24ED4" w:rsidP="00582110">
      <w:pPr>
        <w:pStyle w:val="Prrafodelista"/>
        <w:numPr>
          <w:ilvl w:val="1"/>
          <w:numId w:val="2"/>
        </w:numPr>
        <w:autoSpaceDE w:val="0"/>
        <w:autoSpaceDN w:val="0"/>
        <w:adjustRightInd w:val="0"/>
        <w:spacing w:after="0" w:line="240" w:lineRule="auto"/>
        <w:jc w:val="both"/>
        <w:rPr>
          <w:rFonts w:eastAsia="Times New Roman" w:cstheme="minorHAnsi"/>
          <w:bCs/>
          <w:lang w:eastAsia="es-MX"/>
        </w:rPr>
      </w:pPr>
      <w:r w:rsidRPr="00582110">
        <w:rPr>
          <w:rFonts w:eastAsia="Times New Roman" w:cstheme="minorHAnsi"/>
          <w:bCs/>
          <w:lang w:eastAsia="es-MX"/>
        </w:rPr>
        <w:t xml:space="preserve">investigación de resultados </w:t>
      </w:r>
    </w:p>
    <w:p w:rsidR="00A24ED4" w:rsidRDefault="00A24ED4" w:rsidP="004D4569">
      <w:pPr>
        <w:pStyle w:val="Prrafodelista"/>
        <w:numPr>
          <w:ilvl w:val="1"/>
          <w:numId w:val="2"/>
        </w:numPr>
        <w:autoSpaceDE w:val="0"/>
        <w:autoSpaceDN w:val="0"/>
        <w:adjustRightInd w:val="0"/>
        <w:spacing w:after="0" w:line="240" w:lineRule="auto"/>
        <w:jc w:val="both"/>
        <w:rPr>
          <w:rFonts w:eastAsia="Times New Roman" w:cstheme="minorHAnsi"/>
          <w:bCs/>
          <w:lang w:eastAsia="es-MX"/>
        </w:rPr>
      </w:pPr>
      <w:r w:rsidRPr="00A24ED4">
        <w:rPr>
          <w:rFonts w:eastAsia="Times New Roman" w:cstheme="minorHAnsi"/>
          <w:bCs/>
          <w:lang w:eastAsia="es-MX"/>
        </w:rPr>
        <w:t xml:space="preserve">estudios de intervención </w:t>
      </w:r>
    </w:p>
    <w:p w:rsidR="00582110" w:rsidRDefault="00582110" w:rsidP="00582110">
      <w:pPr>
        <w:autoSpaceDE w:val="0"/>
        <w:autoSpaceDN w:val="0"/>
        <w:adjustRightInd w:val="0"/>
        <w:spacing w:after="0" w:line="240" w:lineRule="auto"/>
        <w:jc w:val="both"/>
        <w:rPr>
          <w:rFonts w:eastAsia="Times New Roman" w:cstheme="minorHAnsi"/>
          <w:bCs/>
          <w:lang w:eastAsia="es-MX"/>
        </w:rPr>
      </w:pPr>
    </w:p>
    <w:p w:rsidR="00582110" w:rsidRDefault="00582110" w:rsidP="00582110">
      <w:pPr>
        <w:autoSpaceDE w:val="0"/>
        <w:autoSpaceDN w:val="0"/>
        <w:adjustRightInd w:val="0"/>
        <w:spacing w:after="0" w:line="240" w:lineRule="auto"/>
        <w:jc w:val="both"/>
      </w:pPr>
      <w:r>
        <w:t>L</w:t>
      </w:r>
      <w:r w:rsidRPr="00582110">
        <w:t xml:space="preserve">a U.S. </w:t>
      </w:r>
      <w:proofErr w:type="spellStart"/>
      <w:r w:rsidRPr="00582110">
        <w:t>Preventive</w:t>
      </w:r>
      <w:proofErr w:type="spellEnd"/>
      <w:r w:rsidRPr="00582110">
        <w:t xml:space="preserve"> </w:t>
      </w:r>
      <w:proofErr w:type="spellStart"/>
      <w:r w:rsidRPr="00582110">
        <w:t>Services</w:t>
      </w:r>
      <w:proofErr w:type="spellEnd"/>
      <w:r w:rsidRPr="00582110">
        <w:t xml:space="preserve"> </w:t>
      </w:r>
      <w:proofErr w:type="spellStart"/>
      <w:r w:rsidRPr="00582110">
        <w:t>Task</w:t>
      </w:r>
      <w:proofErr w:type="spellEnd"/>
      <w:r w:rsidRPr="00582110">
        <w:t xml:space="preserve"> </w:t>
      </w:r>
      <w:proofErr w:type="spellStart"/>
      <w:r w:rsidRPr="00582110">
        <w:t>Force</w:t>
      </w:r>
      <w:proofErr w:type="spellEnd"/>
      <w:r w:rsidRPr="00582110">
        <w:t xml:space="preserve"> </w:t>
      </w:r>
      <w:r>
        <w:t>En su tercera edición, publicada recientemente, evalúa la calidad de la evidencia de una forma más elaborada que no sólo tiene en cuenta el tipo de diseño de los estudios:</w:t>
      </w:r>
    </w:p>
    <w:p w:rsidR="00582110" w:rsidRDefault="00582110" w:rsidP="00582110">
      <w:pPr>
        <w:autoSpaceDE w:val="0"/>
        <w:autoSpaceDN w:val="0"/>
        <w:adjustRightInd w:val="0"/>
        <w:spacing w:after="0" w:line="240" w:lineRule="auto"/>
        <w:jc w:val="both"/>
      </w:pPr>
    </w:p>
    <w:p w:rsidR="00582110" w:rsidRDefault="00582110" w:rsidP="00582110">
      <w:pPr>
        <w:autoSpaceDE w:val="0"/>
        <w:autoSpaceDN w:val="0"/>
        <w:adjustRightInd w:val="0"/>
        <w:spacing w:after="0" w:line="240" w:lineRule="auto"/>
        <w:jc w:val="center"/>
        <w:rPr>
          <w:rFonts w:eastAsia="Times New Roman" w:cstheme="minorHAnsi"/>
          <w:bCs/>
          <w:lang w:eastAsia="es-MX"/>
        </w:rPr>
      </w:pPr>
      <w:r>
        <w:rPr>
          <w:rFonts w:eastAsia="Times New Roman" w:cstheme="minorHAnsi"/>
          <w:bCs/>
          <w:noProof/>
          <w:lang w:eastAsia="es-MX"/>
        </w:rPr>
        <w:lastRenderedPageBreak/>
        <w:drawing>
          <wp:inline distT="0" distB="0" distL="0" distR="0">
            <wp:extent cx="6309279" cy="1632503"/>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l="26307" t="31250" r="27122" b="49457"/>
                    <a:stretch>
                      <a:fillRect/>
                    </a:stretch>
                  </pic:blipFill>
                  <pic:spPr bwMode="auto">
                    <a:xfrm>
                      <a:off x="0" y="0"/>
                      <a:ext cx="6318491" cy="1634886"/>
                    </a:xfrm>
                    <a:prstGeom prst="rect">
                      <a:avLst/>
                    </a:prstGeom>
                    <a:noFill/>
                    <a:ln w="9525">
                      <a:noFill/>
                      <a:miter lim="800000"/>
                      <a:headEnd/>
                      <a:tailEnd/>
                    </a:ln>
                  </pic:spPr>
                </pic:pic>
              </a:graphicData>
            </a:graphic>
          </wp:inline>
        </w:drawing>
      </w:r>
    </w:p>
    <w:p w:rsidR="00696465" w:rsidRPr="00696465" w:rsidRDefault="00696465" w:rsidP="00582110">
      <w:pPr>
        <w:autoSpaceDE w:val="0"/>
        <w:autoSpaceDN w:val="0"/>
        <w:adjustRightInd w:val="0"/>
        <w:spacing w:after="0" w:line="240" w:lineRule="auto"/>
        <w:jc w:val="center"/>
        <w:rPr>
          <w:rFonts w:eastAsia="Times New Roman" w:cstheme="minorHAnsi"/>
          <w:b/>
          <w:bCs/>
          <w:color w:val="1F497D" w:themeColor="text2"/>
          <w:lang w:eastAsia="es-MX"/>
        </w:rPr>
      </w:pPr>
    </w:p>
    <w:p w:rsidR="009F6EA7" w:rsidRDefault="009F6EA7" w:rsidP="009F6EA7">
      <w:pPr>
        <w:autoSpaceDE w:val="0"/>
        <w:autoSpaceDN w:val="0"/>
        <w:adjustRightInd w:val="0"/>
        <w:spacing w:after="0" w:line="240" w:lineRule="auto"/>
        <w:jc w:val="center"/>
        <w:rPr>
          <w:rFonts w:eastAsia="Times New Roman" w:cstheme="minorHAnsi"/>
          <w:b/>
          <w:bCs/>
          <w:color w:val="1F497D" w:themeColor="text2"/>
          <w:sz w:val="24"/>
          <w:u w:val="single"/>
          <w:lang w:eastAsia="es-MX"/>
        </w:rPr>
      </w:pPr>
    </w:p>
    <w:p w:rsidR="009F6EA7" w:rsidRDefault="009F6EA7" w:rsidP="009F6EA7">
      <w:pPr>
        <w:autoSpaceDE w:val="0"/>
        <w:autoSpaceDN w:val="0"/>
        <w:adjustRightInd w:val="0"/>
        <w:spacing w:after="0" w:line="240" w:lineRule="auto"/>
        <w:jc w:val="center"/>
        <w:rPr>
          <w:rFonts w:eastAsia="Times New Roman" w:cstheme="minorHAnsi"/>
          <w:b/>
          <w:bCs/>
          <w:color w:val="1F497D" w:themeColor="text2"/>
          <w:sz w:val="24"/>
          <w:u w:val="single"/>
          <w:lang w:eastAsia="es-MX"/>
        </w:rPr>
      </w:pPr>
    </w:p>
    <w:p w:rsidR="009F6EA7" w:rsidRDefault="009F6EA7" w:rsidP="009F6EA7">
      <w:pPr>
        <w:autoSpaceDE w:val="0"/>
        <w:autoSpaceDN w:val="0"/>
        <w:adjustRightInd w:val="0"/>
        <w:spacing w:after="0" w:line="240" w:lineRule="auto"/>
        <w:jc w:val="center"/>
        <w:rPr>
          <w:rFonts w:eastAsia="Times New Roman" w:cstheme="minorHAnsi"/>
          <w:b/>
          <w:bCs/>
          <w:color w:val="1F497D" w:themeColor="text2"/>
          <w:sz w:val="24"/>
          <w:u w:val="single"/>
          <w:lang w:eastAsia="es-MX"/>
        </w:rPr>
      </w:pPr>
    </w:p>
    <w:p w:rsidR="009F6EA7" w:rsidRDefault="009F6EA7" w:rsidP="009F6EA7">
      <w:pPr>
        <w:autoSpaceDE w:val="0"/>
        <w:autoSpaceDN w:val="0"/>
        <w:adjustRightInd w:val="0"/>
        <w:spacing w:after="0" w:line="240" w:lineRule="auto"/>
        <w:jc w:val="center"/>
        <w:rPr>
          <w:rFonts w:eastAsia="Times New Roman" w:cstheme="minorHAnsi"/>
          <w:b/>
          <w:bCs/>
          <w:color w:val="1F497D" w:themeColor="text2"/>
          <w:sz w:val="24"/>
          <w:u w:val="single"/>
          <w:lang w:eastAsia="es-MX"/>
        </w:rPr>
      </w:pPr>
    </w:p>
    <w:p w:rsidR="009F6EA7" w:rsidRDefault="009F6EA7" w:rsidP="009F6EA7">
      <w:pPr>
        <w:autoSpaceDE w:val="0"/>
        <w:autoSpaceDN w:val="0"/>
        <w:adjustRightInd w:val="0"/>
        <w:spacing w:after="0" w:line="240" w:lineRule="auto"/>
        <w:jc w:val="center"/>
        <w:rPr>
          <w:rFonts w:eastAsia="Times New Roman" w:cstheme="minorHAnsi"/>
          <w:b/>
          <w:bCs/>
          <w:color w:val="1F497D" w:themeColor="text2"/>
          <w:sz w:val="24"/>
          <w:u w:val="single"/>
          <w:lang w:eastAsia="es-MX"/>
        </w:rPr>
      </w:pPr>
    </w:p>
    <w:p w:rsidR="009F6EA7" w:rsidRDefault="009F6EA7" w:rsidP="009F6EA7">
      <w:pPr>
        <w:autoSpaceDE w:val="0"/>
        <w:autoSpaceDN w:val="0"/>
        <w:adjustRightInd w:val="0"/>
        <w:spacing w:after="0" w:line="240" w:lineRule="auto"/>
        <w:jc w:val="center"/>
        <w:rPr>
          <w:rFonts w:eastAsia="Times New Roman" w:cstheme="minorHAnsi"/>
          <w:b/>
          <w:bCs/>
          <w:color w:val="1F497D" w:themeColor="text2"/>
          <w:sz w:val="24"/>
          <w:u w:val="single"/>
          <w:lang w:eastAsia="es-MX"/>
        </w:rPr>
      </w:pPr>
    </w:p>
    <w:p w:rsidR="009F6EA7" w:rsidRDefault="009F6EA7" w:rsidP="009F6EA7">
      <w:pPr>
        <w:autoSpaceDE w:val="0"/>
        <w:autoSpaceDN w:val="0"/>
        <w:adjustRightInd w:val="0"/>
        <w:spacing w:after="0" w:line="240" w:lineRule="auto"/>
        <w:jc w:val="center"/>
        <w:rPr>
          <w:rFonts w:eastAsia="Times New Roman" w:cstheme="minorHAnsi"/>
          <w:b/>
          <w:bCs/>
          <w:color w:val="1F497D" w:themeColor="text2"/>
          <w:sz w:val="24"/>
          <w:u w:val="single"/>
          <w:lang w:eastAsia="es-MX"/>
        </w:rPr>
      </w:pPr>
    </w:p>
    <w:p w:rsidR="009F6EA7" w:rsidRDefault="009F6EA7" w:rsidP="009F6EA7">
      <w:pPr>
        <w:autoSpaceDE w:val="0"/>
        <w:autoSpaceDN w:val="0"/>
        <w:adjustRightInd w:val="0"/>
        <w:spacing w:after="0" w:line="240" w:lineRule="auto"/>
        <w:jc w:val="center"/>
        <w:rPr>
          <w:rFonts w:eastAsia="Times New Roman" w:cstheme="minorHAnsi"/>
          <w:b/>
          <w:bCs/>
          <w:color w:val="1F497D" w:themeColor="text2"/>
          <w:sz w:val="24"/>
          <w:u w:val="single"/>
          <w:lang w:eastAsia="es-MX"/>
        </w:rPr>
      </w:pPr>
    </w:p>
    <w:p w:rsidR="009F6EA7" w:rsidRDefault="009F6EA7" w:rsidP="009F6EA7">
      <w:pPr>
        <w:autoSpaceDE w:val="0"/>
        <w:autoSpaceDN w:val="0"/>
        <w:adjustRightInd w:val="0"/>
        <w:spacing w:after="0" w:line="240" w:lineRule="auto"/>
        <w:jc w:val="center"/>
        <w:rPr>
          <w:rFonts w:eastAsia="Times New Roman" w:cstheme="minorHAnsi"/>
          <w:b/>
          <w:bCs/>
          <w:color w:val="1F497D" w:themeColor="text2"/>
          <w:sz w:val="24"/>
          <w:u w:val="single"/>
          <w:lang w:eastAsia="es-MX"/>
        </w:rPr>
      </w:pPr>
    </w:p>
    <w:p w:rsidR="009F6EA7" w:rsidRDefault="009F6EA7" w:rsidP="009F6EA7">
      <w:pPr>
        <w:autoSpaceDE w:val="0"/>
        <w:autoSpaceDN w:val="0"/>
        <w:adjustRightInd w:val="0"/>
        <w:spacing w:after="0" w:line="240" w:lineRule="auto"/>
        <w:jc w:val="center"/>
        <w:rPr>
          <w:rFonts w:eastAsia="Times New Roman" w:cstheme="minorHAnsi"/>
          <w:b/>
          <w:bCs/>
          <w:color w:val="1F497D" w:themeColor="text2"/>
          <w:sz w:val="24"/>
          <w:u w:val="single"/>
          <w:lang w:eastAsia="es-MX"/>
        </w:rPr>
      </w:pPr>
    </w:p>
    <w:p w:rsidR="009F6EA7" w:rsidRDefault="009F6EA7" w:rsidP="009F6EA7">
      <w:pPr>
        <w:autoSpaceDE w:val="0"/>
        <w:autoSpaceDN w:val="0"/>
        <w:adjustRightInd w:val="0"/>
        <w:spacing w:after="0" w:line="240" w:lineRule="auto"/>
        <w:jc w:val="center"/>
        <w:rPr>
          <w:rFonts w:eastAsia="Times New Roman" w:cstheme="minorHAnsi"/>
          <w:b/>
          <w:bCs/>
          <w:color w:val="1F497D" w:themeColor="text2"/>
          <w:sz w:val="24"/>
          <w:u w:val="single"/>
          <w:lang w:eastAsia="es-MX"/>
        </w:rPr>
      </w:pPr>
    </w:p>
    <w:p w:rsidR="009F6EA7" w:rsidRDefault="009F6EA7" w:rsidP="009F6EA7">
      <w:pPr>
        <w:autoSpaceDE w:val="0"/>
        <w:autoSpaceDN w:val="0"/>
        <w:adjustRightInd w:val="0"/>
        <w:spacing w:after="0" w:line="240" w:lineRule="auto"/>
        <w:jc w:val="center"/>
        <w:rPr>
          <w:rFonts w:eastAsia="Times New Roman" w:cstheme="minorHAnsi"/>
          <w:b/>
          <w:bCs/>
          <w:color w:val="1F497D" w:themeColor="text2"/>
          <w:sz w:val="24"/>
          <w:u w:val="single"/>
          <w:lang w:eastAsia="es-MX"/>
        </w:rPr>
      </w:pPr>
    </w:p>
    <w:p w:rsidR="009F6EA7" w:rsidRDefault="009F6EA7" w:rsidP="009F6EA7">
      <w:pPr>
        <w:autoSpaceDE w:val="0"/>
        <w:autoSpaceDN w:val="0"/>
        <w:adjustRightInd w:val="0"/>
        <w:spacing w:after="0" w:line="240" w:lineRule="auto"/>
        <w:jc w:val="center"/>
        <w:rPr>
          <w:rFonts w:eastAsia="Times New Roman" w:cstheme="minorHAnsi"/>
          <w:b/>
          <w:bCs/>
          <w:color w:val="1F497D" w:themeColor="text2"/>
          <w:sz w:val="24"/>
          <w:u w:val="single"/>
          <w:lang w:eastAsia="es-MX"/>
        </w:rPr>
      </w:pPr>
    </w:p>
    <w:p w:rsidR="009F6EA7" w:rsidRDefault="009F6EA7" w:rsidP="009F6EA7">
      <w:pPr>
        <w:autoSpaceDE w:val="0"/>
        <w:autoSpaceDN w:val="0"/>
        <w:adjustRightInd w:val="0"/>
        <w:spacing w:after="0" w:line="240" w:lineRule="auto"/>
        <w:jc w:val="center"/>
        <w:rPr>
          <w:rFonts w:eastAsia="Times New Roman" w:cstheme="minorHAnsi"/>
          <w:b/>
          <w:bCs/>
          <w:color w:val="1F497D" w:themeColor="text2"/>
          <w:sz w:val="24"/>
          <w:u w:val="single"/>
          <w:lang w:eastAsia="es-MX"/>
        </w:rPr>
      </w:pPr>
    </w:p>
    <w:p w:rsidR="009F6EA7" w:rsidRDefault="009F6EA7" w:rsidP="009F6EA7">
      <w:pPr>
        <w:autoSpaceDE w:val="0"/>
        <w:autoSpaceDN w:val="0"/>
        <w:adjustRightInd w:val="0"/>
        <w:spacing w:after="0" w:line="240" w:lineRule="auto"/>
        <w:jc w:val="center"/>
        <w:rPr>
          <w:rFonts w:eastAsia="Times New Roman" w:cstheme="minorHAnsi"/>
          <w:b/>
          <w:bCs/>
          <w:color w:val="1F497D" w:themeColor="text2"/>
          <w:sz w:val="24"/>
          <w:u w:val="single"/>
          <w:lang w:eastAsia="es-MX"/>
        </w:rPr>
      </w:pPr>
    </w:p>
    <w:p w:rsidR="009F6EA7" w:rsidRDefault="009F6EA7" w:rsidP="009F6EA7">
      <w:pPr>
        <w:autoSpaceDE w:val="0"/>
        <w:autoSpaceDN w:val="0"/>
        <w:adjustRightInd w:val="0"/>
        <w:spacing w:after="0" w:line="240" w:lineRule="auto"/>
        <w:jc w:val="center"/>
        <w:rPr>
          <w:rFonts w:eastAsia="Times New Roman" w:cstheme="minorHAnsi"/>
          <w:b/>
          <w:bCs/>
          <w:color w:val="1F497D" w:themeColor="text2"/>
          <w:sz w:val="24"/>
          <w:u w:val="single"/>
          <w:lang w:eastAsia="es-MX"/>
        </w:rPr>
      </w:pPr>
    </w:p>
    <w:p w:rsidR="009F6EA7" w:rsidRDefault="009F6EA7" w:rsidP="009F6EA7">
      <w:pPr>
        <w:autoSpaceDE w:val="0"/>
        <w:autoSpaceDN w:val="0"/>
        <w:adjustRightInd w:val="0"/>
        <w:spacing w:after="0" w:line="240" w:lineRule="auto"/>
        <w:jc w:val="center"/>
        <w:rPr>
          <w:rFonts w:eastAsia="Times New Roman" w:cstheme="minorHAnsi"/>
          <w:b/>
          <w:bCs/>
          <w:color w:val="1F497D" w:themeColor="text2"/>
          <w:sz w:val="24"/>
          <w:u w:val="single"/>
          <w:lang w:eastAsia="es-MX"/>
        </w:rPr>
      </w:pPr>
    </w:p>
    <w:p w:rsidR="009F6EA7" w:rsidRDefault="009F6EA7" w:rsidP="009F6EA7">
      <w:pPr>
        <w:autoSpaceDE w:val="0"/>
        <w:autoSpaceDN w:val="0"/>
        <w:adjustRightInd w:val="0"/>
        <w:spacing w:after="0" w:line="240" w:lineRule="auto"/>
        <w:jc w:val="center"/>
        <w:rPr>
          <w:rFonts w:eastAsia="Times New Roman" w:cstheme="minorHAnsi"/>
          <w:b/>
          <w:bCs/>
          <w:color w:val="1F497D" w:themeColor="text2"/>
          <w:sz w:val="24"/>
          <w:u w:val="single"/>
          <w:lang w:eastAsia="es-MX"/>
        </w:rPr>
      </w:pPr>
    </w:p>
    <w:p w:rsidR="009F6EA7" w:rsidRDefault="009F6EA7" w:rsidP="009F6EA7">
      <w:pPr>
        <w:autoSpaceDE w:val="0"/>
        <w:autoSpaceDN w:val="0"/>
        <w:adjustRightInd w:val="0"/>
        <w:spacing w:after="0" w:line="240" w:lineRule="auto"/>
        <w:jc w:val="center"/>
        <w:rPr>
          <w:rFonts w:eastAsia="Times New Roman" w:cstheme="minorHAnsi"/>
          <w:b/>
          <w:bCs/>
          <w:color w:val="1F497D" w:themeColor="text2"/>
          <w:sz w:val="24"/>
          <w:u w:val="single"/>
          <w:lang w:eastAsia="es-MX"/>
        </w:rPr>
      </w:pPr>
    </w:p>
    <w:p w:rsidR="009F6EA7" w:rsidRDefault="009F6EA7" w:rsidP="009F6EA7">
      <w:pPr>
        <w:autoSpaceDE w:val="0"/>
        <w:autoSpaceDN w:val="0"/>
        <w:adjustRightInd w:val="0"/>
        <w:spacing w:after="0" w:line="240" w:lineRule="auto"/>
        <w:jc w:val="center"/>
        <w:rPr>
          <w:rFonts w:eastAsia="Times New Roman" w:cstheme="minorHAnsi"/>
          <w:b/>
          <w:bCs/>
          <w:color w:val="1F497D" w:themeColor="text2"/>
          <w:sz w:val="24"/>
          <w:u w:val="single"/>
          <w:lang w:eastAsia="es-MX"/>
        </w:rPr>
      </w:pPr>
    </w:p>
    <w:p w:rsidR="009F6EA7" w:rsidRDefault="009F6EA7" w:rsidP="009F6EA7">
      <w:pPr>
        <w:autoSpaceDE w:val="0"/>
        <w:autoSpaceDN w:val="0"/>
        <w:adjustRightInd w:val="0"/>
        <w:spacing w:after="0" w:line="240" w:lineRule="auto"/>
        <w:jc w:val="center"/>
        <w:rPr>
          <w:rFonts w:eastAsia="Times New Roman" w:cstheme="minorHAnsi"/>
          <w:b/>
          <w:bCs/>
          <w:color w:val="1F497D" w:themeColor="text2"/>
          <w:sz w:val="24"/>
          <w:u w:val="single"/>
          <w:lang w:eastAsia="es-MX"/>
        </w:rPr>
      </w:pPr>
    </w:p>
    <w:p w:rsidR="009F6EA7" w:rsidRDefault="009F6EA7" w:rsidP="009F6EA7">
      <w:pPr>
        <w:autoSpaceDE w:val="0"/>
        <w:autoSpaceDN w:val="0"/>
        <w:adjustRightInd w:val="0"/>
        <w:spacing w:after="0" w:line="240" w:lineRule="auto"/>
        <w:jc w:val="center"/>
        <w:rPr>
          <w:rFonts w:eastAsia="Times New Roman" w:cstheme="minorHAnsi"/>
          <w:b/>
          <w:bCs/>
          <w:color w:val="1F497D" w:themeColor="text2"/>
          <w:sz w:val="24"/>
          <w:u w:val="single"/>
          <w:lang w:eastAsia="es-MX"/>
        </w:rPr>
      </w:pPr>
    </w:p>
    <w:p w:rsidR="009F6EA7" w:rsidRDefault="009F6EA7" w:rsidP="009F6EA7">
      <w:pPr>
        <w:autoSpaceDE w:val="0"/>
        <w:autoSpaceDN w:val="0"/>
        <w:adjustRightInd w:val="0"/>
        <w:spacing w:after="0" w:line="240" w:lineRule="auto"/>
        <w:jc w:val="center"/>
        <w:rPr>
          <w:rFonts w:eastAsia="Times New Roman" w:cstheme="minorHAnsi"/>
          <w:b/>
          <w:bCs/>
          <w:color w:val="1F497D" w:themeColor="text2"/>
          <w:sz w:val="24"/>
          <w:u w:val="single"/>
          <w:lang w:eastAsia="es-MX"/>
        </w:rPr>
      </w:pPr>
    </w:p>
    <w:p w:rsidR="009F6EA7" w:rsidRDefault="009F6EA7" w:rsidP="009F6EA7">
      <w:pPr>
        <w:autoSpaceDE w:val="0"/>
        <w:autoSpaceDN w:val="0"/>
        <w:adjustRightInd w:val="0"/>
        <w:spacing w:after="0" w:line="240" w:lineRule="auto"/>
        <w:jc w:val="center"/>
        <w:rPr>
          <w:rFonts w:eastAsia="Times New Roman" w:cstheme="minorHAnsi"/>
          <w:b/>
          <w:bCs/>
          <w:color w:val="1F497D" w:themeColor="text2"/>
          <w:sz w:val="24"/>
          <w:u w:val="single"/>
          <w:lang w:eastAsia="es-MX"/>
        </w:rPr>
      </w:pPr>
    </w:p>
    <w:p w:rsidR="009F6EA7" w:rsidRDefault="009F6EA7" w:rsidP="009F6EA7">
      <w:pPr>
        <w:autoSpaceDE w:val="0"/>
        <w:autoSpaceDN w:val="0"/>
        <w:adjustRightInd w:val="0"/>
        <w:spacing w:after="0" w:line="240" w:lineRule="auto"/>
        <w:jc w:val="center"/>
        <w:rPr>
          <w:rFonts w:eastAsia="Times New Roman" w:cstheme="minorHAnsi"/>
          <w:b/>
          <w:bCs/>
          <w:color w:val="1F497D" w:themeColor="text2"/>
          <w:sz w:val="24"/>
          <w:u w:val="single"/>
          <w:lang w:eastAsia="es-MX"/>
        </w:rPr>
      </w:pPr>
    </w:p>
    <w:p w:rsidR="009F6EA7" w:rsidRDefault="009F6EA7" w:rsidP="009F6EA7">
      <w:pPr>
        <w:autoSpaceDE w:val="0"/>
        <w:autoSpaceDN w:val="0"/>
        <w:adjustRightInd w:val="0"/>
        <w:spacing w:after="0" w:line="240" w:lineRule="auto"/>
        <w:jc w:val="center"/>
        <w:rPr>
          <w:rFonts w:eastAsia="Times New Roman" w:cstheme="minorHAnsi"/>
          <w:b/>
          <w:bCs/>
          <w:color w:val="1F497D" w:themeColor="text2"/>
          <w:sz w:val="24"/>
          <w:u w:val="single"/>
          <w:lang w:eastAsia="es-MX"/>
        </w:rPr>
      </w:pPr>
    </w:p>
    <w:p w:rsidR="009F6EA7" w:rsidRDefault="009F6EA7" w:rsidP="009F6EA7">
      <w:pPr>
        <w:autoSpaceDE w:val="0"/>
        <w:autoSpaceDN w:val="0"/>
        <w:adjustRightInd w:val="0"/>
        <w:spacing w:after="0" w:line="240" w:lineRule="auto"/>
        <w:jc w:val="center"/>
        <w:rPr>
          <w:rFonts w:eastAsia="Times New Roman" w:cstheme="minorHAnsi"/>
          <w:b/>
          <w:bCs/>
          <w:color w:val="1F497D" w:themeColor="text2"/>
          <w:sz w:val="24"/>
          <w:u w:val="single"/>
          <w:lang w:eastAsia="es-MX"/>
        </w:rPr>
      </w:pPr>
    </w:p>
    <w:p w:rsidR="009F6EA7" w:rsidRDefault="009F6EA7" w:rsidP="009F6EA7">
      <w:pPr>
        <w:autoSpaceDE w:val="0"/>
        <w:autoSpaceDN w:val="0"/>
        <w:adjustRightInd w:val="0"/>
        <w:spacing w:after="0" w:line="240" w:lineRule="auto"/>
        <w:jc w:val="center"/>
        <w:rPr>
          <w:rFonts w:eastAsia="Times New Roman" w:cstheme="minorHAnsi"/>
          <w:b/>
          <w:bCs/>
          <w:color w:val="1F497D" w:themeColor="text2"/>
          <w:sz w:val="24"/>
          <w:u w:val="single"/>
          <w:lang w:eastAsia="es-MX"/>
        </w:rPr>
      </w:pPr>
    </w:p>
    <w:p w:rsidR="009F6EA7" w:rsidRDefault="009F6EA7" w:rsidP="009F6EA7">
      <w:pPr>
        <w:autoSpaceDE w:val="0"/>
        <w:autoSpaceDN w:val="0"/>
        <w:adjustRightInd w:val="0"/>
        <w:spacing w:after="0" w:line="240" w:lineRule="auto"/>
        <w:jc w:val="center"/>
        <w:rPr>
          <w:rFonts w:eastAsia="Times New Roman" w:cstheme="minorHAnsi"/>
          <w:b/>
          <w:bCs/>
          <w:color w:val="1F497D" w:themeColor="text2"/>
          <w:sz w:val="24"/>
          <w:u w:val="single"/>
          <w:lang w:eastAsia="es-MX"/>
        </w:rPr>
      </w:pPr>
    </w:p>
    <w:p w:rsidR="009F6EA7" w:rsidRDefault="00796CBB" w:rsidP="009F6EA7">
      <w:pPr>
        <w:autoSpaceDE w:val="0"/>
        <w:autoSpaceDN w:val="0"/>
        <w:adjustRightInd w:val="0"/>
        <w:spacing w:after="0" w:line="240" w:lineRule="auto"/>
        <w:jc w:val="center"/>
        <w:rPr>
          <w:rFonts w:eastAsia="Times New Roman" w:cstheme="minorHAnsi"/>
          <w:b/>
          <w:bCs/>
          <w:color w:val="1F497D" w:themeColor="text2"/>
          <w:sz w:val="24"/>
          <w:u w:val="single"/>
          <w:lang w:eastAsia="es-MX"/>
        </w:rPr>
      </w:pPr>
      <w:r w:rsidRPr="00796CBB">
        <w:rPr>
          <w:rFonts w:eastAsia="Times New Roman" w:cstheme="minorHAnsi"/>
          <w:b/>
          <w:bCs/>
          <w:noProof/>
          <w:color w:val="1F497D" w:themeColor="text2"/>
          <w:sz w:val="24"/>
          <w:u w:val="single"/>
          <w:lang w:val="es-ES" w:eastAsia="es-MX"/>
        </w:rPr>
        <w:pict>
          <v:shape id="_x0000_s1029" type="#_x0000_t202" style="position:absolute;left:0;text-align:left;margin-left:0;margin-top:2.5pt;width:445.5pt;height:81.6pt;z-index:251660288;mso-position-horizontal:center;mso-width-relative:margin;mso-height-relative:margin">
            <v:textbox>
              <w:txbxContent>
                <w:p w:rsidR="00796CBB" w:rsidRPr="00796CBB" w:rsidRDefault="00796CBB" w:rsidP="00796CBB">
                  <w:pPr>
                    <w:jc w:val="both"/>
                    <w:rPr>
                      <w:color w:val="000000"/>
                      <w:sz w:val="20"/>
                      <w:szCs w:val="20"/>
                    </w:rPr>
                  </w:pPr>
                  <w:r w:rsidRPr="00796CBB">
                    <w:rPr>
                      <w:sz w:val="20"/>
                      <w:szCs w:val="20"/>
                      <w:lang w:val="es-ES"/>
                    </w:rPr>
                    <w:t>1.-</w:t>
                  </w:r>
                  <w:r w:rsidRPr="00796CBB">
                    <w:rPr>
                      <w:color w:val="000000"/>
                      <w:sz w:val="20"/>
                      <w:szCs w:val="20"/>
                    </w:rPr>
                    <w:t xml:space="preserve"> Julio Alberto Rico Claros1. (2012). VALORACIÓN DE LA MEDICINA BASADA EN LA EVIDENCIA Y HACIA DONDE NOS DIRIGE. REV MED HONDUR, 80, 7. 21/07/17.</w:t>
                  </w:r>
                </w:p>
                <w:p w:rsidR="00796CBB" w:rsidRPr="00796CBB" w:rsidRDefault="00796CBB" w:rsidP="00796CBB">
                  <w:pPr>
                    <w:jc w:val="both"/>
                    <w:rPr>
                      <w:color w:val="000000"/>
                      <w:sz w:val="20"/>
                      <w:szCs w:val="20"/>
                    </w:rPr>
                  </w:pPr>
                  <w:r w:rsidRPr="00796CBB">
                    <w:rPr>
                      <w:color w:val="000000"/>
                      <w:sz w:val="20"/>
                      <w:szCs w:val="20"/>
                    </w:rPr>
                    <w:t xml:space="preserve">2.- J. Primo. (2012). Niveles de evidencia y grados de recomendación (I/II). Enfermedad Inflamatoria Intestinal al </w:t>
                  </w:r>
                  <w:proofErr w:type="gramStart"/>
                  <w:r w:rsidRPr="00796CBB">
                    <w:rPr>
                      <w:color w:val="000000"/>
                      <w:sz w:val="20"/>
                      <w:szCs w:val="20"/>
                    </w:rPr>
                    <w:t>día ,</w:t>
                  </w:r>
                  <w:proofErr w:type="gramEnd"/>
                  <w:r w:rsidRPr="00796CBB">
                    <w:rPr>
                      <w:color w:val="000000"/>
                      <w:sz w:val="20"/>
                      <w:szCs w:val="20"/>
                    </w:rPr>
                    <w:t xml:space="preserve"> 2, 2. 21/07/17.</w:t>
                  </w:r>
                </w:p>
                <w:p w:rsidR="00796CBB" w:rsidRDefault="00796CBB">
                  <w:pPr>
                    <w:rPr>
                      <w:lang w:val="es-ES"/>
                    </w:rPr>
                  </w:pPr>
                </w:p>
              </w:txbxContent>
            </v:textbox>
          </v:shape>
        </w:pict>
      </w:r>
    </w:p>
    <w:p w:rsidR="009F6EA7" w:rsidRDefault="009F6EA7" w:rsidP="009F6EA7">
      <w:pPr>
        <w:autoSpaceDE w:val="0"/>
        <w:autoSpaceDN w:val="0"/>
        <w:adjustRightInd w:val="0"/>
        <w:spacing w:after="0" w:line="240" w:lineRule="auto"/>
        <w:jc w:val="center"/>
        <w:rPr>
          <w:rFonts w:eastAsia="Times New Roman" w:cstheme="minorHAnsi"/>
          <w:b/>
          <w:bCs/>
          <w:color w:val="1F497D" w:themeColor="text2"/>
          <w:sz w:val="24"/>
          <w:u w:val="single"/>
          <w:lang w:eastAsia="es-MX"/>
        </w:rPr>
      </w:pPr>
    </w:p>
    <w:p w:rsidR="009F6EA7" w:rsidRDefault="009F6EA7" w:rsidP="009F6EA7">
      <w:pPr>
        <w:autoSpaceDE w:val="0"/>
        <w:autoSpaceDN w:val="0"/>
        <w:adjustRightInd w:val="0"/>
        <w:spacing w:after="0" w:line="240" w:lineRule="auto"/>
        <w:jc w:val="center"/>
        <w:rPr>
          <w:rFonts w:eastAsia="Times New Roman" w:cstheme="minorHAnsi"/>
          <w:b/>
          <w:bCs/>
          <w:color w:val="1F497D" w:themeColor="text2"/>
          <w:sz w:val="24"/>
          <w:u w:val="single"/>
          <w:lang w:eastAsia="es-MX"/>
        </w:rPr>
      </w:pPr>
    </w:p>
    <w:p w:rsidR="009F6EA7" w:rsidRDefault="009F6EA7" w:rsidP="009F6EA7">
      <w:pPr>
        <w:autoSpaceDE w:val="0"/>
        <w:autoSpaceDN w:val="0"/>
        <w:adjustRightInd w:val="0"/>
        <w:spacing w:after="0" w:line="240" w:lineRule="auto"/>
        <w:jc w:val="center"/>
        <w:rPr>
          <w:rFonts w:eastAsia="Times New Roman" w:cstheme="minorHAnsi"/>
          <w:b/>
          <w:bCs/>
          <w:color w:val="1F497D" w:themeColor="text2"/>
          <w:sz w:val="24"/>
          <w:u w:val="single"/>
          <w:lang w:eastAsia="es-MX"/>
        </w:rPr>
      </w:pPr>
    </w:p>
    <w:p w:rsidR="009F6EA7" w:rsidRDefault="009F6EA7" w:rsidP="009F6EA7">
      <w:pPr>
        <w:autoSpaceDE w:val="0"/>
        <w:autoSpaceDN w:val="0"/>
        <w:adjustRightInd w:val="0"/>
        <w:spacing w:after="0" w:line="240" w:lineRule="auto"/>
        <w:jc w:val="center"/>
        <w:rPr>
          <w:rFonts w:eastAsia="Times New Roman" w:cstheme="minorHAnsi"/>
          <w:b/>
          <w:bCs/>
          <w:color w:val="1F497D" w:themeColor="text2"/>
          <w:sz w:val="24"/>
          <w:u w:val="single"/>
          <w:lang w:eastAsia="es-MX"/>
        </w:rPr>
      </w:pPr>
    </w:p>
    <w:p w:rsidR="00696465" w:rsidRPr="009F6EA7" w:rsidRDefault="00696465" w:rsidP="009F6EA7">
      <w:pPr>
        <w:autoSpaceDE w:val="0"/>
        <w:autoSpaceDN w:val="0"/>
        <w:adjustRightInd w:val="0"/>
        <w:spacing w:after="0" w:line="240" w:lineRule="auto"/>
        <w:jc w:val="center"/>
        <w:rPr>
          <w:rFonts w:eastAsia="Times New Roman" w:cstheme="minorHAnsi"/>
          <w:b/>
          <w:bCs/>
          <w:color w:val="1F497D" w:themeColor="text2"/>
          <w:sz w:val="24"/>
          <w:u w:val="single"/>
          <w:lang w:eastAsia="es-MX"/>
        </w:rPr>
      </w:pPr>
      <w:r w:rsidRPr="009F6EA7">
        <w:rPr>
          <w:rFonts w:eastAsia="Times New Roman" w:cstheme="minorHAnsi"/>
          <w:b/>
          <w:bCs/>
          <w:color w:val="1F497D" w:themeColor="text2"/>
          <w:sz w:val="24"/>
          <w:u w:val="single"/>
          <w:lang w:eastAsia="es-MX"/>
        </w:rPr>
        <w:lastRenderedPageBreak/>
        <w:t>Tipos de sesgos</w:t>
      </w:r>
    </w:p>
    <w:p w:rsidR="00696465" w:rsidRDefault="00696465" w:rsidP="00696465">
      <w:pPr>
        <w:autoSpaceDE w:val="0"/>
        <w:autoSpaceDN w:val="0"/>
        <w:adjustRightInd w:val="0"/>
        <w:spacing w:after="0" w:line="240" w:lineRule="auto"/>
        <w:rPr>
          <w:rFonts w:eastAsia="Times New Roman" w:cstheme="minorHAnsi"/>
          <w:b/>
          <w:bCs/>
          <w:color w:val="1F497D" w:themeColor="text2"/>
          <w:lang w:eastAsia="es-MX"/>
        </w:rPr>
      </w:pPr>
    </w:p>
    <w:tbl>
      <w:tblPr>
        <w:tblStyle w:val="Tablaconcuadrcula"/>
        <w:tblW w:w="0" w:type="auto"/>
        <w:tblLook w:val="04A0"/>
      </w:tblPr>
      <w:tblGrid>
        <w:gridCol w:w="3039"/>
        <w:gridCol w:w="3217"/>
        <w:gridCol w:w="2798"/>
      </w:tblGrid>
      <w:tr w:rsidR="00696465" w:rsidTr="009F6EA7">
        <w:tc>
          <w:tcPr>
            <w:tcW w:w="3039" w:type="dxa"/>
            <w:shd w:val="clear" w:color="auto" w:fill="D99594" w:themeFill="accent2" w:themeFillTint="99"/>
          </w:tcPr>
          <w:p w:rsidR="00696465" w:rsidRDefault="00696465" w:rsidP="00696465">
            <w:pPr>
              <w:autoSpaceDE w:val="0"/>
              <w:autoSpaceDN w:val="0"/>
              <w:adjustRightInd w:val="0"/>
              <w:rPr>
                <w:rFonts w:eastAsia="Times New Roman" w:cstheme="minorHAnsi"/>
                <w:b/>
                <w:bCs/>
                <w:color w:val="1F497D" w:themeColor="text2"/>
                <w:lang w:eastAsia="es-MX"/>
              </w:rPr>
            </w:pPr>
            <w:r>
              <w:rPr>
                <w:rFonts w:eastAsia="Times New Roman" w:cstheme="minorHAnsi"/>
                <w:b/>
                <w:bCs/>
                <w:color w:val="1F497D" w:themeColor="text2"/>
                <w:lang w:eastAsia="es-MX"/>
              </w:rPr>
              <w:t xml:space="preserve">Sesgos </w:t>
            </w:r>
          </w:p>
        </w:tc>
        <w:tc>
          <w:tcPr>
            <w:tcW w:w="3217" w:type="dxa"/>
            <w:shd w:val="clear" w:color="auto" w:fill="D99594" w:themeFill="accent2" w:themeFillTint="99"/>
          </w:tcPr>
          <w:p w:rsidR="00696465" w:rsidRDefault="00696465" w:rsidP="00696465">
            <w:pPr>
              <w:autoSpaceDE w:val="0"/>
              <w:autoSpaceDN w:val="0"/>
              <w:adjustRightInd w:val="0"/>
              <w:rPr>
                <w:rFonts w:eastAsia="Times New Roman" w:cstheme="minorHAnsi"/>
                <w:b/>
                <w:bCs/>
                <w:color w:val="1F497D" w:themeColor="text2"/>
                <w:lang w:eastAsia="es-MX"/>
              </w:rPr>
            </w:pPr>
            <w:r>
              <w:rPr>
                <w:rFonts w:eastAsia="Times New Roman" w:cstheme="minorHAnsi"/>
                <w:b/>
                <w:bCs/>
                <w:color w:val="1F497D" w:themeColor="text2"/>
                <w:lang w:eastAsia="es-MX"/>
              </w:rPr>
              <w:t xml:space="preserve">Diferencia </w:t>
            </w:r>
          </w:p>
        </w:tc>
        <w:tc>
          <w:tcPr>
            <w:tcW w:w="2798" w:type="dxa"/>
            <w:shd w:val="clear" w:color="auto" w:fill="D99594" w:themeFill="accent2" w:themeFillTint="99"/>
          </w:tcPr>
          <w:p w:rsidR="00696465" w:rsidRDefault="00696465" w:rsidP="00696465">
            <w:pPr>
              <w:autoSpaceDE w:val="0"/>
              <w:autoSpaceDN w:val="0"/>
              <w:adjustRightInd w:val="0"/>
              <w:rPr>
                <w:rFonts w:eastAsia="Times New Roman" w:cstheme="minorHAnsi"/>
                <w:b/>
                <w:bCs/>
                <w:color w:val="1F497D" w:themeColor="text2"/>
                <w:lang w:eastAsia="es-MX"/>
              </w:rPr>
            </w:pPr>
            <w:r>
              <w:rPr>
                <w:rFonts w:eastAsia="Times New Roman" w:cstheme="minorHAnsi"/>
                <w:b/>
                <w:bCs/>
                <w:color w:val="1F497D" w:themeColor="text2"/>
                <w:lang w:eastAsia="es-MX"/>
              </w:rPr>
              <w:t xml:space="preserve">Ejemplos </w:t>
            </w:r>
          </w:p>
        </w:tc>
      </w:tr>
      <w:tr w:rsidR="00696465" w:rsidTr="009F6EA7">
        <w:tc>
          <w:tcPr>
            <w:tcW w:w="3039" w:type="dxa"/>
            <w:shd w:val="clear" w:color="auto" w:fill="C6D9F1" w:themeFill="text2" w:themeFillTint="33"/>
          </w:tcPr>
          <w:p w:rsidR="00696465" w:rsidRDefault="00696465" w:rsidP="009F6EA7">
            <w:pPr>
              <w:autoSpaceDE w:val="0"/>
              <w:autoSpaceDN w:val="0"/>
              <w:adjustRightInd w:val="0"/>
              <w:jc w:val="center"/>
              <w:rPr>
                <w:rFonts w:eastAsia="Times New Roman" w:cstheme="minorHAnsi"/>
                <w:b/>
                <w:bCs/>
                <w:color w:val="1F497D" w:themeColor="text2"/>
                <w:lang w:eastAsia="es-MX"/>
              </w:rPr>
            </w:pPr>
            <w:r>
              <w:rPr>
                <w:rFonts w:eastAsia="Times New Roman" w:cstheme="minorHAnsi"/>
                <w:b/>
                <w:bCs/>
                <w:color w:val="1F497D" w:themeColor="text2"/>
                <w:lang w:eastAsia="es-MX"/>
              </w:rPr>
              <w:t>Sesgo de selección</w:t>
            </w:r>
          </w:p>
        </w:tc>
        <w:tc>
          <w:tcPr>
            <w:tcW w:w="3217" w:type="dxa"/>
            <w:shd w:val="clear" w:color="auto" w:fill="FDE9D9" w:themeFill="accent6" w:themeFillTint="33"/>
          </w:tcPr>
          <w:p w:rsidR="00696465" w:rsidRPr="009F6EA7" w:rsidRDefault="00696465" w:rsidP="009F6EA7">
            <w:pPr>
              <w:autoSpaceDE w:val="0"/>
              <w:autoSpaceDN w:val="0"/>
              <w:adjustRightInd w:val="0"/>
              <w:jc w:val="both"/>
              <w:rPr>
                <w:rFonts w:eastAsia="Times New Roman" w:cstheme="minorHAnsi"/>
                <w:bCs/>
                <w:lang w:eastAsia="es-MX"/>
              </w:rPr>
            </w:pPr>
            <w:r w:rsidRPr="009F6EA7">
              <w:t>Los grupos del estudio no son comparables debido a como fueron seleccionados los pacientes</w:t>
            </w:r>
          </w:p>
        </w:tc>
        <w:tc>
          <w:tcPr>
            <w:tcW w:w="2798" w:type="dxa"/>
            <w:shd w:val="clear" w:color="auto" w:fill="FDE9D9" w:themeFill="accent6" w:themeFillTint="33"/>
          </w:tcPr>
          <w:p w:rsidR="00696465" w:rsidRPr="009F6EA7" w:rsidRDefault="00696465" w:rsidP="009F6EA7">
            <w:pPr>
              <w:autoSpaceDE w:val="0"/>
              <w:autoSpaceDN w:val="0"/>
              <w:adjustRightInd w:val="0"/>
              <w:jc w:val="both"/>
            </w:pPr>
            <w:r w:rsidRPr="009F6EA7">
              <w:t>A.</w:t>
            </w:r>
            <w:r w:rsidR="009F6EA7" w:rsidRPr="009F6EA7">
              <w:t>-</w:t>
            </w:r>
            <w:r w:rsidRPr="009F6EA7">
              <w:t xml:space="preserve">Al seleccionar el grupo control. </w:t>
            </w:r>
          </w:p>
          <w:p w:rsidR="00696465" w:rsidRPr="009F6EA7" w:rsidRDefault="00696465" w:rsidP="009F6EA7">
            <w:pPr>
              <w:autoSpaceDE w:val="0"/>
              <w:autoSpaceDN w:val="0"/>
              <w:adjustRightInd w:val="0"/>
              <w:jc w:val="both"/>
            </w:pPr>
            <w:r w:rsidRPr="009F6EA7">
              <w:t>B.</w:t>
            </w:r>
            <w:r w:rsidR="009F6EA7" w:rsidRPr="009F6EA7">
              <w:t>-</w:t>
            </w:r>
            <w:r w:rsidRPr="009F6EA7">
              <w:t xml:space="preserve"> Al seleccionar el espacio </w:t>
            </w:r>
            <w:proofErr w:type="spellStart"/>
            <w:r w:rsidRPr="009F6EA7">
              <w:t>muestral</w:t>
            </w:r>
            <w:proofErr w:type="spellEnd"/>
            <w:r w:rsidRPr="009F6EA7">
              <w:t xml:space="preserve"> donde se realizará el estudio. </w:t>
            </w:r>
          </w:p>
          <w:p w:rsidR="00696465" w:rsidRPr="009F6EA7" w:rsidRDefault="00696465" w:rsidP="009F6EA7">
            <w:pPr>
              <w:autoSpaceDE w:val="0"/>
              <w:autoSpaceDN w:val="0"/>
              <w:adjustRightInd w:val="0"/>
              <w:jc w:val="both"/>
            </w:pPr>
            <w:r w:rsidRPr="009F6EA7">
              <w:t>C.</w:t>
            </w:r>
            <w:r w:rsidR="009F6EA7" w:rsidRPr="009F6EA7">
              <w:t>-</w:t>
            </w:r>
            <w:r w:rsidRPr="009F6EA7">
              <w:t xml:space="preserve"> Por pérdidas en el seguimiento. </w:t>
            </w:r>
          </w:p>
          <w:p w:rsidR="00696465" w:rsidRPr="009F6EA7" w:rsidRDefault="00696465" w:rsidP="009F6EA7">
            <w:pPr>
              <w:autoSpaceDE w:val="0"/>
              <w:autoSpaceDN w:val="0"/>
              <w:adjustRightInd w:val="0"/>
              <w:jc w:val="both"/>
              <w:rPr>
                <w:rFonts w:eastAsia="Times New Roman" w:cstheme="minorHAnsi"/>
                <w:bCs/>
                <w:lang w:eastAsia="es-MX"/>
              </w:rPr>
            </w:pPr>
            <w:r w:rsidRPr="009F6EA7">
              <w:t>D.</w:t>
            </w:r>
            <w:r w:rsidR="009F6EA7" w:rsidRPr="009F6EA7">
              <w:t>-</w:t>
            </w:r>
            <w:r w:rsidRPr="009F6EA7">
              <w:t xml:space="preserve"> Por la presencia de una supervivencia selectiva.</w:t>
            </w:r>
          </w:p>
        </w:tc>
      </w:tr>
      <w:tr w:rsidR="00696465" w:rsidTr="009F6EA7">
        <w:tc>
          <w:tcPr>
            <w:tcW w:w="3039" w:type="dxa"/>
            <w:shd w:val="clear" w:color="auto" w:fill="C6D9F1" w:themeFill="text2" w:themeFillTint="33"/>
          </w:tcPr>
          <w:p w:rsidR="00696465" w:rsidRDefault="00696465" w:rsidP="009F6EA7">
            <w:pPr>
              <w:autoSpaceDE w:val="0"/>
              <w:autoSpaceDN w:val="0"/>
              <w:adjustRightInd w:val="0"/>
              <w:jc w:val="center"/>
              <w:rPr>
                <w:rFonts w:eastAsia="Times New Roman" w:cstheme="minorHAnsi"/>
                <w:b/>
                <w:bCs/>
                <w:color w:val="1F497D" w:themeColor="text2"/>
                <w:lang w:eastAsia="es-MX"/>
              </w:rPr>
            </w:pPr>
            <w:r>
              <w:rPr>
                <w:rFonts w:eastAsia="Times New Roman" w:cstheme="minorHAnsi"/>
                <w:b/>
                <w:bCs/>
                <w:color w:val="1F497D" w:themeColor="text2"/>
                <w:lang w:eastAsia="es-MX"/>
              </w:rPr>
              <w:t>Sesgo de información</w:t>
            </w:r>
          </w:p>
        </w:tc>
        <w:tc>
          <w:tcPr>
            <w:tcW w:w="3217" w:type="dxa"/>
            <w:shd w:val="clear" w:color="auto" w:fill="FDE9D9" w:themeFill="accent6" w:themeFillTint="33"/>
          </w:tcPr>
          <w:p w:rsidR="00696465" w:rsidRPr="009F6EA7" w:rsidRDefault="00696465" w:rsidP="009F6EA7">
            <w:pPr>
              <w:autoSpaceDE w:val="0"/>
              <w:autoSpaceDN w:val="0"/>
              <w:adjustRightInd w:val="0"/>
              <w:jc w:val="both"/>
              <w:rPr>
                <w:rFonts w:eastAsia="Times New Roman" w:cstheme="minorHAnsi"/>
                <w:bCs/>
                <w:lang w:eastAsia="es-MX"/>
              </w:rPr>
            </w:pPr>
            <w:r w:rsidRPr="009F6EA7">
              <w:t>Los grupos de pacientes del estudio no son comparables debido a como se obtuvieron los datos</w:t>
            </w:r>
          </w:p>
        </w:tc>
        <w:tc>
          <w:tcPr>
            <w:tcW w:w="2798" w:type="dxa"/>
            <w:shd w:val="clear" w:color="auto" w:fill="FDE9D9" w:themeFill="accent6" w:themeFillTint="33"/>
          </w:tcPr>
          <w:p w:rsidR="00696465" w:rsidRPr="009F6EA7" w:rsidRDefault="00696465" w:rsidP="009F6EA7">
            <w:pPr>
              <w:autoSpaceDE w:val="0"/>
              <w:autoSpaceDN w:val="0"/>
              <w:adjustRightInd w:val="0"/>
              <w:jc w:val="both"/>
            </w:pPr>
            <w:r w:rsidRPr="009F6EA7">
              <w:t>a.</w:t>
            </w:r>
            <w:r w:rsidR="009F6EA7" w:rsidRPr="009F6EA7">
              <w:t>-</w:t>
            </w:r>
            <w:r w:rsidRPr="009F6EA7">
              <w:t xml:space="preserve"> Instrumento de medida no adecuado.</w:t>
            </w:r>
          </w:p>
          <w:p w:rsidR="00696465" w:rsidRPr="009F6EA7" w:rsidRDefault="00696465" w:rsidP="009F6EA7">
            <w:pPr>
              <w:autoSpaceDE w:val="0"/>
              <w:autoSpaceDN w:val="0"/>
              <w:adjustRightInd w:val="0"/>
              <w:jc w:val="both"/>
            </w:pPr>
            <w:r w:rsidRPr="009F6EA7">
              <w:t>b.</w:t>
            </w:r>
            <w:r w:rsidR="009F6EA7" w:rsidRPr="009F6EA7">
              <w:t>-</w:t>
            </w:r>
            <w:r w:rsidRPr="009F6EA7">
              <w:t xml:space="preserve"> Criterios diagnósticos incorrectos.</w:t>
            </w:r>
          </w:p>
          <w:p w:rsidR="00696465" w:rsidRPr="009F6EA7" w:rsidRDefault="00696465" w:rsidP="009F6EA7">
            <w:pPr>
              <w:autoSpaceDE w:val="0"/>
              <w:autoSpaceDN w:val="0"/>
              <w:adjustRightInd w:val="0"/>
              <w:jc w:val="both"/>
            </w:pPr>
            <w:r w:rsidRPr="009F6EA7">
              <w:t>c.</w:t>
            </w:r>
            <w:r w:rsidR="009F6EA7" w:rsidRPr="009F6EA7">
              <w:t>-</w:t>
            </w:r>
            <w:r w:rsidRPr="009F6EA7">
              <w:t xml:space="preserve"> Omisiones. </w:t>
            </w:r>
          </w:p>
          <w:p w:rsidR="009F6EA7" w:rsidRPr="009F6EA7" w:rsidRDefault="00696465" w:rsidP="009F6EA7">
            <w:pPr>
              <w:autoSpaceDE w:val="0"/>
              <w:autoSpaceDN w:val="0"/>
              <w:adjustRightInd w:val="0"/>
              <w:jc w:val="both"/>
            </w:pPr>
            <w:r w:rsidRPr="009F6EA7">
              <w:t xml:space="preserve">d. Imprecisiones en la información. </w:t>
            </w:r>
          </w:p>
          <w:p w:rsidR="009F6EA7" w:rsidRPr="009F6EA7" w:rsidRDefault="00696465" w:rsidP="009F6EA7">
            <w:pPr>
              <w:autoSpaceDE w:val="0"/>
              <w:autoSpaceDN w:val="0"/>
              <w:adjustRightInd w:val="0"/>
              <w:jc w:val="both"/>
            </w:pPr>
            <w:r w:rsidRPr="009F6EA7">
              <w:t>e.</w:t>
            </w:r>
            <w:r w:rsidR="009F6EA7" w:rsidRPr="009F6EA7">
              <w:t xml:space="preserve">- Errores en la clasificación. </w:t>
            </w:r>
          </w:p>
          <w:p w:rsidR="00696465" w:rsidRPr="009F6EA7" w:rsidRDefault="009F6EA7" w:rsidP="009F6EA7">
            <w:pPr>
              <w:autoSpaceDE w:val="0"/>
              <w:autoSpaceDN w:val="0"/>
              <w:adjustRightInd w:val="0"/>
              <w:jc w:val="both"/>
            </w:pPr>
            <w:r w:rsidRPr="009F6EA7">
              <w:t>F.-</w:t>
            </w:r>
            <w:r w:rsidR="00696465" w:rsidRPr="009F6EA7">
              <w:t xml:space="preserve"> Errores introducidos por los cuestionarios o las encuestadoras.</w:t>
            </w:r>
          </w:p>
        </w:tc>
      </w:tr>
      <w:tr w:rsidR="00696465" w:rsidTr="009F6EA7">
        <w:tc>
          <w:tcPr>
            <w:tcW w:w="3039" w:type="dxa"/>
            <w:shd w:val="clear" w:color="auto" w:fill="C6D9F1" w:themeFill="text2" w:themeFillTint="33"/>
          </w:tcPr>
          <w:p w:rsidR="00696465" w:rsidRDefault="00696465" w:rsidP="009F6EA7">
            <w:pPr>
              <w:autoSpaceDE w:val="0"/>
              <w:autoSpaceDN w:val="0"/>
              <w:adjustRightInd w:val="0"/>
              <w:jc w:val="center"/>
              <w:rPr>
                <w:rFonts w:eastAsia="Times New Roman" w:cstheme="minorHAnsi"/>
                <w:b/>
                <w:bCs/>
                <w:color w:val="1F497D" w:themeColor="text2"/>
                <w:lang w:eastAsia="es-MX"/>
              </w:rPr>
            </w:pPr>
            <w:r>
              <w:rPr>
                <w:rFonts w:eastAsia="Times New Roman" w:cstheme="minorHAnsi"/>
                <w:b/>
                <w:bCs/>
                <w:color w:val="1F497D" w:themeColor="text2"/>
                <w:lang w:eastAsia="es-MX"/>
              </w:rPr>
              <w:t>Factor de confusión</w:t>
            </w:r>
          </w:p>
        </w:tc>
        <w:tc>
          <w:tcPr>
            <w:tcW w:w="3217" w:type="dxa"/>
            <w:shd w:val="clear" w:color="auto" w:fill="FDE9D9" w:themeFill="accent6" w:themeFillTint="33"/>
          </w:tcPr>
          <w:p w:rsidR="00696465" w:rsidRPr="009F6EA7" w:rsidRDefault="00696465" w:rsidP="009F6EA7">
            <w:pPr>
              <w:autoSpaceDE w:val="0"/>
              <w:autoSpaceDN w:val="0"/>
              <w:adjustRightInd w:val="0"/>
              <w:jc w:val="both"/>
              <w:rPr>
                <w:rFonts w:eastAsia="Times New Roman" w:cstheme="minorHAnsi"/>
                <w:bCs/>
                <w:lang w:eastAsia="es-MX"/>
              </w:rPr>
            </w:pPr>
            <w:r w:rsidRPr="009F6EA7">
              <w:t>Los autores no han recogido información (o la han obtenido pero no la han utilizado) sobre un factor que se relaciona a la vez con la exposición y con el efecto estudiado.</w:t>
            </w:r>
          </w:p>
        </w:tc>
        <w:tc>
          <w:tcPr>
            <w:tcW w:w="2798" w:type="dxa"/>
            <w:shd w:val="clear" w:color="auto" w:fill="FDE9D9" w:themeFill="accent6" w:themeFillTint="33"/>
          </w:tcPr>
          <w:p w:rsidR="00696465" w:rsidRPr="009F6EA7" w:rsidRDefault="009F6EA7" w:rsidP="009F6EA7">
            <w:pPr>
              <w:autoSpaceDE w:val="0"/>
              <w:autoSpaceDN w:val="0"/>
              <w:adjustRightInd w:val="0"/>
              <w:jc w:val="both"/>
              <w:rPr>
                <w:rFonts w:eastAsia="Times New Roman" w:cstheme="minorHAnsi"/>
                <w:bCs/>
                <w:lang w:eastAsia="es-MX"/>
              </w:rPr>
            </w:pPr>
            <w:r w:rsidRPr="009F6EA7">
              <w:rPr>
                <w:rFonts w:eastAsia="Times New Roman" w:cstheme="minorHAnsi"/>
                <w:bCs/>
                <w:lang w:eastAsia="es-MX"/>
              </w:rPr>
              <w:t xml:space="preserve">a.- no recolección de información </w:t>
            </w:r>
          </w:p>
        </w:tc>
      </w:tr>
    </w:tbl>
    <w:p w:rsidR="00696465" w:rsidRPr="00696465" w:rsidRDefault="00796CBB" w:rsidP="00696465">
      <w:pPr>
        <w:autoSpaceDE w:val="0"/>
        <w:autoSpaceDN w:val="0"/>
        <w:adjustRightInd w:val="0"/>
        <w:spacing w:after="0" w:line="240" w:lineRule="auto"/>
        <w:rPr>
          <w:rFonts w:eastAsia="Times New Roman" w:cstheme="minorHAnsi"/>
          <w:b/>
          <w:bCs/>
          <w:color w:val="1F497D" w:themeColor="text2"/>
          <w:lang w:eastAsia="es-MX"/>
        </w:rPr>
      </w:pPr>
      <w:r w:rsidRPr="00796CBB">
        <w:rPr>
          <w:rFonts w:eastAsia="Times New Roman" w:cstheme="minorHAnsi"/>
          <w:b/>
          <w:bCs/>
          <w:noProof/>
          <w:color w:val="1F497D" w:themeColor="text2"/>
          <w:lang w:val="es-ES" w:eastAsia="es-MX"/>
        </w:rPr>
        <w:pict>
          <v:shape id="_x0000_s1031" type="#_x0000_t202" style="position:absolute;margin-left:-8.55pt;margin-top:148.1pt;width:454.05pt;height:49.85pt;z-index:251662336;mso-position-horizontal-relative:text;mso-position-vertical-relative:text;mso-width-relative:margin;mso-height-relative:margin">
            <v:textbox>
              <w:txbxContent>
                <w:p w:rsidR="00796CBB" w:rsidRPr="00796CBB" w:rsidRDefault="00796CBB" w:rsidP="00796CBB">
                  <w:pPr>
                    <w:rPr>
                      <w:sz w:val="16"/>
                    </w:rPr>
                  </w:pPr>
                  <w:r w:rsidRPr="00796CBB">
                    <w:rPr>
                      <w:color w:val="000000"/>
                      <w:sz w:val="20"/>
                      <w:szCs w:val="27"/>
                    </w:rPr>
                    <w:t>1.- Pita Fernández S</w:t>
                  </w:r>
                  <w:proofErr w:type="gramStart"/>
                  <w:r w:rsidRPr="00796CBB">
                    <w:rPr>
                      <w:color w:val="000000"/>
                      <w:sz w:val="20"/>
                      <w:szCs w:val="27"/>
                    </w:rPr>
                    <w:t>. .</w:t>
                  </w:r>
                  <w:proofErr w:type="gramEnd"/>
                  <w:r w:rsidRPr="00796CBB">
                    <w:rPr>
                      <w:color w:val="000000"/>
                      <w:sz w:val="20"/>
                      <w:szCs w:val="27"/>
                    </w:rPr>
                    <w:t xml:space="preserve"> (2001). Tipos de estudios clínico </w:t>
                  </w:r>
                  <w:proofErr w:type="gramStart"/>
                  <w:r w:rsidRPr="00796CBB">
                    <w:rPr>
                      <w:color w:val="000000"/>
                      <w:sz w:val="20"/>
                      <w:szCs w:val="27"/>
                    </w:rPr>
                    <w:t>epidemiológicos .</w:t>
                  </w:r>
                  <w:proofErr w:type="gramEnd"/>
                  <w:r w:rsidRPr="00796CBB">
                    <w:rPr>
                      <w:color w:val="000000"/>
                      <w:sz w:val="20"/>
                      <w:szCs w:val="27"/>
                    </w:rPr>
                    <w:t xml:space="preserve"> Atención Primaria en la </w:t>
                  </w:r>
                  <w:proofErr w:type="gramStart"/>
                  <w:r w:rsidRPr="00796CBB">
                    <w:rPr>
                      <w:color w:val="000000"/>
                      <w:sz w:val="20"/>
                      <w:szCs w:val="27"/>
                    </w:rPr>
                    <w:t>Red ,</w:t>
                  </w:r>
                  <w:proofErr w:type="gramEnd"/>
                  <w:r w:rsidRPr="00796CBB">
                    <w:rPr>
                      <w:color w:val="000000"/>
                      <w:sz w:val="20"/>
                      <w:szCs w:val="27"/>
                    </w:rPr>
                    <w:t xml:space="preserve"> 1, 9. 21/01/07, De www.fisterra.com Base de datos.</w:t>
                  </w:r>
                </w:p>
              </w:txbxContent>
            </v:textbox>
          </v:shape>
        </w:pict>
      </w:r>
    </w:p>
    <w:sectPr w:rsidR="00696465" w:rsidRPr="00696465" w:rsidSect="009F6EA7">
      <w:pgSz w:w="12240" w:h="15840"/>
      <w:pgMar w:top="1417" w:right="1701" w:bottom="1417"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716C3"/>
    <w:multiLevelType w:val="multilevel"/>
    <w:tmpl w:val="B2BC440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6AE0714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583E"/>
    <w:rsid w:val="000A2CB7"/>
    <w:rsid w:val="00206224"/>
    <w:rsid w:val="004D4569"/>
    <w:rsid w:val="00582110"/>
    <w:rsid w:val="00696465"/>
    <w:rsid w:val="006D6FDD"/>
    <w:rsid w:val="007543EB"/>
    <w:rsid w:val="00796CBB"/>
    <w:rsid w:val="009A583E"/>
    <w:rsid w:val="009F6EA7"/>
    <w:rsid w:val="00A24ED4"/>
    <w:rsid w:val="00CB794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FDD"/>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79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943"/>
    <w:rPr>
      <w:rFonts w:ascii="Tahoma" w:hAnsi="Tahoma" w:cs="Tahoma"/>
      <w:sz w:val="16"/>
      <w:szCs w:val="16"/>
    </w:rPr>
  </w:style>
  <w:style w:type="character" w:customStyle="1" w:styleId="apple-converted-space">
    <w:name w:val="apple-converted-space"/>
    <w:basedOn w:val="Fuentedeprrafopredeter"/>
    <w:rsid w:val="000A2CB7"/>
  </w:style>
  <w:style w:type="paragraph" w:styleId="Prrafodelista">
    <w:name w:val="List Paragraph"/>
    <w:basedOn w:val="Normal"/>
    <w:uiPriority w:val="34"/>
    <w:qFormat/>
    <w:rsid w:val="00A24ED4"/>
    <w:pPr>
      <w:ind w:left="720"/>
      <w:contextualSpacing/>
    </w:pPr>
  </w:style>
  <w:style w:type="table" w:styleId="Tablaconcuadrcula">
    <w:name w:val="Table Grid"/>
    <w:basedOn w:val="Tablanormal"/>
    <w:uiPriority w:val="59"/>
    <w:rsid w:val="006964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424394">
      <w:bodyDiv w:val="1"/>
      <w:marLeft w:val="0"/>
      <w:marRight w:val="0"/>
      <w:marTop w:val="0"/>
      <w:marBottom w:val="0"/>
      <w:divBdr>
        <w:top w:val="none" w:sz="0" w:space="0" w:color="auto"/>
        <w:left w:val="none" w:sz="0" w:space="0" w:color="auto"/>
        <w:bottom w:val="none" w:sz="0" w:space="0" w:color="auto"/>
        <w:right w:val="none" w:sz="0" w:space="0" w:color="auto"/>
      </w:divBdr>
    </w:div>
    <w:div w:id="61089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6</Pages>
  <Words>832</Words>
  <Characters>4577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dc:creator>
  <cp:lastModifiedBy>ERWIN</cp:lastModifiedBy>
  <cp:revision>1</cp:revision>
  <dcterms:created xsi:type="dcterms:W3CDTF">2017-01-22T03:38:00Z</dcterms:created>
  <dcterms:modified xsi:type="dcterms:W3CDTF">2017-01-22T06:47:00Z</dcterms:modified>
</cp:coreProperties>
</file>