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A6" w:rsidRPr="00EA4273" w:rsidRDefault="00701EA6" w:rsidP="00EA4273">
      <w:pPr>
        <w:jc w:val="both"/>
        <w:rPr>
          <w:rFonts w:ascii="Century Gothic" w:hAnsi="Century Gothic"/>
          <w:sz w:val="24"/>
          <w:szCs w:val="24"/>
        </w:rPr>
      </w:pPr>
      <w:r w:rsidRPr="00EA4273">
        <w:rPr>
          <w:rFonts w:ascii="Century Gothic" w:hAnsi="Century Gothic" w:cs="Arial"/>
          <w:noProof/>
          <w:sz w:val="24"/>
          <w:szCs w:val="24"/>
          <w:lang w:eastAsia="es-MX"/>
        </w:rPr>
        <mc:AlternateContent>
          <mc:Choice Requires="wps">
            <w:drawing>
              <wp:anchor distT="0" distB="0" distL="114300" distR="114300" simplePos="0" relativeHeight="251659264" behindDoc="0" locked="0" layoutInCell="1" allowOverlap="1" wp14:anchorId="10F3C039" wp14:editId="7222121C">
                <wp:simplePos x="0" y="0"/>
                <wp:positionH relativeFrom="column">
                  <wp:posOffset>3615690</wp:posOffset>
                </wp:positionH>
                <wp:positionV relativeFrom="paragraph">
                  <wp:posOffset>-576580</wp:posOffset>
                </wp:positionV>
                <wp:extent cx="2771775" cy="31432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27717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BF9" w:rsidRDefault="00A72BF9">
                            <w:r>
                              <w:t xml:space="preserve">Corona Pantoja Haret Guadalupe </w:t>
                            </w:r>
                            <w:r w:rsidR="00701EA6">
                              <w:t>LME 4442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C039" id="_x0000_t202" coordsize="21600,21600" o:spt="202" path="m,l,21600r21600,l21600,xe">
                <v:stroke joinstyle="miter"/>
                <v:path gradientshapeok="t" o:connecttype="rect"/>
              </v:shapetype>
              <v:shape id="Cuadro de texto 2" o:spid="_x0000_s1026" type="#_x0000_t202" style="position:absolute;left:0;text-align:left;margin-left:284.7pt;margin-top:-45.4pt;width:21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" fillcolor="white [3201]" strokeweight=".5pt">
                <v:textbox>
                  <w:txbxContent>
                    <w:p w:rsidR="00A72BF9" w:rsidRDefault="00A72BF9">
                      <w:r>
                        <w:t xml:space="preserve">Corona Pantoja Haret Guadalupe </w:t>
                      </w:r>
                      <w:r w:rsidR="00701EA6">
                        <w:t>LME 4442</w:t>
                      </w:r>
                    </w:p>
                  </w:txbxContent>
                </v:textbox>
              </v:shape>
            </w:pict>
          </mc:Fallback>
        </mc:AlternateContent>
      </w:r>
      <w:r w:rsidRPr="00EA4273">
        <w:rPr>
          <w:rFonts w:ascii="Century Gothic" w:hAnsi="Century Gothic" w:cs="Arial"/>
          <w:noProof/>
          <w:sz w:val="24"/>
          <w:szCs w:val="24"/>
          <w:lang w:eastAsia="es-MX"/>
        </w:rPr>
        <w:drawing>
          <wp:anchor distT="0" distB="0" distL="114300" distR="114300" simplePos="0" relativeHeight="251658240" behindDoc="1" locked="0" layoutInCell="1" allowOverlap="1" wp14:anchorId="452E8AAF" wp14:editId="258B3052">
            <wp:simplePos x="0" y="0"/>
            <wp:positionH relativeFrom="margin">
              <wp:posOffset>-695325</wp:posOffset>
            </wp:positionH>
            <wp:positionV relativeFrom="paragraph">
              <wp:posOffset>-538480</wp:posOffset>
            </wp:positionV>
            <wp:extent cx="1857375" cy="458775"/>
            <wp:effectExtent l="0" t="0" r="0" b="0"/>
            <wp:wrapNone/>
            <wp:docPr id="1" name="Imagen 1" descr="C:\Users\Walmart\Pictures\logo 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mart\Pictures\logo lam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45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EA6" w:rsidRDefault="00701EA6" w:rsidP="00EA4273">
      <w:pPr>
        <w:jc w:val="both"/>
        <w:rPr>
          <w:rFonts w:ascii="Century Gothic" w:hAnsi="Century Gothic"/>
          <w:sz w:val="24"/>
          <w:szCs w:val="24"/>
        </w:rPr>
      </w:pPr>
      <w:r w:rsidRPr="00EA4273">
        <w:rPr>
          <w:rFonts w:ascii="Century Gothic" w:hAnsi="Century Gothic"/>
          <w:b/>
          <w:sz w:val="24"/>
          <w:szCs w:val="24"/>
        </w:rPr>
        <w:t>ACTIVIDAD PRELIMINAR "CONCEPTOS DE EPIDEMIOLOGIA CLÍNICA</w:t>
      </w:r>
      <w:r w:rsidRPr="00EA4273">
        <w:rPr>
          <w:rFonts w:ascii="Century Gothic" w:hAnsi="Century Gothic"/>
          <w:sz w:val="24"/>
          <w:szCs w:val="24"/>
        </w:rPr>
        <w:t>"</w:t>
      </w:r>
    </w:p>
    <w:p w:rsidR="00EF2150" w:rsidRPr="00EA4273" w:rsidRDefault="00EF2150" w:rsidP="00EA4273">
      <w:pPr>
        <w:jc w:val="both"/>
        <w:rPr>
          <w:rFonts w:ascii="Century Gothic" w:hAnsi="Century Gothic"/>
          <w:sz w:val="24"/>
          <w:szCs w:val="24"/>
        </w:rPr>
      </w:pPr>
    </w:p>
    <w:p w:rsidR="00701EA6" w:rsidRPr="00EA4273" w:rsidRDefault="00701EA6" w:rsidP="00EA4273">
      <w:pPr>
        <w:jc w:val="both"/>
        <w:rPr>
          <w:rFonts w:ascii="Century Gothic" w:hAnsi="Century Gothic"/>
          <w:sz w:val="24"/>
          <w:szCs w:val="24"/>
        </w:rPr>
      </w:pPr>
      <w:r w:rsidRPr="00EA4273">
        <w:rPr>
          <w:rFonts w:ascii="Century Gothic" w:hAnsi="Century Gothic"/>
          <w:sz w:val="24"/>
          <w:szCs w:val="24"/>
        </w:rPr>
        <w:t>La Medicina Basada en la Evidencia ha sido definida como el uso consciente, explícito y prudente de la mejor evidencia médica disponible para la toma de decisiones acerca de la atención médica de pacientes individuales proceso que consiste en la incorporación de la mejor evidencia dentro de la práctica médica diaria. La Medicina Basada en la Evidencia no pretende reemplazar la utilidad de la experiencia médica, por el contrario la considera imprescindible para llevar a cabo sus postulados.</w:t>
      </w:r>
    </w:p>
    <w:p w:rsidR="00701EA6" w:rsidRPr="00EA4273" w:rsidRDefault="00701EA6" w:rsidP="00EA4273">
      <w:pPr>
        <w:jc w:val="both"/>
        <w:rPr>
          <w:rFonts w:ascii="Century Gothic" w:hAnsi="Century Gothic"/>
          <w:sz w:val="24"/>
          <w:szCs w:val="24"/>
        </w:rPr>
      </w:pPr>
      <w:r w:rsidRPr="00EA4273">
        <w:rPr>
          <w:rFonts w:ascii="Century Gothic" w:hAnsi="Century Gothic"/>
          <w:sz w:val="24"/>
          <w:szCs w:val="24"/>
        </w:rPr>
        <w:t xml:space="preserve">David </w:t>
      </w:r>
      <w:proofErr w:type="spellStart"/>
      <w:proofErr w:type="gramStart"/>
      <w:r w:rsidRPr="00EA4273">
        <w:rPr>
          <w:rFonts w:ascii="Century Gothic" w:hAnsi="Century Gothic"/>
          <w:sz w:val="24"/>
          <w:szCs w:val="24"/>
        </w:rPr>
        <w:t>Sacket</w:t>
      </w:r>
      <w:proofErr w:type="spellEnd"/>
      <w:r w:rsidRPr="00EA4273">
        <w:rPr>
          <w:rFonts w:ascii="Century Gothic" w:hAnsi="Century Gothic"/>
          <w:sz w:val="24"/>
          <w:szCs w:val="24"/>
        </w:rPr>
        <w:t xml:space="preserve">  médico</w:t>
      </w:r>
      <w:proofErr w:type="gramEnd"/>
      <w:r w:rsidRPr="00EA4273">
        <w:rPr>
          <w:rFonts w:ascii="Century Gothic" w:hAnsi="Century Gothic"/>
          <w:sz w:val="24"/>
          <w:szCs w:val="24"/>
        </w:rPr>
        <w:t xml:space="preserve"> estadounidense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rsidRPr="00EA4273">
        <w:rPr>
          <w:rFonts w:ascii="Century Gothic" w:hAnsi="Century Gothic"/>
          <w:sz w:val="24"/>
          <w:szCs w:val="24"/>
        </w:rPr>
        <w:t>McMaster</w:t>
      </w:r>
      <w:proofErr w:type="spellEnd"/>
      <w:r w:rsidRPr="00EA4273">
        <w:rPr>
          <w:rFonts w:ascii="Century Gothic" w:hAnsi="Century Gothic"/>
          <w:sz w:val="24"/>
          <w:szCs w:val="24"/>
        </w:rPr>
        <w:t xml:space="preserve"> para comenzar a desarrollar el Departamento de Epidemiología y Bioestadística. Entre las muchas iniciativas que ha promovido en la investigación médica canadiense se incluye la </w:t>
      </w:r>
      <w:proofErr w:type="spellStart"/>
      <w:r w:rsidRPr="00EA4273">
        <w:rPr>
          <w:rFonts w:ascii="Century Gothic" w:hAnsi="Century Gothic"/>
          <w:sz w:val="24"/>
          <w:szCs w:val="24"/>
        </w:rPr>
        <w:t>Task</w:t>
      </w:r>
      <w:proofErr w:type="spellEnd"/>
      <w:r w:rsidRPr="00EA4273">
        <w:rPr>
          <w:rFonts w:ascii="Century Gothic" w:hAnsi="Century Gothic"/>
          <w:sz w:val="24"/>
          <w:szCs w:val="24"/>
        </w:rPr>
        <w:t xml:space="preserve"> </w:t>
      </w:r>
      <w:proofErr w:type="spellStart"/>
      <w:r w:rsidRPr="00EA4273">
        <w:rPr>
          <w:rFonts w:ascii="Century Gothic" w:hAnsi="Century Gothic"/>
          <w:sz w:val="24"/>
          <w:szCs w:val="24"/>
        </w:rPr>
        <w:t>Force</w:t>
      </w:r>
      <w:proofErr w:type="spellEnd"/>
      <w:r w:rsidRPr="00EA4273">
        <w:rPr>
          <w:rFonts w:ascii="Century Gothic" w:hAnsi="Century Gothic"/>
          <w:sz w:val="24"/>
          <w:szCs w:val="24"/>
        </w:rPr>
        <w:t xml:space="preserve"> </w:t>
      </w:r>
      <w:proofErr w:type="spellStart"/>
      <w:r w:rsidRPr="00EA4273">
        <w:rPr>
          <w:rFonts w:ascii="Century Gothic" w:hAnsi="Century Gothic"/>
          <w:sz w:val="24"/>
          <w:szCs w:val="24"/>
        </w:rPr>
        <w:t>on</w:t>
      </w:r>
      <w:proofErr w:type="spellEnd"/>
      <w:r w:rsidRPr="00EA4273">
        <w:rPr>
          <w:rFonts w:ascii="Century Gothic" w:hAnsi="Century Gothic"/>
          <w:sz w:val="24"/>
          <w:szCs w:val="24"/>
        </w:rPr>
        <w:t xml:space="preserve"> </w:t>
      </w:r>
      <w:proofErr w:type="spellStart"/>
      <w:r w:rsidRPr="00EA4273">
        <w:rPr>
          <w:rFonts w:ascii="Century Gothic" w:hAnsi="Century Gothic"/>
          <w:sz w:val="24"/>
          <w:szCs w:val="24"/>
        </w:rPr>
        <w:t>Periodic</w:t>
      </w:r>
      <w:proofErr w:type="spellEnd"/>
      <w:r w:rsidRPr="00EA4273">
        <w:rPr>
          <w:rFonts w:ascii="Century Gothic" w:hAnsi="Century Gothic"/>
          <w:sz w:val="24"/>
          <w:szCs w:val="24"/>
        </w:rPr>
        <w:t xml:space="preserve"> </w:t>
      </w:r>
      <w:proofErr w:type="spellStart"/>
      <w:r w:rsidRPr="00EA4273">
        <w:rPr>
          <w:rFonts w:ascii="Century Gothic" w:hAnsi="Century Gothic"/>
          <w:sz w:val="24"/>
          <w:szCs w:val="24"/>
        </w:rPr>
        <w:t>Health</w:t>
      </w:r>
      <w:proofErr w:type="spellEnd"/>
      <w:r w:rsidRPr="00EA4273">
        <w:rPr>
          <w:rFonts w:ascii="Century Gothic" w:hAnsi="Century Gothic"/>
          <w:sz w:val="24"/>
          <w:szCs w:val="24"/>
        </w:rPr>
        <w:t xml:space="preserve"> </w:t>
      </w:r>
      <w:proofErr w:type="spellStart"/>
      <w:r w:rsidRPr="00EA4273">
        <w:rPr>
          <w:rFonts w:ascii="Century Gothic" w:hAnsi="Century Gothic"/>
          <w:sz w:val="24"/>
          <w:szCs w:val="24"/>
        </w:rPr>
        <w:t>Examinations</w:t>
      </w:r>
      <w:proofErr w:type="spellEnd"/>
      <w:r w:rsidRPr="00EA4273">
        <w:rPr>
          <w:rFonts w:ascii="Century Gothic" w:hAnsi="Century Gothic"/>
          <w:sz w:val="24"/>
          <w:szCs w:val="24"/>
        </w:rPr>
        <w:t xml:space="preserve"> de amplia repercusión mundial al resaltar el énfasis en la prevención basada en la </w:t>
      </w:r>
      <w:proofErr w:type="gramStart"/>
      <w:r w:rsidRPr="00EA4273">
        <w:rPr>
          <w:rFonts w:ascii="Century Gothic" w:hAnsi="Century Gothic"/>
          <w:sz w:val="24"/>
          <w:szCs w:val="24"/>
        </w:rPr>
        <w:t>evidencia .</w:t>
      </w:r>
      <w:proofErr w:type="gramEnd"/>
      <w:r w:rsidRPr="00EA4273">
        <w:rPr>
          <w:rFonts w:ascii="Century Gothic" w:hAnsi="Century Gothic"/>
          <w:sz w:val="24"/>
          <w:szCs w:val="24"/>
        </w:rPr>
        <w:t xml:space="preserve"> A los 49 años, </w:t>
      </w:r>
      <w:proofErr w:type="spellStart"/>
      <w:r w:rsidRPr="00EA4273">
        <w:rPr>
          <w:rFonts w:ascii="Century Gothic" w:hAnsi="Century Gothic"/>
          <w:sz w:val="24"/>
          <w:szCs w:val="24"/>
        </w:rPr>
        <w:t>Sackett</w:t>
      </w:r>
      <w:proofErr w:type="spellEnd"/>
      <w:r w:rsidRPr="00EA4273">
        <w:rPr>
          <w:rFonts w:ascii="Century Gothic" w:hAnsi="Century Gothic"/>
          <w:sz w:val="24"/>
          <w:szCs w:val="24"/>
        </w:rPr>
        <w:t xml:space="preserve"> decidió entrenarse en Medicina General para poder aplicar sus predicas a la </w:t>
      </w:r>
      <w:proofErr w:type="spellStart"/>
      <w:r w:rsidRPr="00EA4273">
        <w:rPr>
          <w:rFonts w:ascii="Century Gothic" w:hAnsi="Century Gothic"/>
          <w:sz w:val="24"/>
          <w:szCs w:val="24"/>
        </w:rPr>
        <w:t>practica</w:t>
      </w:r>
      <w:proofErr w:type="spellEnd"/>
      <w:r w:rsidRPr="00EA4273">
        <w:rPr>
          <w:rFonts w:ascii="Century Gothic" w:hAnsi="Century Gothic"/>
          <w:sz w:val="24"/>
          <w:szCs w:val="24"/>
        </w:rPr>
        <w:t xml:space="preserve"> diaria y actualmente se desempeña como consultor general del Hospital John </w:t>
      </w:r>
      <w:proofErr w:type="spellStart"/>
      <w:r w:rsidRPr="00EA4273">
        <w:rPr>
          <w:rFonts w:ascii="Century Gothic" w:hAnsi="Century Gothic"/>
          <w:sz w:val="24"/>
          <w:szCs w:val="24"/>
        </w:rPr>
        <w:t>Radcliff</w:t>
      </w:r>
      <w:proofErr w:type="spellEnd"/>
      <w:r w:rsidRPr="00EA4273">
        <w:rPr>
          <w:rFonts w:ascii="Century Gothic" w:hAnsi="Century Gothic"/>
          <w:sz w:val="24"/>
          <w:szCs w:val="24"/>
        </w:rPr>
        <w:t xml:space="preserve"> y Director del Centro para la Medicina Basada en la Evidencia del Instituto Nacional de la Salud Ingles en Oxford. En la búsqueda de la mejor evidencia se debe mencionar al entusiasta epidemiólogo Archie Cochrane, fallecido en 1988, quien preocupado desde la década del ’70 al reconocer que los recursos de salud son siempre limitados.</w:t>
      </w:r>
    </w:p>
    <w:p w:rsidR="00701EA6" w:rsidRPr="00EA4273" w:rsidRDefault="00701EA6" w:rsidP="00EA4273">
      <w:pPr>
        <w:jc w:val="both"/>
        <w:rPr>
          <w:rFonts w:ascii="Century Gothic" w:hAnsi="Century Gothic"/>
          <w:sz w:val="24"/>
          <w:szCs w:val="24"/>
        </w:rPr>
      </w:pPr>
    </w:p>
    <w:p w:rsidR="00701EA6" w:rsidRPr="00EA4273" w:rsidRDefault="00701EA6" w:rsidP="00EA4273">
      <w:pPr>
        <w:jc w:val="both"/>
        <w:rPr>
          <w:rFonts w:ascii="Century Gothic" w:hAnsi="Century Gothic"/>
          <w:b/>
          <w:sz w:val="24"/>
          <w:szCs w:val="24"/>
        </w:rPr>
      </w:pPr>
      <w:r w:rsidRPr="00EA4273">
        <w:rPr>
          <w:rFonts w:ascii="Century Gothic" w:hAnsi="Century Gothic"/>
          <w:b/>
          <w:sz w:val="24"/>
          <w:szCs w:val="24"/>
        </w:rPr>
        <w:t xml:space="preserve">Estudios involucrados: </w:t>
      </w:r>
    </w:p>
    <w:p w:rsidR="00701EA6" w:rsidRPr="00EA4273" w:rsidRDefault="00EA4273" w:rsidP="00EA4273">
      <w:pPr>
        <w:jc w:val="both"/>
        <w:rPr>
          <w:rFonts w:ascii="Century Gothic" w:hAnsi="Century Gothic"/>
          <w:sz w:val="24"/>
          <w:szCs w:val="24"/>
        </w:rPr>
      </w:pPr>
      <w:r w:rsidRPr="00EA4273">
        <w:rPr>
          <w:rFonts w:ascii="Century Gothic" w:hAnsi="Century Gothic"/>
          <w:b/>
          <w:i/>
          <w:sz w:val="24"/>
          <w:szCs w:val="24"/>
          <w:u w:val="single"/>
        </w:rPr>
        <w:t xml:space="preserve">Estudios </w:t>
      </w:r>
      <w:proofErr w:type="gramStart"/>
      <w:r w:rsidRPr="00EA4273">
        <w:rPr>
          <w:rFonts w:ascii="Century Gothic" w:hAnsi="Century Gothic"/>
          <w:b/>
          <w:i/>
          <w:sz w:val="24"/>
          <w:szCs w:val="24"/>
          <w:u w:val="single"/>
        </w:rPr>
        <w:t>descriptivos</w:t>
      </w:r>
      <w:r w:rsidRPr="00EA4273">
        <w:rPr>
          <w:rFonts w:ascii="Century Gothic" w:hAnsi="Century Gothic"/>
          <w:sz w:val="24"/>
          <w:szCs w:val="24"/>
        </w:rPr>
        <w:t xml:space="preserve"> </w:t>
      </w:r>
      <w:r>
        <w:rPr>
          <w:rFonts w:ascii="Century Gothic" w:hAnsi="Century Gothic"/>
          <w:sz w:val="24"/>
          <w:szCs w:val="24"/>
        </w:rPr>
        <w:t>:</w:t>
      </w:r>
      <w:proofErr w:type="gramEnd"/>
      <w:r>
        <w:rPr>
          <w:rFonts w:ascii="Century Gothic" w:hAnsi="Century Gothic"/>
          <w:sz w:val="24"/>
          <w:szCs w:val="24"/>
        </w:rPr>
        <w:t xml:space="preserve"> </w:t>
      </w:r>
      <w:r w:rsidR="00701EA6" w:rsidRPr="00EA4273">
        <w:rPr>
          <w:rFonts w:ascii="Century Gothic" w:hAnsi="Century Gothic"/>
          <w:sz w:val="24"/>
          <w:szCs w:val="24"/>
        </w:rPr>
        <w:t xml:space="preserve">Este tipo de estudios organiza los datos de una manera nueva e informativa. Sin embargo, son de menos costos y de inversión de tiempo que los estudios de tipo analítico. Los estudios descriptivos pueden mostrar posibles asociaciones entre una enfermedad o trauma y las variables específicas, pero no pueden demostrar la relación causa-efecto, por lo que los datos obtenidos no son tan útiles en las conclusiones finales; pero si son de utilidad para desarrollar hipótesis de investigación que deben </w:t>
      </w:r>
      <w:r w:rsidR="00701EA6" w:rsidRPr="00EA4273">
        <w:rPr>
          <w:rFonts w:ascii="Century Gothic" w:hAnsi="Century Gothic"/>
          <w:sz w:val="24"/>
          <w:szCs w:val="24"/>
        </w:rPr>
        <w:lastRenderedPageBreak/>
        <w:t>ser probadas de manera experimental. Ejemplos de los estudios descriptivos son: reporte de casos, series de casos, estudios correlativos y de corte transversal.</w:t>
      </w:r>
    </w:p>
    <w:p w:rsidR="00701EA6" w:rsidRPr="00EA4273" w:rsidRDefault="00701EA6" w:rsidP="00EA4273">
      <w:pPr>
        <w:jc w:val="both"/>
        <w:rPr>
          <w:rFonts w:ascii="Century Gothic" w:hAnsi="Century Gothic"/>
          <w:sz w:val="24"/>
          <w:szCs w:val="24"/>
        </w:rPr>
      </w:pPr>
      <w:r w:rsidRPr="00EA4273">
        <w:rPr>
          <w:rFonts w:ascii="Century Gothic" w:hAnsi="Century Gothic"/>
          <w:b/>
          <w:sz w:val="24"/>
          <w:szCs w:val="24"/>
          <w:u w:val="single"/>
        </w:rPr>
        <w:t xml:space="preserve">Estudios </w:t>
      </w:r>
      <w:proofErr w:type="spellStart"/>
      <w:r w:rsidRPr="00EA4273">
        <w:rPr>
          <w:rFonts w:ascii="Century Gothic" w:hAnsi="Century Gothic"/>
          <w:b/>
          <w:sz w:val="24"/>
          <w:szCs w:val="24"/>
          <w:u w:val="single"/>
        </w:rPr>
        <w:t>Correlacionales</w:t>
      </w:r>
      <w:proofErr w:type="spellEnd"/>
      <w:proofErr w:type="gramStart"/>
      <w:r w:rsidRPr="00EA4273">
        <w:rPr>
          <w:rFonts w:ascii="Century Gothic" w:hAnsi="Century Gothic"/>
          <w:sz w:val="24"/>
          <w:szCs w:val="24"/>
        </w:rPr>
        <w:t>:  Son</w:t>
      </w:r>
      <w:proofErr w:type="gramEnd"/>
      <w:r w:rsidRPr="00EA4273">
        <w:rPr>
          <w:rFonts w:ascii="Century Gothic" w:hAnsi="Century Gothic"/>
          <w:sz w:val="24"/>
          <w:szCs w:val="24"/>
        </w:rPr>
        <w:t xml:space="preserve"> estudios descriptivos que usan grandes muestras para identificar las asociaciones entre la presentación de una enfermedad o padecimiento y otras variables de interés. </w:t>
      </w:r>
    </w:p>
    <w:p w:rsidR="00701EA6" w:rsidRPr="00EA4273" w:rsidRDefault="00701EA6" w:rsidP="00EA4273">
      <w:pPr>
        <w:jc w:val="both"/>
        <w:rPr>
          <w:rFonts w:ascii="Century Gothic" w:hAnsi="Century Gothic"/>
          <w:sz w:val="24"/>
          <w:szCs w:val="24"/>
        </w:rPr>
      </w:pPr>
      <w:r w:rsidRPr="00EA4273">
        <w:rPr>
          <w:rFonts w:ascii="Century Gothic" w:hAnsi="Century Gothic"/>
          <w:b/>
          <w:sz w:val="24"/>
          <w:szCs w:val="24"/>
          <w:u w:val="single"/>
        </w:rPr>
        <w:t xml:space="preserve">Estudios de Corte </w:t>
      </w:r>
      <w:proofErr w:type="gramStart"/>
      <w:r w:rsidRPr="00EA4273">
        <w:rPr>
          <w:rFonts w:ascii="Century Gothic" w:hAnsi="Century Gothic"/>
          <w:b/>
          <w:sz w:val="24"/>
          <w:szCs w:val="24"/>
          <w:u w:val="single"/>
        </w:rPr>
        <w:t>Transversal</w:t>
      </w:r>
      <w:r w:rsidR="00EA4273">
        <w:rPr>
          <w:rFonts w:ascii="Century Gothic" w:hAnsi="Century Gothic"/>
          <w:sz w:val="24"/>
          <w:szCs w:val="24"/>
        </w:rPr>
        <w:t xml:space="preserve"> :</w:t>
      </w:r>
      <w:proofErr w:type="gramEnd"/>
      <w:r w:rsidR="00EA4273">
        <w:rPr>
          <w:rFonts w:ascii="Century Gothic" w:hAnsi="Century Gothic"/>
          <w:sz w:val="24"/>
          <w:szCs w:val="24"/>
        </w:rPr>
        <w:t xml:space="preserve"> </w:t>
      </w:r>
      <w:r w:rsidRPr="00EA4273">
        <w:rPr>
          <w:rFonts w:ascii="Century Gothic" w:hAnsi="Century Gothic"/>
          <w:sz w:val="24"/>
          <w:szCs w:val="24"/>
        </w:rPr>
        <w:t>En los estudios de corte transversal un grupo de pacientes se evalúa en un punto específico de tiempo, luego se describe el estado particular de la enfermedad, así como, la exposición a los factores de riesgo que producen la enfermedad; esto equivale a efectuar un vistazo de la población en estudio y luego realizar las asociaciones pertinentes. Los estudios de corte transversal pueden usarse para describir la distribución de un padecimiento en una población, o bien para determinar la asociación de la enfermedad con otras variables.</w:t>
      </w:r>
    </w:p>
    <w:p w:rsidR="00701EA6" w:rsidRPr="00EA4273" w:rsidRDefault="00EA4273" w:rsidP="00EA4273">
      <w:pPr>
        <w:jc w:val="both"/>
        <w:rPr>
          <w:rFonts w:ascii="Century Gothic" w:hAnsi="Century Gothic"/>
          <w:sz w:val="24"/>
          <w:szCs w:val="24"/>
        </w:rPr>
      </w:pPr>
      <w:r>
        <w:rPr>
          <w:rFonts w:ascii="Century Gothic" w:hAnsi="Century Gothic"/>
          <w:b/>
          <w:sz w:val="24"/>
          <w:szCs w:val="24"/>
          <w:u w:val="single"/>
        </w:rPr>
        <w:t>E</w:t>
      </w:r>
      <w:r w:rsidRPr="00EA4273">
        <w:rPr>
          <w:rFonts w:ascii="Century Gothic" w:hAnsi="Century Gothic"/>
          <w:b/>
          <w:sz w:val="24"/>
          <w:szCs w:val="24"/>
          <w:u w:val="single"/>
        </w:rPr>
        <w:t>studios analíticos:</w:t>
      </w:r>
      <w:r w:rsidRPr="00EA4273">
        <w:rPr>
          <w:rFonts w:ascii="Century Gothic" w:hAnsi="Century Gothic"/>
          <w:sz w:val="24"/>
          <w:szCs w:val="24"/>
        </w:rPr>
        <w:t xml:space="preserve"> </w:t>
      </w:r>
      <w:r w:rsidR="00701EA6" w:rsidRPr="00EA4273">
        <w:rPr>
          <w:rFonts w:ascii="Century Gothic" w:hAnsi="Century Gothic"/>
          <w:sz w:val="24"/>
          <w:szCs w:val="24"/>
        </w:rPr>
        <w:t>permiten análisis estadísticos y pruebas de hipótesis, son diseñados para comparar la exposición a factores de riesgo y la enfermedad; las conclusiones obtenidas de los estudios analíticos tienen importancia clínica y estadística. Los estudios analíticos se pueden dividir en dos tipos: estudios de cohorte y estudios experimentales; en los estudios de cohorte el investigador no manipula las condiciones del grupo investigado, sino que hace un registro de los daños y exposiciones como ellos se presentan; estos estudios pueden ser realizados de una forma retrospectiva o sea revisando los datos colectados con anterioridad para un cohorte de pacientes, o bien de forma prospectiva en la que los pacientes son seguidos hacia el futuro. En los estudios clínicos experimentales, los investigadores tienen un papel activo y pueden manipular las condiciones del grupo y luego observan los resultados; dentro de este tipo de estudios se encuentran los siguientes:</w:t>
      </w:r>
    </w:p>
    <w:p w:rsidR="00701EA6" w:rsidRDefault="00701EA6" w:rsidP="00EA4273">
      <w:pPr>
        <w:jc w:val="both"/>
        <w:rPr>
          <w:rFonts w:ascii="Century Gothic" w:hAnsi="Century Gothic"/>
          <w:sz w:val="24"/>
          <w:szCs w:val="24"/>
        </w:rPr>
      </w:pPr>
      <w:r w:rsidRPr="00EA4273">
        <w:rPr>
          <w:rFonts w:ascii="Century Gothic" w:hAnsi="Century Gothic"/>
          <w:b/>
          <w:sz w:val="24"/>
          <w:szCs w:val="24"/>
          <w:u w:val="single"/>
        </w:rPr>
        <w:t>Estudios de Intervención:</w:t>
      </w:r>
      <w:r w:rsidRPr="00EA4273">
        <w:rPr>
          <w:rFonts w:ascii="Century Gothic" w:hAnsi="Century Gothic"/>
          <w:sz w:val="24"/>
          <w:szCs w:val="24"/>
        </w:rPr>
        <w:t xml:space="preserve"> Los son diferentes a los estudios de cohorte; en este tipo de estudios se hace una intervención para tratar o prevenir un daño o enfermedad que ya ha sido probada. Los estudios de intervención bien diseñados son prospectivos, es decir el experimento ha sido diseñado antes de que los datos hayan sido obtenidos; además estos estudios usan el azar, de manera que cada paciente tiene una oportunidad de que se le asigne al grupo control al que se le va a dar tratamiento.</w:t>
      </w:r>
    </w:p>
    <w:p w:rsidR="00EA4273" w:rsidRDefault="00EA4273" w:rsidP="00EA4273">
      <w:pPr>
        <w:jc w:val="both"/>
        <w:rPr>
          <w:rFonts w:ascii="Century Gothic" w:hAnsi="Century Gothic"/>
          <w:sz w:val="24"/>
          <w:szCs w:val="24"/>
        </w:rPr>
      </w:pPr>
    </w:p>
    <w:p w:rsidR="00EA4273" w:rsidRDefault="00EA4273" w:rsidP="00EA4273">
      <w:pPr>
        <w:jc w:val="both"/>
        <w:rPr>
          <w:rFonts w:ascii="Century Gothic" w:hAnsi="Century Gothic"/>
          <w:sz w:val="24"/>
          <w:szCs w:val="24"/>
        </w:rPr>
      </w:pPr>
    </w:p>
    <w:p w:rsidR="00EA4273" w:rsidRDefault="00EA4273" w:rsidP="00EA4273">
      <w:pPr>
        <w:jc w:val="both"/>
        <w:rPr>
          <w:rFonts w:ascii="Century Gothic" w:hAnsi="Century Gothic"/>
          <w:sz w:val="24"/>
          <w:szCs w:val="24"/>
        </w:rPr>
      </w:pPr>
      <w:r>
        <w:rPr>
          <w:rFonts w:ascii="Century Gothic" w:hAnsi="Century Gothic"/>
          <w:sz w:val="24"/>
          <w:szCs w:val="24"/>
        </w:rPr>
        <w:lastRenderedPageBreak/>
        <w:t xml:space="preserve">Sesgos </w:t>
      </w:r>
      <w:r w:rsidR="00EF2150">
        <w:rPr>
          <w:rFonts w:ascii="Century Gothic" w:hAnsi="Century Gothic"/>
          <w:sz w:val="24"/>
          <w:szCs w:val="24"/>
        </w:rPr>
        <w:t>/ tipos.</w:t>
      </w:r>
    </w:p>
    <w:tbl>
      <w:tblPr>
        <w:tblStyle w:val="Tablaconcuadrcula"/>
        <w:tblW w:w="10065" w:type="dxa"/>
        <w:tblInd w:w="-714" w:type="dxa"/>
        <w:tblLook w:val="04A0" w:firstRow="1" w:lastRow="0" w:firstColumn="1" w:lastColumn="0" w:noHBand="0" w:noVBand="1"/>
      </w:tblPr>
      <w:tblGrid>
        <w:gridCol w:w="5123"/>
        <w:gridCol w:w="4942"/>
      </w:tblGrid>
      <w:tr w:rsidR="00EF2150" w:rsidRPr="00EF2150" w:rsidTr="00EF2150">
        <w:tc>
          <w:tcPr>
            <w:tcW w:w="5123" w:type="dxa"/>
          </w:tcPr>
          <w:p w:rsidR="00EF2150" w:rsidRPr="00EF2150" w:rsidRDefault="00EF2150" w:rsidP="00897748">
            <w:pPr>
              <w:rPr>
                <w:rFonts w:ascii="Century Gothic" w:hAnsi="Century Gothic"/>
                <w:b/>
                <w:color w:val="002060"/>
              </w:rPr>
            </w:pPr>
            <w:r w:rsidRPr="00EF2150">
              <w:rPr>
                <w:rFonts w:ascii="Century Gothic" w:hAnsi="Century Gothic"/>
                <w:b/>
                <w:color w:val="002060"/>
              </w:rPr>
              <w:t>Tipos de sesgo</w:t>
            </w:r>
          </w:p>
        </w:tc>
        <w:tc>
          <w:tcPr>
            <w:tcW w:w="4942" w:type="dxa"/>
          </w:tcPr>
          <w:p w:rsidR="00EF2150" w:rsidRPr="00EF2150" w:rsidRDefault="00EF2150" w:rsidP="00897748">
            <w:pPr>
              <w:rPr>
                <w:rFonts w:ascii="Century Gothic" w:hAnsi="Century Gothic"/>
                <w:b/>
                <w:color w:val="002060"/>
              </w:rPr>
            </w:pPr>
            <w:r w:rsidRPr="00EF2150">
              <w:rPr>
                <w:rFonts w:ascii="Century Gothic" w:hAnsi="Century Gothic"/>
                <w:b/>
                <w:color w:val="002060"/>
              </w:rPr>
              <w:t xml:space="preserve">Descripción </w:t>
            </w:r>
          </w:p>
        </w:tc>
      </w:tr>
      <w:tr w:rsidR="00EF2150" w:rsidRPr="00EF2150" w:rsidTr="00EF2150">
        <w:tc>
          <w:tcPr>
            <w:tcW w:w="5123" w:type="dxa"/>
          </w:tcPr>
          <w:p w:rsidR="00EF2150" w:rsidRPr="00EF2150" w:rsidRDefault="00EF2150" w:rsidP="00897748">
            <w:pPr>
              <w:rPr>
                <w:rFonts w:ascii="Century Gothic" w:hAnsi="Century Gothic"/>
              </w:rPr>
            </w:pPr>
            <w:r w:rsidRPr="00EF2150">
              <w:rPr>
                <w:rFonts w:ascii="Century Gothic" w:hAnsi="Century Gothic"/>
              </w:rPr>
              <w:t xml:space="preserve">Sesgo de información </w:t>
            </w:r>
          </w:p>
        </w:tc>
        <w:tc>
          <w:tcPr>
            <w:tcW w:w="4942" w:type="dxa"/>
          </w:tcPr>
          <w:p w:rsidR="00EF2150" w:rsidRPr="00EF2150" w:rsidRDefault="00EF2150" w:rsidP="00897748">
            <w:pPr>
              <w:rPr>
                <w:rFonts w:ascii="Century Gothic" w:hAnsi="Century Gothic"/>
              </w:rPr>
            </w:pPr>
            <w:r w:rsidRPr="00EF2150">
              <w:rPr>
                <w:rFonts w:ascii="Century Gothic" w:hAnsi="Century Gothic"/>
              </w:rPr>
              <w:t>Errores que se introducen durante la medición en los eventos de interés en la población de estudio.</w:t>
            </w:r>
          </w:p>
        </w:tc>
      </w:tr>
      <w:tr w:rsidR="00EF2150" w:rsidRPr="00EF2150" w:rsidTr="00EF2150">
        <w:tc>
          <w:tcPr>
            <w:tcW w:w="5123" w:type="dxa"/>
          </w:tcPr>
          <w:p w:rsidR="00EF2150" w:rsidRPr="00EF2150" w:rsidRDefault="00EF2150" w:rsidP="00897748">
            <w:pPr>
              <w:rPr>
                <w:rFonts w:ascii="Century Gothic" w:hAnsi="Century Gothic"/>
              </w:rPr>
            </w:pPr>
            <w:r w:rsidRPr="00EF2150">
              <w:rPr>
                <w:rFonts w:ascii="Century Gothic" w:hAnsi="Century Gothic"/>
              </w:rPr>
              <w:t>Sesgo de confusión</w:t>
            </w:r>
          </w:p>
        </w:tc>
        <w:tc>
          <w:tcPr>
            <w:tcW w:w="4942" w:type="dxa"/>
          </w:tcPr>
          <w:p w:rsidR="00EF2150" w:rsidRPr="00EF2150" w:rsidRDefault="00EF2150" w:rsidP="00897748">
            <w:pPr>
              <w:rPr>
                <w:rFonts w:ascii="Century Gothic" w:hAnsi="Century Gothic"/>
              </w:rPr>
            </w:pPr>
            <w:r w:rsidRPr="00EF2150">
              <w:rPr>
                <w:rFonts w:ascii="Century Gothic" w:hAnsi="Century Gothic"/>
              </w:rPr>
              <w:t>Es una distorsión debida a que el factor de estudio está mezclado con efectos de factores externos.</w:t>
            </w:r>
          </w:p>
        </w:tc>
      </w:tr>
      <w:tr w:rsidR="00EF2150" w:rsidRPr="00EF2150" w:rsidTr="00EF2150">
        <w:tc>
          <w:tcPr>
            <w:tcW w:w="5123" w:type="dxa"/>
          </w:tcPr>
          <w:p w:rsidR="00EF2150" w:rsidRPr="00EF2150" w:rsidRDefault="00EF2150" w:rsidP="00897748">
            <w:pPr>
              <w:rPr>
                <w:rFonts w:ascii="Century Gothic" w:hAnsi="Century Gothic"/>
              </w:rPr>
            </w:pPr>
            <w:r w:rsidRPr="00EF2150">
              <w:rPr>
                <w:rFonts w:ascii="Century Gothic" w:hAnsi="Century Gothic" w:cs="Arial"/>
                <w:bCs/>
                <w:color w:val="000000"/>
                <w:sz w:val="20"/>
                <w:szCs w:val="20"/>
                <w:bdr w:val="none" w:sz="0" w:space="0" w:color="auto" w:frame="1"/>
                <w:shd w:val="clear" w:color="auto" w:fill="FFFFFF"/>
              </w:rPr>
              <w:t>Sesgo de selección</w:t>
            </w:r>
          </w:p>
        </w:tc>
        <w:tc>
          <w:tcPr>
            <w:tcW w:w="4942" w:type="dxa"/>
          </w:tcPr>
          <w:p w:rsidR="00EF2150" w:rsidRPr="00EF2150" w:rsidRDefault="00EF2150" w:rsidP="00897748">
            <w:pPr>
              <w:rPr>
                <w:rFonts w:ascii="Century Gothic" w:hAnsi="Century Gothic"/>
              </w:rPr>
            </w:pPr>
            <w:r w:rsidRPr="00EF2150">
              <w:rPr>
                <w:rStyle w:val="apple-converted-space"/>
                <w:rFonts w:ascii="Century Gothic" w:hAnsi="Century Gothic" w:cs="Arial"/>
                <w:color w:val="000000"/>
                <w:sz w:val="20"/>
                <w:szCs w:val="20"/>
                <w:shd w:val="clear" w:color="auto" w:fill="FFFFFF"/>
              </w:rPr>
              <w:t> </w:t>
            </w:r>
            <w:proofErr w:type="gramStart"/>
            <w:r w:rsidRPr="00EF2150">
              <w:rPr>
                <w:rFonts w:ascii="Century Gothic" w:hAnsi="Century Gothic" w:cs="Arial"/>
                <w:color w:val="000000"/>
                <w:sz w:val="20"/>
                <w:szCs w:val="20"/>
                <w:shd w:val="clear" w:color="auto" w:fill="FFFFFF"/>
              </w:rPr>
              <w:t>cualquier</w:t>
            </w:r>
            <w:proofErr w:type="gramEnd"/>
            <w:r w:rsidRPr="00EF2150">
              <w:rPr>
                <w:rFonts w:ascii="Century Gothic" w:hAnsi="Century Gothic" w:cs="Arial"/>
                <w:color w:val="000000"/>
                <w:sz w:val="20"/>
                <w:szCs w:val="20"/>
                <w:shd w:val="clear" w:color="auto" w:fill="FFFFFF"/>
              </w:rPr>
              <w:t xml:space="preserve"> error que se deriva del proceso de identificación de la población a estudiar.</w:t>
            </w:r>
          </w:p>
        </w:tc>
      </w:tr>
      <w:tr w:rsidR="00EF2150" w:rsidRPr="00EF2150" w:rsidTr="00EF2150">
        <w:tc>
          <w:tcPr>
            <w:tcW w:w="5123" w:type="dxa"/>
          </w:tcPr>
          <w:p w:rsidR="00EF2150" w:rsidRPr="00EF2150" w:rsidRDefault="00EF2150" w:rsidP="00897748">
            <w:pPr>
              <w:rPr>
                <w:rFonts w:ascii="Century Gothic" w:hAnsi="Century Gothic"/>
              </w:rPr>
            </w:pPr>
            <w:r w:rsidRPr="00EF2150">
              <w:rPr>
                <w:rFonts w:ascii="Century Gothic" w:hAnsi="Century Gothic" w:cs="Arial"/>
                <w:bCs/>
                <w:color w:val="000000"/>
                <w:sz w:val="20"/>
                <w:szCs w:val="20"/>
                <w:bdr w:val="none" w:sz="0" w:space="0" w:color="auto" w:frame="1"/>
                <w:shd w:val="clear" w:color="auto" w:fill="FFFFFF"/>
              </w:rPr>
              <w:t>Sesgo de información u observación</w:t>
            </w:r>
          </w:p>
        </w:tc>
        <w:tc>
          <w:tcPr>
            <w:tcW w:w="4942" w:type="dxa"/>
          </w:tcPr>
          <w:p w:rsidR="00EF2150" w:rsidRPr="00EF2150" w:rsidRDefault="00EF2150" w:rsidP="00897748">
            <w:pPr>
              <w:rPr>
                <w:rFonts w:ascii="Century Gothic" w:hAnsi="Century Gothic"/>
              </w:rPr>
            </w:pPr>
            <w:proofErr w:type="gramStart"/>
            <w:r w:rsidRPr="00EF2150">
              <w:rPr>
                <w:rFonts w:ascii="Century Gothic" w:hAnsi="Century Gothic" w:cs="Arial"/>
                <w:color w:val="000000"/>
                <w:sz w:val="20"/>
                <w:szCs w:val="20"/>
                <w:shd w:val="clear" w:color="auto" w:fill="FFFFFF"/>
              </w:rPr>
              <w:t>cualquier</w:t>
            </w:r>
            <w:proofErr w:type="gramEnd"/>
            <w:r w:rsidRPr="00EF2150">
              <w:rPr>
                <w:rFonts w:ascii="Century Gothic" w:hAnsi="Century Gothic" w:cs="Arial"/>
                <w:color w:val="000000"/>
                <w:sz w:val="20"/>
                <w:szCs w:val="20"/>
                <w:shd w:val="clear" w:color="auto" w:fill="FFFFFF"/>
              </w:rPr>
              <w:t xml:space="preserve"> error sistemático en la medida de información sobre la exposición a estudiar o los resultados.</w:t>
            </w:r>
            <w:r w:rsidRPr="00EF2150">
              <w:rPr>
                <w:rStyle w:val="apple-converted-space"/>
                <w:rFonts w:ascii="Century Gothic" w:hAnsi="Century Gothic" w:cs="Arial"/>
                <w:color w:val="000000"/>
                <w:sz w:val="20"/>
                <w:szCs w:val="20"/>
                <w:shd w:val="clear" w:color="auto" w:fill="FFFFFF"/>
              </w:rPr>
              <w:t> </w:t>
            </w:r>
          </w:p>
        </w:tc>
      </w:tr>
      <w:tr w:rsidR="00EF2150" w:rsidRPr="00EF2150" w:rsidTr="00EF2150">
        <w:tc>
          <w:tcPr>
            <w:tcW w:w="5123" w:type="dxa"/>
          </w:tcPr>
          <w:p w:rsidR="00EF2150" w:rsidRPr="00EF2150" w:rsidRDefault="00EF2150" w:rsidP="00897748">
            <w:pPr>
              <w:rPr>
                <w:rFonts w:ascii="Century Gothic" w:hAnsi="Century Gothic"/>
              </w:rPr>
            </w:pPr>
            <w:r w:rsidRPr="00EF2150">
              <w:rPr>
                <w:rFonts w:ascii="Century Gothic" w:hAnsi="Century Gothic"/>
              </w:rPr>
              <w:t>Sesgo de no respuesta</w:t>
            </w:r>
          </w:p>
        </w:tc>
        <w:tc>
          <w:tcPr>
            <w:tcW w:w="4942" w:type="dxa"/>
          </w:tcPr>
          <w:p w:rsidR="00EF2150" w:rsidRPr="00EF2150" w:rsidRDefault="00EF2150" w:rsidP="00897748">
            <w:pPr>
              <w:rPr>
                <w:rFonts w:ascii="Century Gothic" w:hAnsi="Century Gothic"/>
              </w:rPr>
            </w:pPr>
            <w:r w:rsidRPr="00EF2150">
              <w:rPr>
                <w:rFonts w:ascii="Century Gothic" w:hAnsi="Century Gothic"/>
              </w:rPr>
              <w:t>Grado de interés que puede tener un individuo que participa voluntariamente en una investigación.</w:t>
            </w:r>
          </w:p>
        </w:tc>
      </w:tr>
      <w:tr w:rsidR="00EF2150" w:rsidRPr="00EF2150" w:rsidTr="00EF2150">
        <w:tc>
          <w:tcPr>
            <w:tcW w:w="5123" w:type="dxa"/>
          </w:tcPr>
          <w:p w:rsidR="00EF2150" w:rsidRPr="00EF2150" w:rsidRDefault="00EF2150" w:rsidP="00897748">
            <w:pPr>
              <w:rPr>
                <w:rFonts w:ascii="Century Gothic" w:hAnsi="Century Gothic"/>
              </w:rPr>
            </w:pPr>
            <w:r w:rsidRPr="00EF2150">
              <w:rPr>
                <w:rFonts w:ascii="Century Gothic" w:hAnsi="Century Gothic"/>
              </w:rPr>
              <w:t>Sesgo de memoria</w:t>
            </w:r>
          </w:p>
        </w:tc>
        <w:tc>
          <w:tcPr>
            <w:tcW w:w="4942" w:type="dxa"/>
          </w:tcPr>
          <w:p w:rsidR="00EF2150" w:rsidRPr="00EF2150" w:rsidRDefault="00EF2150" w:rsidP="00897748">
            <w:pPr>
              <w:rPr>
                <w:rFonts w:ascii="Century Gothic" w:hAnsi="Century Gothic"/>
              </w:rPr>
            </w:pPr>
            <w:r w:rsidRPr="00EF2150">
              <w:rPr>
                <w:rFonts w:ascii="Century Gothic" w:hAnsi="Century Gothic"/>
              </w:rPr>
              <w:t>Error sistemático debido a diferencias en el recuerdo de hechos o experiencias previas.</w:t>
            </w:r>
          </w:p>
        </w:tc>
      </w:tr>
      <w:tr w:rsidR="00EF2150" w:rsidRPr="00EF2150" w:rsidTr="00EF2150">
        <w:tc>
          <w:tcPr>
            <w:tcW w:w="5123" w:type="dxa"/>
          </w:tcPr>
          <w:p w:rsidR="00EF2150" w:rsidRPr="00EF2150" w:rsidRDefault="00EF2150" w:rsidP="00897748">
            <w:pPr>
              <w:rPr>
                <w:rFonts w:ascii="Century Gothic" w:hAnsi="Century Gothic"/>
              </w:rPr>
            </w:pPr>
            <w:r w:rsidRPr="00EF2150">
              <w:rPr>
                <w:rFonts w:ascii="Century Gothic" w:hAnsi="Century Gothic"/>
              </w:rPr>
              <w:t>Sesgo de detección</w:t>
            </w:r>
          </w:p>
        </w:tc>
        <w:tc>
          <w:tcPr>
            <w:tcW w:w="4942" w:type="dxa"/>
          </w:tcPr>
          <w:p w:rsidR="00EF2150" w:rsidRPr="00EF2150" w:rsidRDefault="00EF2150" w:rsidP="00897748">
            <w:pPr>
              <w:rPr>
                <w:rFonts w:ascii="Century Gothic" w:hAnsi="Century Gothic"/>
              </w:rPr>
            </w:pPr>
            <w:r w:rsidRPr="00EF2150">
              <w:rPr>
                <w:rFonts w:ascii="Century Gothic" w:hAnsi="Century Gothic"/>
              </w:rPr>
              <w:t>Introducción de metodologías diagnosticas diferentes a las inicialmente utilizadas</w:t>
            </w:r>
          </w:p>
        </w:tc>
      </w:tr>
      <w:tr w:rsidR="00EF2150" w:rsidRPr="00EF2150" w:rsidTr="00EF2150">
        <w:tc>
          <w:tcPr>
            <w:tcW w:w="5123" w:type="dxa"/>
          </w:tcPr>
          <w:p w:rsidR="00EF2150" w:rsidRPr="00EF2150" w:rsidRDefault="00EF2150" w:rsidP="00897748">
            <w:pPr>
              <w:rPr>
                <w:rFonts w:ascii="Century Gothic" w:hAnsi="Century Gothic"/>
              </w:rPr>
            </w:pPr>
            <w:r w:rsidRPr="00EF2150">
              <w:rPr>
                <w:rFonts w:ascii="Century Gothic" w:hAnsi="Century Gothic"/>
              </w:rPr>
              <w:t>Sesgo de adaptación</w:t>
            </w:r>
          </w:p>
        </w:tc>
        <w:tc>
          <w:tcPr>
            <w:tcW w:w="4942" w:type="dxa"/>
          </w:tcPr>
          <w:p w:rsidR="00EF2150" w:rsidRPr="00EF2150" w:rsidRDefault="00EF2150" w:rsidP="00897748">
            <w:pPr>
              <w:rPr>
                <w:rFonts w:ascii="Century Gothic" w:hAnsi="Century Gothic"/>
              </w:rPr>
            </w:pPr>
            <w:r w:rsidRPr="00EF2150">
              <w:rPr>
                <w:rFonts w:ascii="Century Gothic" w:hAnsi="Century Gothic"/>
              </w:rPr>
              <w:t>Cuando un grupo particular decide migrar de grupo por preferir tipo de intervención.</w:t>
            </w:r>
          </w:p>
        </w:tc>
      </w:tr>
      <w:tr w:rsidR="00EF2150" w:rsidRPr="00EF2150" w:rsidTr="00EF2150">
        <w:tc>
          <w:tcPr>
            <w:tcW w:w="5123" w:type="dxa"/>
          </w:tcPr>
          <w:p w:rsidR="00EF2150" w:rsidRPr="00EF2150" w:rsidRDefault="00EF2150" w:rsidP="00897748">
            <w:pPr>
              <w:rPr>
                <w:rFonts w:ascii="Century Gothic" w:hAnsi="Century Gothic"/>
              </w:rPr>
            </w:pPr>
            <w:r w:rsidRPr="00EF2150">
              <w:rPr>
                <w:rFonts w:ascii="Century Gothic" w:hAnsi="Century Gothic"/>
              </w:rPr>
              <w:t>Sesgo de información</w:t>
            </w:r>
          </w:p>
        </w:tc>
        <w:tc>
          <w:tcPr>
            <w:tcW w:w="4942" w:type="dxa"/>
          </w:tcPr>
          <w:p w:rsidR="00EF2150" w:rsidRPr="00EF2150" w:rsidRDefault="00EF2150" w:rsidP="00897748">
            <w:pPr>
              <w:rPr>
                <w:rFonts w:ascii="Century Gothic" w:hAnsi="Century Gothic"/>
              </w:rPr>
            </w:pPr>
            <w:r w:rsidRPr="00EF2150">
              <w:rPr>
                <w:rFonts w:ascii="Century Gothic" w:hAnsi="Century Gothic"/>
              </w:rPr>
              <w:t>Cualquier factor que influya de manera diferencial sobre la calidad de las mediciones</w:t>
            </w:r>
          </w:p>
        </w:tc>
      </w:tr>
      <w:tr w:rsidR="00EF2150" w:rsidTr="00EF2150">
        <w:tc>
          <w:tcPr>
            <w:tcW w:w="5123" w:type="dxa"/>
          </w:tcPr>
          <w:p w:rsidR="00EF2150" w:rsidRPr="00EF2150" w:rsidRDefault="00EF2150" w:rsidP="00897748">
            <w:pPr>
              <w:rPr>
                <w:rFonts w:ascii="Century Gothic" w:hAnsi="Century Gothic"/>
              </w:rPr>
            </w:pPr>
            <w:r w:rsidRPr="00EF2150">
              <w:rPr>
                <w:rFonts w:ascii="Century Gothic" w:hAnsi="Century Gothic"/>
              </w:rPr>
              <w:t>Sesgo de confusión</w:t>
            </w:r>
          </w:p>
        </w:tc>
        <w:tc>
          <w:tcPr>
            <w:tcW w:w="4942" w:type="dxa"/>
          </w:tcPr>
          <w:p w:rsidR="00EF2150" w:rsidRPr="00EF2150" w:rsidRDefault="00EF2150" w:rsidP="00897748">
            <w:pPr>
              <w:rPr>
                <w:rFonts w:ascii="Century Gothic" w:hAnsi="Century Gothic"/>
              </w:rPr>
            </w:pPr>
            <w:r w:rsidRPr="00EF2150">
              <w:rPr>
                <w:rFonts w:ascii="Century Gothic" w:hAnsi="Century Gothic"/>
              </w:rPr>
              <w:t>Subestimación de la asociación real</w:t>
            </w:r>
          </w:p>
        </w:tc>
      </w:tr>
    </w:tbl>
    <w:p w:rsidR="00EF2150" w:rsidRDefault="00EF2150" w:rsidP="00EA4273">
      <w:pPr>
        <w:jc w:val="both"/>
        <w:rPr>
          <w:rFonts w:ascii="Century Gothic" w:hAnsi="Century Gothic"/>
          <w:sz w:val="30"/>
          <w:szCs w:val="30"/>
        </w:rPr>
      </w:pPr>
    </w:p>
    <w:p w:rsidR="00EF2150" w:rsidRDefault="00EF2150" w:rsidP="00EA4273">
      <w:pPr>
        <w:jc w:val="both"/>
        <w:rPr>
          <w:rFonts w:ascii="Century Gothic" w:hAnsi="Century Gothic"/>
          <w:sz w:val="30"/>
          <w:szCs w:val="30"/>
        </w:rPr>
      </w:pPr>
    </w:p>
    <w:p w:rsidR="00EF2150" w:rsidRPr="00EF2150" w:rsidRDefault="00EF2150" w:rsidP="00EA4273">
      <w:pPr>
        <w:jc w:val="both"/>
        <w:rPr>
          <w:rFonts w:ascii="Century Gothic" w:hAnsi="Century Gothic"/>
          <w:sz w:val="30"/>
          <w:szCs w:val="30"/>
        </w:rPr>
      </w:pPr>
      <w:r>
        <w:rPr>
          <w:rFonts w:ascii="Century Gothic" w:hAnsi="Century Gothic"/>
          <w:sz w:val="30"/>
          <w:szCs w:val="30"/>
        </w:rPr>
        <w:t>B:</w:t>
      </w:r>
      <w:bookmarkStart w:id="0" w:name="_GoBack"/>
      <w:bookmarkEnd w:id="0"/>
    </w:p>
    <w:p w:rsidR="00EF2150" w:rsidRPr="00EF2150" w:rsidRDefault="00EF2150" w:rsidP="00EF2150">
      <w:pPr>
        <w:autoSpaceDE w:val="0"/>
        <w:autoSpaceDN w:val="0"/>
        <w:adjustRightInd w:val="0"/>
        <w:spacing w:after="0" w:line="240" w:lineRule="auto"/>
        <w:rPr>
          <w:rFonts w:ascii="Century Gothic" w:hAnsi="Century Gothic" w:cs="Times-Roman"/>
          <w:b/>
          <w:sz w:val="20"/>
          <w:szCs w:val="20"/>
        </w:rPr>
      </w:pPr>
      <w:r w:rsidRPr="00EF2150">
        <w:rPr>
          <w:rFonts w:ascii="Century Gothic" w:hAnsi="Century Gothic" w:cs="Arial"/>
          <w:b/>
          <w:bCs/>
          <w:i/>
          <w:iCs/>
          <w:sz w:val="20"/>
          <w:szCs w:val="20"/>
        </w:rPr>
        <w:t xml:space="preserve">http://www.elsevier.es / </w:t>
      </w:r>
      <w:r w:rsidRPr="00EF2150">
        <w:rPr>
          <w:rFonts w:ascii="Century Gothic" w:hAnsi="Century Gothic" w:cs="Times-Roman"/>
          <w:b/>
          <w:sz w:val="20"/>
          <w:szCs w:val="20"/>
        </w:rPr>
        <w:t>Medicina basada en la e</w:t>
      </w:r>
      <w:r w:rsidRPr="00EF2150">
        <w:rPr>
          <w:rFonts w:ascii="Century Gothic" w:hAnsi="Century Gothic" w:cs="Times-Roman"/>
          <w:b/>
          <w:sz w:val="20"/>
          <w:szCs w:val="20"/>
        </w:rPr>
        <w:t xml:space="preserve">videncia: concepto y </w:t>
      </w:r>
      <w:proofErr w:type="gramStart"/>
      <w:r w:rsidRPr="00EF2150">
        <w:rPr>
          <w:rFonts w:ascii="Century Gothic" w:hAnsi="Century Gothic" w:cs="Times-Roman"/>
          <w:b/>
          <w:sz w:val="20"/>
          <w:szCs w:val="20"/>
        </w:rPr>
        <w:t>aplicación ;</w:t>
      </w:r>
      <w:proofErr w:type="gramEnd"/>
      <w:r w:rsidRPr="00EF2150">
        <w:rPr>
          <w:rFonts w:ascii="Century Gothic" w:hAnsi="Century Gothic" w:cs="Times-Roman"/>
          <w:b/>
          <w:sz w:val="20"/>
          <w:szCs w:val="20"/>
        </w:rPr>
        <w:t xml:space="preserve"> </w:t>
      </w:r>
      <w:r w:rsidRPr="00EF2150">
        <w:rPr>
          <w:rFonts w:ascii="Century Gothic" w:hAnsi="Century Gothic" w:cs="Times-Roman"/>
          <w:b/>
          <w:sz w:val="20"/>
          <w:szCs w:val="20"/>
        </w:rPr>
        <w:t xml:space="preserve">M. Vega-de </w:t>
      </w:r>
      <w:proofErr w:type="spellStart"/>
      <w:r w:rsidRPr="00EF2150">
        <w:rPr>
          <w:rFonts w:ascii="Century Gothic" w:hAnsi="Century Gothic" w:cs="Times-Roman"/>
          <w:b/>
          <w:sz w:val="20"/>
          <w:szCs w:val="20"/>
        </w:rPr>
        <w:t>Céniga</w:t>
      </w:r>
      <w:proofErr w:type="spellEnd"/>
      <w:r w:rsidRPr="00EF2150">
        <w:rPr>
          <w:rFonts w:ascii="Century Gothic" w:hAnsi="Century Gothic" w:cs="Times-Roman"/>
          <w:b/>
          <w:sz w:val="20"/>
          <w:szCs w:val="20"/>
        </w:rPr>
        <w:t xml:space="preserve"> a, N. Allegue-Allegue b, S. </w:t>
      </w:r>
      <w:proofErr w:type="spellStart"/>
      <w:r w:rsidRPr="00EF2150">
        <w:rPr>
          <w:rFonts w:ascii="Century Gothic" w:hAnsi="Century Gothic" w:cs="Times-Roman"/>
          <w:b/>
          <w:sz w:val="20"/>
          <w:szCs w:val="20"/>
        </w:rPr>
        <w:t>Bellmunt</w:t>
      </w:r>
      <w:proofErr w:type="spellEnd"/>
      <w:r w:rsidRPr="00EF2150">
        <w:rPr>
          <w:rFonts w:ascii="Century Gothic" w:hAnsi="Century Gothic" w:cs="Times-Roman"/>
          <w:b/>
          <w:sz w:val="20"/>
          <w:szCs w:val="20"/>
        </w:rPr>
        <w:t>-Montoya c, C. López-Espada d</w:t>
      </w:r>
      <w:r w:rsidRPr="00EF2150">
        <w:rPr>
          <w:rFonts w:ascii="Century Gothic" w:hAnsi="Century Gothic" w:cs="Times-Roman"/>
          <w:b/>
          <w:sz w:val="20"/>
          <w:szCs w:val="20"/>
        </w:rPr>
        <w:t xml:space="preserve">, </w:t>
      </w:r>
      <w:r w:rsidRPr="00EF2150">
        <w:rPr>
          <w:rFonts w:ascii="Century Gothic" w:hAnsi="Century Gothic" w:cs="Times-Roman"/>
          <w:b/>
          <w:sz w:val="20"/>
          <w:szCs w:val="20"/>
        </w:rPr>
        <w:t xml:space="preserve">R. Riera-Vázquez e, T. </w:t>
      </w:r>
      <w:proofErr w:type="spellStart"/>
      <w:r w:rsidRPr="00EF2150">
        <w:rPr>
          <w:rFonts w:ascii="Century Gothic" w:hAnsi="Century Gothic" w:cs="Times-Roman"/>
          <w:b/>
          <w:sz w:val="20"/>
          <w:szCs w:val="20"/>
        </w:rPr>
        <w:t>Solanich-Valldaura</w:t>
      </w:r>
      <w:proofErr w:type="spellEnd"/>
      <w:r w:rsidRPr="00EF2150">
        <w:rPr>
          <w:rFonts w:ascii="Century Gothic" w:hAnsi="Century Gothic" w:cs="Times-Roman"/>
          <w:b/>
          <w:sz w:val="20"/>
          <w:szCs w:val="20"/>
        </w:rPr>
        <w:t xml:space="preserve"> f</w:t>
      </w:r>
      <w:r>
        <w:rPr>
          <w:rFonts w:ascii="Century Gothic" w:hAnsi="Century Gothic" w:cs="Times-Roman"/>
          <w:b/>
          <w:sz w:val="20"/>
          <w:szCs w:val="20"/>
        </w:rPr>
        <w:t xml:space="preserve">, J. Pardo-Pardo; </w:t>
      </w:r>
      <w:r w:rsidRPr="00EF2150">
        <w:rPr>
          <w:rFonts w:ascii="Century Gothic" w:hAnsi="Century Gothic" w:cs="Times-Roman"/>
          <w:b/>
          <w:sz w:val="20"/>
          <w:szCs w:val="20"/>
        </w:rPr>
        <w:t>MEDICINA BASADA EN LA EVIDENCIA: CONCEPTO Y APLICACIÓN</w:t>
      </w:r>
    </w:p>
    <w:p w:rsidR="00EF2150" w:rsidRPr="00EF2150" w:rsidRDefault="00EF2150" w:rsidP="00EF2150">
      <w:pPr>
        <w:autoSpaceDE w:val="0"/>
        <w:autoSpaceDN w:val="0"/>
        <w:adjustRightInd w:val="0"/>
        <w:spacing w:after="0" w:line="240" w:lineRule="auto"/>
        <w:rPr>
          <w:rFonts w:ascii="Century Gothic" w:hAnsi="Century Gothic" w:cs="Times-Roman"/>
          <w:b/>
          <w:sz w:val="20"/>
          <w:szCs w:val="20"/>
        </w:rPr>
      </w:pPr>
      <w:r w:rsidRPr="00EF2150">
        <w:rPr>
          <w:rFonts w:ascii="Century Gothic" w:hAnsi="Century Gothic" w:cs="Times-Roman"/>
          <w:b/>
          <w:sz w:val="20"/>
          <w:szCs w:val="20"/>
        </w:rPr>
        <w:t>http://www.sld.cu/</w:t>
      </w:r>
    </w:p>
    <w:p w:rsidR="00EF2150" w:rsidRPr="00EF2150" w:rsidRDefault="00EF2150" w:rsidP="00EF2150">
      <w:pPr>
        <w:autoSpaceDE w:val="0"/>
        <w:autoSpaceDN w:val="0"/>
        <w:adjustRightInd w:val="0"/>
        <w:spacing w:after="0" w:line="240" w:lineRule="auto"/>
        <w:rPr>
          <w:rFonts w:ascii="Century Gothic" w:hAnsi="Century Gothic" w:cs="Times-Roman"/>
          <w:b/>
          <w:sz w:val="20"/>
          <w:szCs w:val="20"/>
        </w:rPr>
      </w:pPr>
      <w:r w:rsidRPr="00EF2150">
        <w:rPr>
          <w:rFonts w:ascii="Century Gothic" w:hAnsi="Century Gothic" w:cs="Times-Roman"/>
          <w:b/>
          <w:sz w:val="20"/>
          <w:szCs w:val="20"/>
        </w:rPr>
        <w:t xml:space="preserve">http://www.bvs.hn/ </w:t>
      </w:r>
    </w:p>
    <w:p w:rsidR="00EF2150" w:rsidRPr="00EF2150" w:rsidRDefault="00EF2150" w:rsidP="00EF2150">
      <w:pPr>
        <w:autoSpaceDE w:val="0"/>
        <w:autoSpaceDN w:val="0"/>
        <w:adjustRightInd w:val="0"/>
        <w:spacing w:after="0" w:line="240" w:lineRule="auto"/>
        <w:rPr>
          <w:rFonts w:ascii="Century Gothic" w:hAnsi="Century Gothic" w:cs="Times-Roman"/>
          <w:b/>
          <w:sz w:val="20"/>
          <w:szCs w:val="20"/>
        </w:rPr>
      </w:pPr>
      <w:r w:rsidRPr="00EF2150">
        <w:rPr>
          <w:rFonts w:ascii="Century Gothic" w:hAnsi="Century Gothic" w:cs="Times-Roman"/>
          <w:b/>
          <w:sz w:val="20"/>
          <w:szCs w:val="20"/>
        </w:rPr>
        <w:t>http://paginas.facmed.unam.mx/</w:t>
      </w:r>
    </w:p>
    <w:p w:rsidR="00EF2150" w:rsidRPr="00EF2150" w:rsidRDefault="00EF2150">
      <w:pPr>
        <w:jc w:val="both"/>
        <w:rPr>
          <w:rFonts w:ascii="Century Gothic" w:hAnsi="Century Gothic"/>
          <w:sz w:val="30"/>
          <w:szCs w:val="30"/>
        </w:rPr>
      </w:pPr>
    </w:p>
    <w:sectPr w:rsidR="00EF2150" w:rsidRPr="00EF2150" w:rsidSect="00A72BF9">
      <w:pgSz w:w="12240" w:h="15840"/>
      <w:pgMar w:top="1417" w:right="1701" w:bottom="1417" w:left="170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F9"/>
    <w:rsid w:val="00701EA6"/>
    <w:rsid w:val="007E44AF"/>
    <w:rsid w:val="00A72BF9"/>
    <w:rsid w:val="00E42218"/>
    <w:rsid w:val="00EA4273"/>
    <w:rsid w:val="00EF21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CB1C7-A7CF-4302-9894-51A91C6B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nombreuni">
    <w:name w:val="titnombreuni"/>
    <w:basedOn w:val="Fuentedeprrafopredeter"/>
    <w:rsid w:val="00701EA6"/>
  </w:style>
  <w:style w:type="paragraph" w:styleId="NormalWeb">
    <w:name w:val="Normal (Web)"/>
    <w:basedOn w:val="Normal"/>
    <w:uiPriority w:val="99"/>
    <w:semiHidden/>
    <w:unhideWhenUsed/>
    <w:rsid w:val="00701E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701EA6"/>
  </w:style>
  <w:style w:type="table" w:styleId="Tablaconcuadrcula">
    <w:name w:val="Table Grid"/>
    <w:basedOn w:val="Tablanormal"/>
    <w:uiPriority w:val="59"/>
    <w:rsid w:val="00EF2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EF2150"/>
  </w:style>
  <w:style w:type="character" w:styleId="Hipervnculo">
    <w:name w:val="Hyperlink"/>
    <w:basedOn w:val="Fuentedeprrafopredeter"/>
    <w:uiPriority w:val="99"/>
    <w:unhideWhenUsed/>
    <w:rsid w:val="00EF2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AB68-4746-46BA-83B3-EE6D94E6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968</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Haret Corona</dc:creator>
  <cp:keywords/>
  <dc:description/>
  <cp:lastModifiedBy>Haret Corona</cp:lastModifiedBy>
  <cp:revision>1</cp:revision>
  <dcterms:created xsi:type="dcterms:W3CDTF">2017-01-24T04:08:00Z</dcterms:created>
  <dcterms:modified xsi:type="dcterms:W3CDTF">2017-01-24T04:52:00Z</dcterms:modified>
</cp:coreProperties>
</file>