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29" w:rsidRPr="00991C29" w:rsidRDefault="00991C29" w:rsidP="00991C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es-MX"/>
        </w:rPr>
      </w:pPr>
      <w:r w:rsidRPr="00991C29"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>Histor</w:t>
      </w:r>
      <w:r w:rsidRPr="00991C2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es-MX"/>
        </w:rPr>
        <w:t xml:space="preserve">ia de Medicina Basada en Evidencias </w:t>
      </w:r>
    </w:p>
    <w:p w:rsidR="00991C29" w:rsidRPr="00991C29" w:rsidRDefault="00991C29" w:rsidP="00991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En las dos últimas décadas, el desarrollo de la denominada Medicina Basada en la Evidencia (MBE), supone un replanteamiento socio</w:t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 </w:t>
      </w:r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sanitario acerca de los conocimientos teórico-prácticos del médico, pasando del paradigma previo basado en el conocimiento </w:t>
      </w:r>
      <w:proofErr w:type="spellStart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fisio</w:t>
      </w:r>
      <w:proofErr w:type="spellEnd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-patológico, la experiencia clínica no sistemática y la intuición -el arte de la Medicina-, al actual que sin desestimar lo anterior, pone énfasis en e</w:t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l análisis de las evidencias </w:t>
      </w:r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aportadas por la investigación , la ciencia del arte de la Medicina</w:t>
      </w:r>
    </w:p>
    <w:p w:rsidR="00991C29" w:rsidRDefault="00991C29" w:rsidP="00991C29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eastAsia="es-MX"/>
        </w:rPr>
      </w:pPr>
    </w:p>
    <w:p w:rsidR="00991C29" w:rsidRDefault="00991C29" w:rsidP="00991C29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</w:pPr>
      <w:r w:rsidRPr="00991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br/>
      </w:r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En 1972, Archie Cochrane (1909-1988), famoso epidemiólogo inglés publica “</w:t>
      </w:r>
      <w:proofErr w:type="spellStart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Effectiveness</w:t>
      </w:r>
      <w:proofErr w:type="spellEnd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 and </w:t>
      </w:r>
      <w:proofErr w:type="spellStart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eficiency</w:t>
      </w:r>
      <w:proofErr w:type="spellEnd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; </w:t>
      </w:r>
      <w:proofErr w:type="spellStart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random</w:t>
      </w:r>
      <w:proofErr w:type="spellEnd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reflections</w:t>
      </w:r>
      <w:proofErr w:type="spellEnd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on</w:t>
      </w:r>
      <w:proofErr w:type="spellEnd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the</w:t>
      </w:r>
      <w:proofErr w:type="spellEnd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health</w:t>
      </w:r>
      <w:proofErr w:type="spellEnd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services</w:t>
      </w:r>
      <w:proofErr w:type="spellEnd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”, libro bastante influyente en el que argumentaba que los escasos recursos existentes en e</w:t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l</w:t>
      </w:r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 cuidado de la salud podían ser eficientemente manejados, solo si conocíamos cuales tratamientos eran efectivos y cuales no lo </w:t>
      </w:r>
      <w:proofErr w:type="spellStart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eran.A</w:t>
      </w:r>
      <w:proofErr w:type="spellEnd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 partir de 1980, en la Facultad de Ciencias de la Salud</w:t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 de la Universidad de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McMaster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 </w:t>
      </w:r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se publicaron un conjunto de trabajos acerca de cómo analizar correctamente la bibliografía médica cuando se está al cuidado de </w:t>
      </w:r>
      <w:proofErr w:type="spellStart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pacienti</w:t>
      </w:r>
      <w:proofErr w:type="spellEnd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 o se es responsable del mismo.</w:t>
      </w:r>
    </w:p>
    <w:p w:rsidR="00991C29" w:rsidRDefault="00991C29" w:rsidP="00991C29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</w:pPr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 En el fondo, se trata de una estrategia de análisis crítico de la literatura médica que implica el aprendizaje de los distintos diseños de investigación clínica, su pertinencia, validez y utilidad en cada caso o circunstancia, y la interpretación cabal de sus datos y resultados. </w:t>
      </w:r>
    </w:p>
    <w:p w:rsidR="00991C29" w:rsidRDefault="00991C29" w:rsidP="00991C29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</w:pPr>
    </w:p>
    <w:p w:rsidR="00991C29" w:rsidRDefault="00991C29" w:rsidP="00991C29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</w:pPr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David </w:t>
      </w:r>
      <w:proofErr w:type="spellStart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Sackett</w:t>
      </w:r>
      <w:proofErr w:type="spellEnd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, uno de los más prestigiosos investigadores de este grupo, definía así a la MBE: “…el uso juicioso, consciente y </w:t>
      </w:r>
      <w:proofErr w:type="spellStart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explicito</w:t>
      </w:r>
      <w:proofErr w:type="spellEnd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 de la mejor evidencia científica en la toma de decisiones médicas para el cuidado de pacientes </w:t>
      </w:r>
      <w:proofErr w:type="spellStart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individuales”.En</w:t>
      </w:r>
      <w:proofErr w:type="spellEnd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 general, afirma </w:t>
      </w:r>
      <w:proofErr w:type="spellStart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Sackett</w:t>
      </w:r>
      <w:proofErr w:type="spellEnd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, “el conocimiento de los médicos comienza a deteriorarse en cuanto acaba su aprendizaje”.</w:t>
      </w:r>
    </w:p>
    <w:p w:rsidR="00991C29" w:rsidRDefault="00991C29" w:rsidP="00991C29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</w:pPr>
    </w:p>
    <w:p w:rsidR="00991C29" w:rsidRDefault="00991C29" w:rsidP="00991C29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</w:pPr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 Los libros de texto, los artículos de revistas y los colegas-principales fuentes de información para los médicos-, se quedan anticuados enseguida. “Yo creo que todos los médicos son conscientes de que no están al </w:t>
      </w:r>
      <w:proofErr w:type="spellStart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dia</w:t>
      </w:r>
      <w:proofErr w:type="spellEnd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 dice </w:t>
      </w:r>
      <w:proofErr w:type="spellStart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Sackett</w:t>
      </w:r>
      <w:proofErr w:type="spellEnd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- y quiénes no piensen así, en realidad se engañan a sí </w:t>
      </w:r>
      <w:proofErr w:type="spellStart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mismos”.El</w:t>
      </w:r>
      <w:proofErr w:type="spellEnd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 acceso actual a la actualización del conocimiento científico es bastante complejo, dado el elevadísimo número de revistas médicas especializadas, de libros, y de otros medios de información existentes. </w:t>
      </w:r>
    </w:p>
    <w:p w:rsidR="00991C29" w:rsidRDefault="00991C29" w:rsidP="00991C29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</w:pPr>
    </w:p>
    <w:p w:rsidR="00991C29" w:rsidRDefault="00991C29" w:rsidP="00991C29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</w:pPr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Anualmente se publican unas 25000 revistas biomédicas en el mundo, con unos 2-4 millones de </w:t>
      </w:r>
      <w:proofErr w:type="spellStart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artículos.Aproximadamente</w:t>
      </w:r>
      <w:proofErr w:type="spellEnd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 se habrían de leer unos 17 artículos cada uno de los 365 días del año, para llegar a la conclusión de que el 95% de ellos no pueden ser considerados información científica relevante. Muchos médicos, pues, no sabemos reconocer qué publicaciones proporcionan resultados fiables y cuáles se pueden ignorar. El acceso a todas ellas es imposible para el médico como individuo. Un ejemplo, la Medicina General; el equipo de </w:t>
      </w:r>
      <w:proofErr w:type="spellStart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Sackett</w:t>
      </w:r>
      <w:proofErr w:type="spellEnd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 </w:t>
      </w:r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lastRenderedPageBreak/>
        <w:t>llegó a la conclusión de que “tan solo valía la pena leer 10 artículos al mes, de un fondo de entre 250 y 300 artículos”.</w:t>
      </w:r>
    </w:p>
    <w:p w:rsidR="00991C29" w:rsidRDefault="00991C29" w:rsidP="00991C29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</w:pPr>
    </w:p>
    <w:p w:rsidR="00991C29" w:rsidRPr="00991C29" w:rsidRDefault="00991C29" w:rsidP="0099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En 1995, se inaugura en Oxford el Centro de Medicina Basada en la Evidencia dirigido por este investigador, así como la Cochrane </w:t>
      </w:r>
      <w:proofErr w:type="spellStart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Database</w:t>
      </w:r>
      <w:proofErr w:type="spellEnd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 of </w:t>
      </w:r>
      <w:proofErr w:type="spellStart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Systematic</w:t>
      </w:r>
      <w:proofErr w:type="spellEnd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Reviews</w:t>
      </w:r>
      <w:proofErr w:type="spellEnd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, en la que se extraen las conclusiones sobre los tratamientos que son eficaces y los que no, conforme a las pruebas aleatorias de que se disponga. Las reseñas al respecto las elabora la Cochrane </w:t>
      </w:r>
      <w:proofErr w:type="spellStart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Collaboration</w:t>
      </w:r>
      <w:proofErr w:type="spellEnd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, red formada por miles de científicos, médicos, epidemiólogos, </w:t>
      </w:r>
      <w:proofErr w:type="spellStart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etc</w:t>
      </w:r>
      <w:proofErr w:type="spellEnd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 a nivel </w:t>
      </w:r>
      <w:proofErr w:type="spellStart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>mundial.En</w:t>
      </w:r>
      <w:proofErr w:type="spellEnd"/>
      <w:r w:rsidRPr="00991C2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s-MX"/>
        </w:rPr>
        <w:t xml:space="preserve"> el día a día con el paciente, los médicos nos enfrentamos a multitud de interrogantes a los que dar cumplida respuesta. Antes del auge de la MBE, generalmente se seguían medidas introducidas de forma empírica, y aceptadas sin crítica aparente. La MBE defiende que la práctica médica se adecue a la investigación médica disponible de modo que, una vez localizada y evaluada por el médico, sea aplicada para mejorar su práctica y, con </w:t>
      </w:r>
      <w:r w:rsidRPr="00991C29">
        <w:rPr>
          <w:rFonts w:ascii="Trebuchet MS" w:eastAsia="Times New Roman" w:hAnsi="Trebuchet MS" w:cs="Times New Roman"/>
          <w:color w:val="FFFFFF"/>
          <w:sz w:val="24"/>
          <w:szCs w:val="24"/>
          <w:lang w:eastAsia="es-MX"/>
        </w:rPr>
        <w:t>ello, también mejore el cuidado de sus pacientes.</w:t>
      </w:r>
    </w:p>
    <w:p w:rsidR="00891666" w:rsidRDefault="00891666"/>
    <w:sectPr w:rsidR="008916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29"/>
    <w:rsid w:val="00891666"/>
    <w:rsid w:val="009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91C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91C2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nfasis">
    <w:name w:val="Emphasis"/>
    <w:basedOn w:val="Fuentedeprrafopredeter"/>
    <w:uiPriority w:val="20"/>
    <w:qFormat/>
    <w:rsid w:val="00991C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91C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91C2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nfasis">
    <w:name w:val="Emphasis"/>
    <w:basedOn w:val="Fuentedeprrafopredeter"/>
    <w:uiPriority w:val="20"/>
    <w:qFormat/>
    <w:rsid w:val="00991C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Ba-k.com</dc:creator>
  <cp:keywords/>
  <dc:description/>
  <cp:lastModifiedBy>Ba-k.com</cp:lastModifiedBy>
  <cp:revision>1</cp:revision>
  <dcterms:created xsi:type="dcterms:W3CDTF">2016-04-28T19:30:00Z</dcterms:created>
  <dcterms:modified xsi:type="dcterms:W3CDTF">2016-04-28T19:32:00Z</dcterms:modified>
</cp:coreProperties>
</file>