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21" w:rsidRPr="00A175E7" w:rsidRDefault="00905F53" w:rsidP="00A175E7">
      <w:pPr>
        <w:jc w:val="both"/>
        <w:rPr>
          <w:rFonts w:ascii="Arial" w:hAnsi="Arial" w:cs="Arial"/>
          <w:sz w:val="24"/>
          <w:szCs w:val="24"/>
        </w:rPr>
      </w:pPr>
      <w:r w:rsidRPr="00A175E7">
        <w:rPr>
          <w:rFonts w:ascii="Arial" w:hAnsi="Arial" w:cs="Arial"/>
          <w:sz w:val="24"/>
          <w:szCs w:val="24"/>
        </w:rPr>
        <w:drawing>
          <wp:inline distT="0" distB="0" distL="0" distR="0">
            <wp:extent cx="2190750" cy="552450"/>
            <wp:effectExtent l="0" t="0" r="0" b="0"/>
            <wp:docPr id="1" name="Imagen 1"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hidalgo/sites/lamar.edu.mx.campushidalgo/files/LogoLISTOCampusHidal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r w:rsidR="000C5702" w:rsidRPr="00A175E7">
        <w:rPr>
          <w:rFonts w:ascii="Arial" w:hAnsi="Arial" w:cs="Arial"/>
          <w:sz w:val="24"/>
          <w:szCs w:val="24"/>
        </w:rPr>
        <w:t xml:space="preserve"> Universidad Guadalajara Lamar</w:t>
      </w:r>
    </w:p>
    <w:p w:rsidR="00AA31B8" w:rsidRPr="00A175E7" w:rsidRDefault="00AA31B8" w:rsidP="00A175E7">
      <w:pPr>
        <w:jc w:val="both"/>
        <w:rPr>
          <w:rFonts w:ascii="Arial" w:hAnsi="Arial" w:cs="Arial"/>
          <w:sz w:val="24"/>
          <w:szCs w:val="24"/>
        </w:rPr>
      </w:pPr>
      <w:proofErr w:type="spellStart"/>
      <w:r w:rsidRPr="00A175E7">
        <w:rPr>
          <w:rFonts w:ascii="Arial" w:hAnsi="Arial" w:cs="Arial"/>
          <w:sz w:val="24"/>
          <w:szCs w:val="24"/>
        </w:rPr>
        <w:t>Yulima</w:t>
      </w:r>
      <w:proofErr w:type="spellEnd"/>
      <w:r w:rsidRPr="00A175E7">
        <w:rPr>
          <w:rFonts w:ascii="Arial" w:hAnsi="Arial" w:cs="Arial"/>
          <w:sz w:val="24"/>
          <w:szCs w:val="24"/>
        </w:rPr>
        <w:t xml:space="preserve"> </w:t>
      </w:r>
      <w:proofErr w:type="spellStart"/>
      <w:r w:rsidRPr="00A175E7">
        <w:rPr>
          <w:rFonts w:ascii="Arial" w:hAnsi="Arial" w:cs="Arial"/>
          <w:sz w:val="24"/>
          <w:szCs w:val="24"/>
        </w:rPr>
        <w:t>Gpe</w:t>
      </w:r>
      <w:proofErr w:type="spellEnd"/>
      <w:r w:rsidRPr="00A175E7">
        <w:rPr>
          <w:rFonts w:ascii="Arial" w:hAnsi="Arial" w:cs="Arial"/>
          <w:sz w:val="24"/>
          <w:szCs w:val="24"/>
        </w:rPr>
        <w:t xml:space="preserve">. </w:t>
      </w:r>
      <w:proofErr w:type="spellStart"/>
      <w:r w:rsidRPr="00A175E7">
        <w:rPr>
          <w:rFonts w:ascii="Arial" w:hAnsi="Arial" w:cs="Arial"/>
          <w:sz w:val="24"/>
          <w:szCs w:val="24"/>
        </w:rPr>
        <w:t>Cibrian</w:t>
      </w:r>
      <w:proofErr w:type="spellEnd"/>
      <w:r w:rsidRPr="00A175E7">
        <w:rPr>
          <w:rFonts w:ascii="Arial" w:hAnsi="Arial" w:cs="Arial"/>
          <w:sz w:val="24"/>
          <w:szCs w:val="24"/>
        </w:rPr>
        <w:t xml:space="preserve"> Peña </w:t>
      </w:r>
    </w:p>
    <w:p w:rsidR="0004354E" w:rsidRPr="00A175E7" w:rsidRDefault="0004354E" w:rsidP="00A175E7">
      <w:pPr>
        <w:jc w:val="both"/>
        <w:rPr>
          <w:rFonts w:ascii="Arial" w:hAnsi="Arial" w:cs="Arial"/>
          <w:sz w:val="24"/>
          <w:szCs w:val="24"/>
        </w:rPr>
      </w:pPr>
      <w:r w:rsidRPr="00A175E7">
        <w:rPr>
          <w:rFonts w:ascii="Arial" w:hAnsi="Arial" w:cs="Arial"/>
          <w:sz w:val="24"/>
          <w:szCs w:val="24"/>
        </w:rPr>
        <w:t>LME3922</w:t>
      </w:r>
    </w:p>
    <w:p w:rsidR="0004354E" w:rsidRPr="00A175E7" w:rsidRDefault="0004354E" w:rsidP="00A175E7">
      <w:pPr>
        <w:jc w:val="both"/>
        <w:rPr>
          <w:rFonts w:ascii="Arial" w:hAnsi="Arial" w:cs="Arial"/>
          <w:sz w:val="24"/>
          <w:szCs w:val="24"/>
        </w:rPr>
      </w:pPr>
      <w:r w:rsidRPr="00A175E7">
        <w:rPr>
          <w:rFonts w:ascii="Arial" w:hAnsi="Arial" w:cs="Arial"/>
          <w:sz w:val="24"/>
          <w:szCs w:val="24"/>
        </w:rPr>
        <w:t>Hospital Salud de los Enfermos</w:t>
      </w:r>
    </w:p>
    <w:p w:rsidR="0004354E" w:rsidRPr="00A175E7" w:rsidRDefault="0004354E" w:rsidP="00A175E7">
      <w:pPr>
        <w:jc w:val="both"/>
        <w:rPr>
          <w:rFonts w:ascii="Arial" w:hAnsi="Arial" w:cs="Arial"/>
          <w:sz w:val="24"/>
          <w:szCs w:val="24"/>
        </w:rPr>
      </w:pPr>
    </w:p>
    <w:p w:rsidR="0004354E" w:rsidRPr="00A175E7" w:rsidRDefault="0004354E" w:rsidP="00A175E7">
      <w:pPr>
        <w:jc w:val="both"/>
        <w:rPr>
          <w:rFonts w:ascii="Arial" w:hAnsi="Arial" w:cs="Arial"/>
          <w:sz w:val="24"/>
          <w:szCs w:val="24"/>
        </w:rPr>
      </w:pPr>
      <w:r w:rsidRPr="00A175E7">
        <w:rPr>
          <w:rFonts w:ascii="Arial" w:hAnsi="Arial" w:cs="Arial"/>
          <w:sz w:val="24"/>
          <w:szCs w:val="24"/>
        </w:rPr>
        <w:t>Al tratar de establecer un orden cronológico con los antecedentes de lo que hoy se 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w:t>
      </w:r>
      <w:r w:rsidRPr="00A175E7">
        <w:rPr>
          <w:rFonts w:ascii="Arial" w:hAnsi="Arial" w:cs="Arial"/>
          <w:sz w:val="24"/>
          <w:szCs w:val="24"/>
        </w:rPr>
        <w:t xml:space="preserve">X como </w:t>
      </w:r>
      <w:proofErr w:type="spellStart"/>
      <w:r w:rsidRPr="00A175E7">
        <w:rPr>
          <w:rFonts w:ascii="Arial" w:hAnsi="Arial" w:cs="Arial"/>
          <w:sz w:val="24"/>
          <w:szCs w:val="24"/>
        </w:rPr>
        <w:t>Bichat</w:t>
      </w:r>
      <w:proofErr w:type="spellEnd"/>
      <w:r w:rsidRPr="00A175E7">
        <w:rPr>
          <w:rFonts w:ascii="Arial" w:hAnsi="Arial" w:cs="Arial"/>
          <w:sz w:val="24"/>
          <w:szCs w:val="24"/>
        </w:rPr>
        <w:t xml:space="preserve">, Louis y </w:t>
      </w:r>
      <w:proofErr w:type="spellStart"/>
      <w:proofErr w:type="gramStart"/>
      <w:r w:rsidRPr="00A175E7">
        <w:rPr>
          <w:rFonts w:ascii="Arial" w:hAnsi="Arial" w:cs="Arial"/>
          <w:sz w:val="24"/>
          <w:szCs w:val="24"/>
        </w:rPr>
        <w:t>Magendie</w:t>
      </w:r>
      <w:proofErr w:type="spellEnd"/>
      <w:r w:rsidRPr="00A175E7">
        <w:rPr>
          <w:rFonts w:ascii="Arial" w:hAnsi="Arial" w:cs="Arial"/>
          <w:sz w:val="24"/>
          <w:szCs w:val="24"/>
        </w:rPr>
        <w:t xml:space="preserve"> .</w:t>
      </w:r>
      <w:proofErr w:type="gramEnd"/>
      <w:r w:rsidRPr="00A175E7">
        <w:rPr>
          <w:rFonts w:ascii="Arial" w:hAnsi="Arial" w:cs="Arial"/>
          <w:sz w:val="24"/>
          <w:szCs w:val="24"/>
        </w:rPr>
        <w:t xml:space="preserve"> Respecto de la historia más reciente debemos hacer referencia a la Escuela de Medicina de la Universidad </w:t>
      </w:r>
      <w:proofErr w:type="spellStart"/>
      <w:r w:rsidRPr="00A175E7">
        <w:rPr>
          <w:rFonts w:ascii="Arial" w:hAnsi="Arial" w:cs="Arial"/>
          <w:sz w:val="24"/>
          <w:szCs w:val="24"/>
        </w:rPr>
        <w:t>McMaster</w:t>
      </w:r>
      <w:proofErr w:type="spellEnd"/>
      <w:r w:rsidRPr="00A175E7">
        <w:rPr>
          <w:rFonts w:ascii="Arial" w:hAnsi="Arial" w:cs="Arial"/>
          <w:sz w:val="24"/>
          <w:szCs w:val="24"/>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 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rsidRPr="00A175E7">
        <w:rPr>
          <w:rFonts w:ascii="Arial" w:hAnsi="Arial" w:cs="Arial"/>
          <w:sz w:val="24"/>
          <w:szCs w:val="24"/>
        </w:rPr>
        <w:t>Sackett</w:t>
      </w:r>
      <w:proofErr w:type="spellEnd"/>
      <w:r w:rsidRPr="00A175E7">
        <w:rPr>
          <w:rFonts w:ascii="Arial" w:hAnsi="Arial" w:cs="Arial"/>
          <w:sz w:val="24"/>
          <w:szCs w:val="24"/>
        </w:rP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rsidRPr="00A175E7">
        <w:rPr>
          <w:rFonts w:ascii="Arial" w:hAnsi="Arial" w:cs="Arial"/>
          <w:sz w:val="24"/>
          <w:szCs w:val="24"/>
        </w:rPr>
        <w:t>McMaster</w:t>
      </w:r>
      <w:proofErr w:type="spellEnd"/>
      <w:r w:rsidRPr="00A175E7">
        <w:rPr>
          <w:rFonts w:ascii="Arial" w:hAnsi="Arial" w:cs="Arial"/>
          <w:sz w:val="24"/>
          <w:szCs w:val="24"/>
        </w:rPr>
        <w:t xml:space="preserve"> para comenzar a desarrollar el Departamento de Epidemiología y Bioestadística. Entre las muchas </w:t>
      </w:r>
      <w:r w:rsidRPr="00A175E7">
        <w:rPr>
          <w:rFonts w:ascii="Arial" w:hAnsi="Arial" w:cs="Arial"/>
          <w:sz w:val="24"/>
          <w:szCs w:val="24"/>
        </w:rPr>
        <w:lastRenderedPageBreak/>
        <w:t xml:space="preserve">iniciativas que ha promovido en la investigación médica canadiense se incluye la </w:t>
      </w:r>
      <w:proofErr w:type="spellStart"/>
      <w:r w:rsidRPr="00A175E7">
        <w:rPr>
          <w:rFonts w:ascii="Arial" w:hAnsi="Arial" w:cs="Arial"/>
          <w:sz w:val="24"/>
          <w:szCs w:val="24"/>
        </w:rPr>
        <w:t>Task</w:t>
      </w:r>
      <w:proofErr w:type="spellEnd"/>
      <w:r w:rsidRPr="00A175E7">
        <w:rPr>
          <w:rFonts w:ascii="Arial" w:hAnsi="Arial" w:cs="Arial"/>
          <w:sz w:val="24"/>
          <w:szCs w:val="24"/>
        </w:rPr>
        <w:t xml:space="preserve"> </w:t>
      </w:r>
      <w:proofErr w:type="spellStart"/>
      <w:r w:rsidRPr="00A175E7">
        <w:rPr>
          <w:rFonts w:ascii="Arial" w:hAnsi="Arial" w:cs="Arial"/>
          <w:sz w:val="24"/>
          <w:szCs w:val="24"/>
        </w:rPr>
        <w:t>Force</w:t>
      </w:r>
      <w:proofErr w:type="spellEnd"/>
      <w:r w:rsidRPr="00A175E7">
        <w:rPr>
          <w:rFonts w:ascii="Arial" w:hAnsi="Arial" w:cs="Arial"/>
          <w:sz w:val="24"/>
          <w:szCs w:val="24"/>
        </w:rPr>
        <w:t xml:space="preserve"> </w:t>
      </w:r>
      <w:proofErr w:type="spellStart"/>
      <w:r w:rsidRPr="00A175E7">
        <w:rPr>
          <w:rFonts w:ascii="Arial" w:hAnsi="Arial" w:cs="Arial"/>
          <w:sz w:val="24"/>
          <w:szCs w:val="24"/>
        </w:rPr>
        <w:t>on</w:t>
      </w:r>
      <w:proofErr w:type="spellEnd"/>
      <w:r w:rsidRPr="00A175E7">
        <w:rPr>
          <w:rFonts w:ascii="Arial" w:hAnsi="Arial" w:cs="Arial"/>
          <w:sz w:val="24"/>
          <w:szCs w:val="24"/>
        </w:rPr>
        <w:t xml:space="preserve"> </w:t>
      </w:r>
      <w:proofErr w:type="spellStart"/>
      <w:r w:rsidRPr="00A175E7">
        <w:rPr>
          <w:rFonts w:ascii="Arial" w:hAnsi="Arial" w:cs="Arial"/>
          <w:sz w:val="24"/>
          <w:szCs w:val="24"/>
        </w:rPr>
        <w:t>Periodic</w:t>
      </w:r>
      <w:proofErr w:type="spellEnd"/>
      <w:r w:rsidRPr="00A175E7">
        <w:rPr>
          <w:rFonts w:ascii="Arial" w:hAnsi="Arial" w:cs="Arial"/>
          <w:sz w:val="24"/>
          <w:szCs w:val="24"/>
        </w:rPr>
        <w:t xml:space="preserve"> </w:t>
      </w:r>
      <w:proofErr w:type="spellStart"/>
      <w:r w:rsidRPr="00A175E7">
        <w:rPr>
          <w:rFonts w:ascii="Arial" w:hAnsi="Arial" w:cs="Arial"/>
          <w:sz w:val="24"/>
          <w:szCs w:val="24"/>
        </w:rPr>
        <w:t>Health</w:t>
      </w:r>
      <w:proofErr w:type="spellEnd"/>
      <w:r w:rsidRPr="00A175E7">
        <w:rPr>
          <w:rFonts w:ascii="Arial" w:hAnsi="Arial" w:cs="Arial"/>
          <w:sz w:val="24"/>
          <w:szCs w:val="24"/>
        </w:rPr>
        <w:t xml:space="preserve"> </w:t>
      </w:r>
      <w:proofErr w:type="spellStart"/>
      <w:r w:rsidRPr="00A175E7">
        <w:rPr>
          <w:rFonts w:ascii="Arial" w:hAnsi="Arial" w:cs="Arial"/>
          <w:sz w:val="24"/>
          <w:szCs w:val="24"/>
        </w:rPr>
        <w:t>Examinations</w:t>
      </w:r>
      <w:proofErr w:type="spellEnd"/>
      <w:r w:rsidRPr="00A175E7">
        <w:rPr>
          <w:rFonts w:ascii="Arial" w:hAnsi="Arial" w:cs="Arial"/>
          <w:sz w:val="24"/>
          <w:szCs w:val="24"/>
        </w:rPr>
        <w:t xml:space="preserve"> de amplia repercusión mundial al resaltar el énfasis en la prev</w:t>
      </w:r>
      <w:r w:rsidRPr="00A175E7">
        <w:rPr>
          <w:rFonts w:ascii="Arial" w:hAnsi="Arial" w:cs="Arial"/>
          <w:sz w:val="24"/>
          <w:szCs w:val="24"/>
        </w:rPr>
        <w:t xml:space="preserve">ención basada en la evidencia. </w:t>
      </w:r>
      <w:r w:rsidRPr="00A175E7">
        <w:rPr>
          <w:rFonts w:ascii="Arial" w:hAnsi="Arial" w:cs="Arial"/>
          <w:sz w:val="24"/>
          <w:szCs w:val="24"/>
        </w:rPr>
        <w:t xml:space="preserve">A los 49 años, </w:t>
      </w:r>
      <w:proofErr w:type="spellStart"/>
      <w:r w:rsidRPr="00A175E7">
        <w:rPr>
          <w:rFonts w:ascii="Arial" w:hAnsi="Arial" w:cs="Arial"/>
          <w:sz w:val="24"/>
          <w:szCs w:val="24"/>
        </w:rPr>
        <w:t>Sackett</w:t>
      </w:r>
      <w:proofErr w:type="spellEnd"/>
      <w:r w:rsidRPr="00A175E7">
        <w:rPr>
          <w:rFonts w:ascii="Arial" w:hAnsi="Arial" w:cs="Arial"/>
          <w:sz w:val="24"/>
          <w:szCs w:val="24"/>
        </w:rPr>
        <w:t xml:space="preserve"> decidió entrenarse en Medicina General para poder aplicar sus predicas a la </w:t>
      </w:r>
      <w:r w:rsidRPr="00A175E7">
        <w:rPr>
          <w:rFonts w:ascii="Arial" w:hAnsi="Arial" w:cs="Arial"/>
          <w:sz w:val="24"/>
          <w:szCs w:val="24"/>
        </w:rPr>
        <w:t>práctica</w:t>
      </w:r>
      <w:r w:rsidRPr="00A175E7">
        <w:rPr>
          <w:rFonts w:ascii="Arial" w:hAnsi="Arial" w:cs="Arial"/>
          <w:sz w:val="24"/>
          <w:szCs w:val="24"/>
        </w:rPr>
        <w:t xml:space="preserve"> diaria y actualmente se desempeña como consultor general del Hospital John </w:t>
      </w:r>
      <w:proofErr w:type="spellStart"/>
      <w:r w:rsidRPr="00A175E7">
        <w:rPr>
          <w:rFonts w:ascii="Arial" w:hAnsi="Arial" w:cs="Arial"/>
          <w:sz w:val="24"/>
          <w:szCs w:val="24"/>
        </w:rPr>
        <w:t>Radcliff</w:t>
      </w:r>
      <w:proofErr w:type="spellEnd"/>
      <w:r w:rsidRPr="00A175E7">
        <w:rPr>
          <w:rFonts w:ascii="Arial" w:hAnsi="Arial" w:cs="Arial"/>
          <w:sz w:val="24"/>
          <w:szCs w:val="24"/>
        </w:rPr>
        <w:t xml:space="preserve"> y Director del Centro para la Medicina Basada en la Evidencia del Instituto Nacional de la Salud Ingles en Oxford.</w:t>
      </w:r>
    </w:p>
    <w:p w:rsidR="00A175E7" w:rsidRPr="00A175E7" w:rsidRDefault="00A175E7" w:rsidP="00A175E7">
      <w:pPr>
        <w:jc w:val="both"/>
        <w:rPr>
          <w:rFonts w:ascii="Arial" w:hAnsi="Arial" w:cs="Arial"/>
          <w:sz w:val="24"/>
          <w:szCs w:val="24"/>
        </w:rPr>
      </w:pPr>
      <w:r w:rsidRPr="00A175E7">
        <w:rPr>
          <w:rFonts w:ascii="Arial" w:hAnsi="Arial" w:cs="Arial"/>
          <w:sz w:val="24"/>
          <w:szCs w:val="24"/>
        </w:rPr>
        <w:t>Sesgo</w:t>
      </w:r>
    </w:p>
    <w:p w:rsidR="00A175E7" w:rsidRPr="00A175E7" w:rsidRDefault="00A175E7" w:rsidP="00A175E7">
      <w:pPr>
        <w:jc w:val="both"/>
        <w:rPr>
          <w:rFonts w:ascii="Arial" w:hAnsi="Arial" w:cs="Arial"/>
          <w:sz w:val="24"/>
          <w:szCs w:val="24"/>
        </w:rPr>
      </w:pPr>
      <w:bookmarkStart w:id="0" w:name="_GoBack"/>
    </w:p>
    <w:bookmarkEnd w:id="0"/>
    <w:p w:rsidR="00A175E7" w:rsidRPr="00A175E7" w:rsidRDefault="00A175E7" w:rsidP="00A175E7">
      <w:pPr>
        <w:jc w:val="both"/>
        <w:rPr>
          <w:rFonts w:ascii="Arial" w:hAnsi="Arial" w:cs="Arial"/>
          <w:sz w:val="24"/>
          <w:szCs w:val="24"/>
        </w:rPr>
      </w:pPr>
    </w:p>
    <w:p w:rsidR="00A175E7" w:rsidRDefault="00A175E7" w:rsidP="00A175E7">
      <w:pPr>
        <w:jc w:val="both"/>
      </w:pPr>
      <w:r w:rsidRPr="00A175E7">
        <w:rPr>
          <w:rFonts w:ascii="Arial" w:hAnsi="Arial" w:cs="Arial"/>
          <w:sz w:val="24"/>
          <w:szCs w:val="24"/>
        </w:rPr>
        <w:t>Estudios</w:t>
      </w:r>
    </w:p>
    <w:p w:rsidR="00A175E7" w:rsidRDefault="00A175E7"/>
    <w:p w:rsidR="0004354E" w:rsidRDefault="0004354E">
      <w:r w:rsidRPr="0004354E">
        <w:rPr>
          <w:noProof/>
          <w:lang w:eastAsia="es-MX"/>
        </w:rPr>
        <w:drawing>
          <wp:inline distT="0" distB="0" distL="0" distR="0">
            <wp:extent cx="5612130" cy="4199667"/>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4199667"/>
                    </a:xfrm>
                    <a:prstGeom prst="rect">
                      <a:avLst/>
                    </a:prstGeom>
                    <a:noFill/>
                    <a:ln>
                      <a:noFill/>
                    </a:ln>
                  </pic:spPr>
                </pic:pic>
              </a:graphicData>
            </a:graphic>
          </wp:inline>
        </w:drawing>
      </w:r>
    </w:p>
    <w:tbl>
      <w:tblPr>
        <w:tblStyle w:val="Tablaconcuadrcula"/>
        <w:tblpPr w:leftFromText="141" w:rightFromText="141" w:tblpY="1155"/>
        <w:tblW w:w="0" w:type="auto"/>
        <w:tblLook w:val="04A0" w:firstRow="1" w:lastRow="0" w:firstColumn="1" w:lastColumn="0" w:noHBand="0" w:noVBand="1"/>
      </w:tblPr>
      <w:tblGrid>
        <w:gridCol w:w="4414"/>
        <w:gridCol w:w="4414"/>
      </w:tblGrid>
      <w:tr w:rsidR="00AB1FD2" w:rsidTr="00A175E7">
        <w:tc>
          <w:tcPr>
            <w:tcW w:w="4414" w:type="dxa"/>
          </w:tcPr>
          <w:p w:rsidR="00AB1FD2" w:rsidRPr="008002BB" w:rsidRDefault="00AB1FD2" w:rsidP="00A175E7">
            <w:pPr>
              <w:pStyle w:val="Default"/>
              <w:rPr>
                <w:sz w:val="20"/>
                <w:szCs w:val="20"/>
              </w:rPr>
            </w:pPr>
            <w:r w:rsidRPr="008002BB">
              <w:rPr>
                <w:bCs/>
                <w:sz w:val="20"/>
                <w:szCs w:val="20"/>
              </w:rPr>
              <w:lastRenderedPageBreak/>
              <w:t xml:space="preserve">Sesgo de selección </w:t>
            </w:r>
          </w:p>
          <w:p w:rsidR="00AB1FD2" w:rsidRPr="008002BB" w:rsidRDefault="00AB1FD2" w:rsidP="00A175E7">
            <w:pPr>
              <w:rPr>
                <w:sz w:val="20"/>
                <w:szCs w:val="20"/>
              </w:rPr>
            </w:pPr>
          </w:p>
        </w:tc>
        <w:tc>
          <w:tcPr>
            <w:tcW w:w="4414" w:type="dxa"/>
          </w:tcPr>
          <w:tbl>
            <w:tblPr>
              <w:tblpPr w:leftFromText="141" w:rightFromText="141" w:vertAnchor="text" w:horzAnchor="margin" w:tblpY="-17"/>
              <w:tblW w:w="0" w:type="auto"/>
              <w:tblBorders>
                <w:top w:val="nil"/>
                <w:left w:val="nil"/>
                <w:bottom w:val="nil"/>
                <w:right w:val="nil"/>
              </w:tblBorders>
              <w:tblLook w:val="0000" w:firstRow="0" w:lastRow="0" w:firstColumn="0" w:lastColumn="0" w:noHBand="0" w:noVBand="0"/>
            </w:tblPr>
            <w:tblGrid>
              <w:gridCol w:w="4198"/>
            </w:tblGrid>
            <w:tr w:rsidR="008002BB" w:rsidRPr="008002BB" w:rsidTr="008002BB">
              <w:tblPrEx>
                <w:tblCellMar>
                  <w:top w:w="0" w:type="dxa"/>
                  <w:bottom w:w="0" w:type="dxa"/>
                </w:tblCellMar>
              </w:tblPrEx>
              <w:trPr>
                <w:trHeight w:val="482"/>
              </w:trPr>
              <w:tc>
                <w:tcPr>
                  <w:tcW w:w="4198" w:type="dxa"/>
                </w:tcPr>
                <w:p w:rsidR="008002BB" w:rsidRPr="008002BB" w:rsidRDefault="008002BB" w:rsidP="00A175E7">
                  <w:pPr>
                    <w:pStyle w:val="Default"/>
                    <w:rPr>
                      <w:sz w:val="20"/>
                      <w:szCs w:val="20"/>
                    </w:rPr>
                  </w:pPr>
                  <w:r w:rsidRPr="008002BB">
                    <w:rPr>
                      <w:sz w:val="20"/>
                      <w:szCs w:val="20"/>
                    </w:rPr>
                    <w:t xml:space="preserve">Referencia a cualquier error que se deriva del proceso de identificación de la población a estudiar. La distorsión resulta de la forma en que los sujetos han sido seleccionados. </w:t>
                  </w:r>
                </w:p>
              </w:tc>
            </w:tr>
          </w:tbl>
          <w:p w:rsidR="00AB1FD2" w:rsidRPr="008002BB" w:rsidRDefault="00AB1FD2" w:rsidP="00A175E7">
            <w:pPr>
              <w:rPr>
                <w:sz w:val="20"/>
                <w:szCs w:val="20"/>
              </w:rPr>
            </w:pPr>
          </w:p>
        </w:tc>
      </w:tr>
      <w:tr w:rsidR="00AB1FD2" w:rsidRPr="008002BB" w:rsidTr="00A175E7">
        <w:tc>
          <w:tcPr>
            <w:tcW w:w="4414" w:type="dxa"/>
          </w:tcPr>
          <w:p w:rsidR="00AB1FD2" w:rsidRPr="008002BB" w:rsidRDefault="008002BB" w:rsidP="00A175E7">
            <w:pPr>
              <w:rPr>
                <w:rFonts w:ascii="Arial" w:hAnsi="Arial" w:cs="Arial"/>
                <w:sz w:val="20"/>
                <w:szCs w:val="20"/>
              </w:rPr>
            </w:pPr>
            <w:r w:rsidRPr="008002BB">
              <w:rPr>
                <w:rFonts w:ascii="Arial" w:hAnsi="Arial" w:cs="Arial"/>
                <w:sz w:val="20"/>
                <w:szCs w:val="20"/>
              </w:rPr>
              <w:t>Sesgo de información u observación</w:t>
            </w:r>
          </w:p>
        </w:tc>
        <w:tc>
          <w:tcPr>
            <w:tcW w:w="4414" w:type="dxa"/>
          </w:tcPr>
          <w:p w:rsidR="00AB1FD2" w:rsidRPr="008002BB" w:rsidRDefault="008002BB" w:rsidP="00A175E7">
            <w:pPr>
              <w:rPr>
                <w:rFonts w:ascii="Arial" w:hAnsi="Arial" w:cs="Arial"/>
                <w:sz w:val="20"/>
                <w:szCs w:val="20"/>
              </w:rPr>
            </w:pPr>
            <w:r w:rsidRPr="008002BB">
              <w:rPr>
                <w:rFonts w:ascii="Arial" w:hAnsi="Arial" w:cs="Arial"/>
                <w:sz w:val="20"/>
                <w:szCs w:val="20"/>
              </w:rPr>
              <w:t>Incluye cualquier error sistemático en la medida de información sobre la exposición a estudiar o los resultados</w:t>
            </w:r>
          </w:p>
        </w:tc>
      </w:tr>
    </w:tbl>
    <w:p w:rsidR="0004354E" w:rsidRDefault="0004354E" w:rsidP="008002BB">
      <w:pPr>
        <w:rPr>
          <w:rFonts w:ascii="Arial" w:hAnsi="Arial" w:cs="Arial"/>
          <w:b/>
          <w:sz w:val="20"/>
        </w:rPr>
      </w:pPr>
    </w:p>
    <w:p w:rsidR="00A175E7" w:rsidRPr="008002BB" w:rsidRDefault="00A175E7" w:rsidP="008002BB">
      <w:pPr>
        <w:rPr>
          <w:rFonts w:ascii="Arial" w:hAnsi="Arial" w:cs="Arial"/>
          <w:b/>
          <w:sz w:val="20"/>
        </w:rPr>
      </w:pPr>
      <w:r>
        <w:rPr>
          <w:rFonts w:ascii="Arial" w:hAnsi="Arial" w:cs="Arial"/>
          <w:b/>
          <w:sz w:val="20"/>
        </w:rPr>
        <w:t>Sesgo</w:t>
      </w:r>
    </w:p>
    <w:sectPr w:rsidR="00A175E7" w:rsidRPr="008002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53"/>
    <w:rsid w:val="0004354E"/>
    <w:rsid w:val="000C5702"/>
    <w:rsid w:val="00120021"/>
    <w:rsid w:val="004F6734"/>
    <w:rsid w:val="008002BB"/>
    <w:rsid w:val="00905F53"/>
    <w:rsid w:val="00A175E7"/>
    <w:rsid w:val="00AA31B8"/>
    <w:rsid w:val="00AB1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DD221-3578-4F97-95AB-EAD079E6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1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1F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96A4-571F-4F6E-9BF9-5FD8A90E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2016-02-24T16:14:00Z</dcterms:created>
  <dcterms:modified xsi:type="dcterms:W3CDTF">2016-02-24T16:46:00Z</dcterms:modified>
</cp:coreProperties>
</file>