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rPr>
        <w:id w:val="-501657046"/>
        <w:docPartObj>
          <w:docPartGallery w:val="Cover Pages"/>
          <w:docPartUnique/>
        </w:docPartObj>
      </w:sdtPr>
      <w:sdtEndPr>
        <w:rPr>
          <w:rFonts w:eastAsiaTheme="minorHAnsi" w:cstheme="minorBidi"/>
          <w:caps w:val="0"/>
          <w:sz w:val="28"/>
          <w:lang w:eastAsia="en-US"/>
        </w:rPr>
      </w:sdtEndPr>
      <w:sdtContent>
        <w:tbl>
          <w:tblPr>
            <w:tblW w:w="5000" w:type="pct"/>
            <w:jc w:val="center"/>
            <w:tblLook w:val="04A0" w:firstRow="1" w:lastRow="0" w:firstColumn="1" w:lastColumn="0" w:noHBand="0" w:noVBand="1"/>
          </w:tblPr>
          <w:tblGrid>
            <w:gridCol w:w="9054"/>
          </w:tblGrid>
          <w:tr w:rsidR="009D3D96">
            <w:trPr>
              <w:trHeight w:val="2880"/>
              <w:jc w:val="center"/>
            </w:trPr>
            <w:sdt>
              <w:sdtPr>
                <w:rPr>
                  <w:rFonts w:asciiTheme="majorHAnsi" w:eastAsiaTheme="majorEastAsia" w:hAnsiTheme="majorHAnsi" w:cstheme="majorBidi"/>
                  <w:caps/>
                </w:rPr>
                <w:alias w:val="Compañía"/>
                <w:id w:val="15524243"/>
                <w:placeholder>
                  <w:docPart w:val="EBBB299EC5844C57B537B337A99A8190"/>
                </w:placeholder>
                <w:dataBinding w:prefixMappings="xmlns:ns0='http://schemas.openxmlformats.org/officeDocument/2006/extended-properties'" w:xpath="/ns0:Properties[1]/ns0:Company[1]" w:storeItemID="{6668398D-A668-4E3E-A5EB-62B293D839F1}"/>
                <w:text/>
              </w:sdtPr>
              <w:sdtContent>
                <w:tc>
                  <w:tcPr>
                    <w:tcW w:w="5000" w:type="pct"/>
                  </w:tcPr>
                  <w:p w:rsidR="009D3D96" w:rsidRDefault="00A36B77" w:rsidP="00A36B77">
                    <w:pPr>
                      <w:pStyle w:val="Sinespaciado"/>
                      <w:rPr>
                        <w:rFonts w:asciiTheme="majorHAnsi" w:eastAsiaTheme="majorEastAsia" w:hAnsiTheme="majorHAnsi" w:cstheme="majorBidi"/>
                        <w:caps/>
                      </w:rPr>
                    </w:pPr>
                    <w:r>
                      <w:rPr>
                        <w:rFonts w:asciiTheme="majorHAnsi" w:eastAsiaTheme="majorEastAsia" w:hAnsiTheme="majorHAnsi" w:cstheme="majorBidi"/>
                        <w:caps/>
                      </w:rPr>
                      <w:t>UNIVERSIDAD GUADALAJARA LAMAR</w:t>
                    </w:r>
                  </w:p>
                </w:tc>
              </w:sdtContent>
            </w:sdt>
          </w:tr>
          <w:tr w:rsidR="009D3D96">
            <w:trPr>
              <w:trHeight w:val="1440"/>
              <w:jc w:val="center"/>
            </w:trPr>
            <w:sdt>
              <w:sdtPr>
                <w:rPr>
                  <w:rFonts w:asciiTheme="majorHAnsi" w:eastAsiaTheme="majorEastAsia" w:hAnsiTheme="majorHAnsi" w:cstheme="majorBidi"/>
                  <w:sz w:val="80"/>
                  <w:szCs w:val="80"/>
                </w:rPr>
                <w:alias w:val="Título"/>
                <w:id w:val="15524250"/>
                <w:placeholder>
                  <w:docPart w:val="A453DB2D0ABF44A99D05900C5516204E"/>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9D3D96" w:rsidRDefault="009D3D96" w:rsidP="009D3D96">
                    <w:pPr>
                      <w:pStyle w:val="Sinespaciado"/>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Conceptos de Epidemiología Clínica</w:t>
                    </w:r>
                  </w:p>
                </w:tc>
              </w:sdtContent>
            </w:sdt>
          </w:tr>
          <w:tr w:rsidR="009D3D96">
            <w:trPr>
              <w:trHeight w:val="720"/>
              <w:jc w:val="center"/>
            </w:trPr>
            <w:sdt>
              <w:sdtPr>
                <w:rPr>
                  <w:rFonts w:asciiTheme="majorHAnsi" w:eastAsiaTheme="majorEastAsia" w:hAnsiTheme="majorHAnsi" w:cstheme="majorBidi"/>
                  <w:sz w:val="44"/>
                  <w:szCs w:val="44"/>
                </w:rPr>
                <w:alias w:val="Subtítulo"/>
                <w:id w:val="15524255"/>
                <w:placeholder>
                  <w:docPart w:val="0BFCD661ACDD43E88ABBC47DEB2A738F"/>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9D3D96" w:rsidRDefault="009D3D96" w:rsidP="009D3D96">
                    <w:pPr>
                      <w:pStyle w:val="Sinespaciado"/>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Actividad Preliminar</w:t>
                    </w:r>
                  </w:p>
                </w:tc>
              </w:sdtContent>
            </w:sdt>
          </w:tr>
          <w:tr w:rsidR="009D3D96">
            <w:trPr>
              <w:trHeight w:val="360"/>
              <w:jc w:val="center"/>
            </w:trPr>
            <w:tc>
              <w:tcPr>
                <w:tcW w:w="5000" w:type="pct"/>
                <w:vAlign w:val="center"/>
              </w:tcPr>
              <w:p w:rsidR="009D3D96" w:rsidRDefault="009D3D96">
                <w:pPr>
                  <w:pStyle w:val="Sinespaciado"/>
                  <w:jc w:val="center"/>
                </w:pPr>
              </w:p>
            </w:tc>
          </w:tr>
          <w:tr w:rsidR="009D3D96">
            <w:trPr>
              <w:trHeight w:val="360"/>
              <w:jc w:val="center"/>
            </w:trPr>
            <w:sdt>
              <w:sdtPr>
                <w:rPr>
                  <w:b/>
                  <w:bCs/>
                  <w:sz w:val="28"/>
                </w:rPr>
                <w:alias w:val="Autor"/>
                <w:id w:val="15524260"/>
                <w:placeholder>
                  <w:docPart w:val="EFD1397520B6436D8299A1A5C00B622A"/>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9D3D96" w:rsidRPr="009D3D96" w:rsidRDefault="009D3D96" w:rsidP="009D3D96">
                    <w:pPr>
                      <w:pStyle w:val="Sinespaciado"/>
                      <w:jc w:val="center"/>
                      <w:rPr>
                        <w:b/>
                        <w:bCs/>
                        <w:sz w:val="28"/>
                      </w:rPr>
                    </w:pPr>
                    <w:r w:rsidRPr="009D3D96">
                      <w:rPr>
                        <w:b/>
                        <w:bCs/>
                        <w:sz w:val="28"/>
                      </w:rPr>
                      <w:t>Victor Francisco Carrillo Capacete</w:t>
                    </w:r>
                  </w:p>
                </w:tc>
              </w:sdtContent>
            </w:sdt>
          </w:tr>
          <w:tr w:rsidR="009D3D96">
            <w:trPr>
              <w:trHeight w:val="360"/>
              <w:jc w:val="center"/>
            </w:trPr>
            <w:sdt>
              <w:sdtPr>
                <w:rPr>
                  <w:b/>
                  <w:bCs/>
                </w:rPr>
                <w:alias w:val="Fecha"/>
                <w:id w:val="516659546"/>
                <w:placeholder>
                  <w:docPart w:val="B71BC3B7FF5B45609FA182EA2E427F89"/>
                </w:placeholder>
                <w:dataBinding w:prefixMappings="xmlns:ns0='http://schemas.microsoft.com/office/2006/coverPageProps'" w:xpath="/ns0:CoverPageProperties[1]/ns0:PublishDate[1]" w:storeItemID="{55AF091B-3C7A-41E3-B477-F2FDAA23CFDA}"/>
                <w:date w:fullDate="2014-08-26T00:00:00Z">
                  <w:dateFormat w:val="dd/MM/yyyy"/>
                  <w:lid w:val="es-ES"/>
                  <w:storeMappedDataAs w:val="dateTime"/>
                  <w:calendar w:val="gregorian"/>
                </w:date>
              </w:sdtPr>
              <w:sdtContent>
                <w:tc>
                  <w:tcPr>
                    <w:tcW w:w="5000" w:type="pct"/>
                    <w:vAlign w:val="center"/>
                  </w:tcPr>
                  <w:p w:rsidR="009D3D96" w:rsidRDefault="00A36B77" w:rsidP="00A36B77">
                    <w:pPr>
                      <w:pStyle w:val="Sinespaciado"/>
                      <w:jc w:val="center"/>
                      <w:rPr>
                        <w:b/>
                        <w:bCs/>
                      </w:rPr>
                    </w:pPr>
                    <w:r>
                      <w:rPr>
                        <w:b/>
                        <w:bCs/>
                      </w:rPr>
                      <w:t>26/08/2014</w:t>
                    </w:r>
                  </w:p>
                </w:tc>
              </w:sdtContent>
            </w:sdt>
          </w:tr>
        </w:tbl>
        <w:p w:rsidR="009D3D96" w:rsidRDefault="009D3D96"/>
        <w:p w:rsidR="009D3D96" w:rsidRDefault="009D3D96"/>
        <w:tbl>
          <w:tblPr>
            <w:tblpPr w:leftFromText="187" w:rightFromText="187" w:horzAnchor="margin" w:tblpXSpec="center" w:tblpYSpec="bottom"/>
            <w:tblW w:w="5000" w:type="pct"/>
            <w:tblLook w:val="04A0" w:firstRow="1" w:lastRow="0" w:firstColumn="1" w:lastColumn="0" w:noHBand="0" w:noVBand="1"/>
          </w:tblPr>
          <w:tblGrid>
            <w:gridCol w:w="9054"/>
          </w:tblGrid>
          <w:tr w:rsidR="009D3D96">
            <w:tc>
              <w:tcPr>
                <w:tcW w:w="5000" w:type="pct"/>
              </w:tcPr>
              <w:p w:rsidR="009D3D96" w:rsidRDefault="009D3D96" w:rsidP="00A36B77">
                <w:pPr>
                  <w:pStyle w:val="Sinespaciado"/>
                </w:pPr>
              </w:p>
            </w:tc>
          </w:tr>
        </w:tbl>
        <w:p w:rsidR="009D3D96" w:rsidRDefault="009D3D96"/>
        <w:p w:rsidR="009D3D96" w:rsidRDefault="00A36B77">
          <w:pPr>
            <w:rPr>
              <w:rFonts w:asciiTheme="majorHAnsi" w:hAnsiTheme="majorHAnsi"/>
              <w:sz w:val="28"/>
            </w:rPr>
          </w:pPr>
          <w:bookmarkStart w:id="0" w:name="_GoBack"/>
          <w:r>
            <w:rPr>
              <w:noProof/>
              <w:lang w:eastAsia="es-MX"/>
            </w:rPr>
            <w:drawing>
              <wp:anchor distT="0" distB="0" distL="114300" distR="114300" simplePos="0" relativeHeight="251658240" behindDoc="0" locked="0" layoutInCell="1" allowOverlap="1">
                <wp:simplePos x="0" y="0"/>
                <wp:positionH relativeFrom="column">
                  <wp:posOffset>3660140</wp:posOffset>
                </wp:positionH>
                <wp:positionV relativeFrom="paragraph">
                  <wp:posOffset>-5241925</wp:posOffset>
                </wp:positionV>
                <wp:extent cx="2094865" cy="659130"/>
                <wp:effectExtent l="19050" t="0" r="19685" b="255270"/>
                <wp:wrapSquare wrapText="bothSides"/>
                <wp:docPr id="1" name="Imagen 1" descr="http://paginas.seccionamarilla.com.mx/img/upload/lama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ginas.seccionamarilla.com.mx/img/upload/lamar-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4865" cy="65913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bookmarkEnd w:id="0"/>
          <w:r w:rsidR="009D3D96">
            <w:rPr>
              <w:rFonts w:asciiTheme="majorHAnsi" w:hAnsiTheme="majorHAnsi"/>
              <w:sz w:val="28"/>
            </w:rPr>
            <w:br w:type="page"/>
          </w:r>
        </w:p>
      </w:sdtContent>
    </w:sdt>
    <w:p w:rsidR="00A63BAA" w:rsidRDefault="00CD35D8">
      <w:pPr>
        <w:rPr>
          <w:rFonts w:asciiTheme="majorHAnsi" w:hAnsiTheme="majorHAnsi"/>
          <w:sz w:val="28"/>
        </w:rPr>
      </w:pPr>
      <w:r w:rsidRPr="00CD35D8">
        <w:rPr>
          <w:rFonts w:asciiTheme="majorHAnsi" w:hAnsiTheme="majorHAnsi"/>
          <w:sz w:val="28"/>
        </w:rPr>
        <w:lastRenderedPageBreak/>
        <w:t>Historia de la Medicina Basada en Evidencias</w:t>
      </w:r>
    </w:p>
    <w:p w:rsidR="00607C8A" w:rsidRPr="00BC2817" w:rsidRDefault="00607C8A" w:rsidP="00607C8A">
      <w:pPr>
        <w:pStyle w:val="Prrafodelista"/>
        <w:numPr>
          <w:ilvl w:val="0"/>
          <w:numId w:val="1"/>
        </w:numPr>
        <w:rPr>
          <w:sz w:val="24"/>
        </w:rPr>
      </w:pPr>
      <w:r w:rsidRPr="00BC2817">
        <w:rPr>
          <w:sz w:val="24"/>
        </w:rPr>
        <w:t xml:space="preserve">Durante el reinado del Emperador Qialong de China, se </w:t>
      </w:r>
      <w:r w:rsidR="00D04C73" w:rsidRPr="00BC2817">
        <w:rPr>
          <w:sz w:val="24"/>
        </w:rPr>
        <w:t>desarrolló</w:t>
      </w:r>
      <w:r w:rsidRPr="00BC2817">
        <w:rPr>
          <w:sz w:val="24"/>
        </w:rPr>
        <w:t xml:space="preserve"> una metodología para interpretar los textos antiguos de </w:t>
      </w:r>
      <w:r w:rsidR="00D04C73" w:rsidRPr="00BC2817">
        <w:rPr>
          <w:sz w:val="24"/>
        </w:rPr>
        <w:t>Confucio</w:t>
      </w:r>
      <w:r w:rsidRPr="00BC2817">
        <w:rPr>
          <w:sz w:val="24"/>
        </w:rPr>
        <w:t xml:space="preserve">, llamados </w:t>
      </w:r>
      <w:r w:rsidRPr="00BC2817">
        <w:rPr>
          <w:i/>
          <w:sz w:val="24"/>
        </w:rPr>
        <w:t>“kaozheng”,</w:t>
      </w:r>
      <w:r w:rsidRPr="00BC2817">
        <w:rPr>
          <w:sz w:val="24"/>
        </w:rPr>
        <w:t xml:space="preserve"> que traducido significa </w:t>
      </w:r>
      <w:r w:rsidRPr="00BC2817">
        <w:rPr>
          <w:i/>
          <w:sz w:val="24"/>
        </w:rPr>
        <w:t>“practicando investigación con evidencias”</w:t>
      </w:r>
      <w:r w:rsidRPr="00BC2817">
        <w:rPr>
          <w:sz w:val="24"/>
        </w:rPr>
        <w:t xml:space="preserve">, </w:t>
      </w:r>
      <w:r w:rsidR="00BC2817" w:rsidRPr="00BC2817">
        <w:rPr>
          <w:sz w:val="24"/>
        </w:rPr>
        <w:t xml:space="preserve">es la evidencia </w:t>
      </w:r>
      <w:r w:rsidR="00D04C73" w:rsidRPr="00BC2817">
        <w:rPr>
          <w:sz w:val="24"/>
        </w:rPr>
        <w:t>más</w:t>
      </w:r>
      <w:r w:rsidR="00BC2817" w:rsidRPr="00BC2817">
        <w:rPr>
          <w:sz w:val="24"/>
        </w:rPr>
        <w:t xml:space="preserve"> antigua que se tiene acerca de la Medicina Basada en Evidencias.</w:t>
      </w:r>
    </w:p>
    <w:p w:rsidR="00607C8A" w:rsidRPr="00607C8A" w:rsidRDefault="00607C8A" w:rsidP="00607C8A">
      <w:pPr>
        <w:pStyle w:val="Prrafodelista"/>
        <w:numPr>
          <w:ilvl w:val="0"/>
          <w:numId w:val="1"/>
        </w:numPr>
        <w:rPr>
          <w:rFonts w:asciiTheme="majorHAnsi" w:hAnsiTheme="majorHAnsi"/>
          <w:sz w:val="28"/>
        </w:rPr>
      </w:pPr>
      <w:r>
        <w:rPr>
          <w:sz w:val="24"/>
        </w:rPr>
        <w:t xml:space="preserve">Louis creo en 1834 un movimiento denominado </w:t>
      </w:r>
      <w:r w:rsidRPr="00607C8A">
        <w:rPr>
          <w:i/>
          <w:sz w:val="24"/>
        </w:rPr>
        <w:t>“Medicine d´observation”</w:t>
      </w:r>
      <w:r>
        <w:rPr>
          <w:i/>
          <w:sz w:val="24"/>
        </w:rPr>
        <w:t xml:space="preserve"> </w:t>
      </w:r>
      <w:r>
        <w:rPr>
          <w:sz w:val="24"/>
        </w:rPr>
        <w:t>y a través de experimentos como uno que realizo en el cual comparaba resultados obtenidos de pacientes con un tratamiento para una patología en comparación con pacientes en los cuales no habían cursado con un tratamiento.</w:t>
      </w:r>
    </w:p>
    <w:p w:rsidR="00607C8A" w:rsidRPr="00BC2817" w:rsidRDefault="00607C8A" w:rsidP="00607C8A">
      <w:pPr>
        <w:pStyle w:val="Prrafodelista"/>
        <w:numPr>
          <w:ilvl w:val="0"/>
          <w:numId w:val="1"/>
        </w:numPr>
        <w:rPr>
          <w:rFonts w:asciiTheme="majorHAnsi" w:hAnsiTheme="majorHAnsi"/>
          <w:sz w:val="28"/>
        </w:rPr>
      </w:pPr>
      <w:r>
        <w:rPr>
          <w:sz w:val="24"/>
        </w:rPr>
        <w:t xml:space="preserve">Fue hasta 1980 cuando un grupo de la Universidad de McMaster (Ontario, </w:t>
      </w:r>
      <w:r w:rsidR="00D04C73">
        <w:rPr>
          <w:sz w:val="24"/>
        </w:rPr>
        <w:t>Canadá</w:t>
      </w:r>
      <w:r>
        <w:rPr>
          <w:sz w:val="24"/>
        </w:rPr>
        <w:t xml:space="preserve">) liderados por Sackett comienzan con la enseñanza y </w:t>
      </w:r>
      <w:r w:rsidR="00D04C73">
        <w:rPr>
          <w:sz w:val="24"/>
        </w:rPr>
        <w:t>práctica</w:t>
      </w:r>
      <w:r>
        <w:rPr>
          <w:sz w:val="24"/>
        </w:rPr>
        <w:t xml:space="preserve"> de la Medicina Basada en Evidencias, </w:t>
      </w:r>
      <w:r w:rsidR="00D04C73">
        <w:rPr>
          <w:sz w:val="24"/>
        </w:rPr>
        <w:t>auto declarándose</w:t>
      </w:r>
      <w:r>
        <w:rPr>
          <w:sz w:val="24"/>
        </w:rPr>
        <w:t xml:space="preserve"> herederos de </w:t>
      </w:r>
      <w:r w:rsidRPr="00607C8A">
        <w:rPr>
          <w:i/>
          <w:sz w:val="24"/>
        </w:rPr>
        <w:t>“Medicine d´observation”</w:t>
      </w:r>
      <w:r>
        <w:rPr>
          <w:i/>
          <w:sz w:val="24"/>
        </w:rPr>
        <w:t>.</w:t>
      </w:r>
    </w:p>
    <w:p w:rsidR="00BC2817" w:rsidRPr="00B925E4" w:rsidRDefault="00BC2817" w:rsidP="00607C8A">
      <w:pPr>
        <w:pStyle w:val="Prrafodelista"/>
        <w:numPr>
          <w:ilvl w:val="0"/>
          <w:numId w:val="1"/>
        </w:numPr>
        <w:rPr>
          <w:sz w:val="24"/>
        </w:rPr>
      </w:pPr>
      <w:r w:rsidRPr="00B925E4">
        <w:rPr>
          <w:sz w:val="24"/>
        </w:rPr>
        <w:t xml:space="preserve">Primer seminario de MBE en México se </w:t>
      </w:r>
      <w:r w:rsidR="00D04C73" w:rsidRPr="00B925E4">
        <w:rPr>
          <w:sz w:val="24"/>
        </w:rPr>
        <w:t>realizó</w:t>
      </w:r>
      <w:r w:rsidRPr="00B925E4">
        <w:rPr>
          <w:sz w:val="24"/>
        </w:rPr>
        <w:t xml:space="preserve"> en 1999 en la Ciudad de México, </w:t>
      </w:r>
      <w:r w:rsidR="00B925E4" w:rsidRPr="00B925E4">
        <w:rPr>
          <w:sz w:val="24"/>
        </w:rPr>
        <w:t xml:space="preserve">organizado por el Centro Nacional de </w:t>
      </w:r>
      <w:r w:rsidR="00D04C73" w:rsidRPr="00B925E4">
        <w:rPr>
          <w:sz w:val="24"/>
        </w:rPr>
        <w:t>Información</w:t>
      </w:r>
      <w:r w:rsidR="00B925E4" w:rsidRPr="00B925E4">
        <w:rPr>
          <w:sz w:val="24"/>
        </w:rPr>
        <w:t xml:space="preserve"> y </w:t>
      </w:r>
      <w:r w:rsidR="00D04C73" w:rsidRPr="00B925E4">
        <w:rPr>
          <w:sz w:val="24"/>
        </w:rPr>
        <w:t>Documentación</w:t>
      </w:r>
      <w:r w:rsidR="00B925E4" w:rsidRPr="00B925E4">
        <w:rPr>
          <w:sz w:val="24"/>
        </w:rPr>
        <w:t xml:space="preserve"> sobre la Secretaria de Salud </w:t>
      </w:r>
      <w:r w:rsidR="00D04C73" w:rsidRPr="00B925E4">
        <w:rPr>
          <w:sz w:val="24"/>
        </w:rPr>
        <w:t>Pública</w:t>
      </w:r>
      <w:r w:rsidR="00B925E4" w:rsidRPr="00B925E4">
        <w:rPr>
          <w:sz w:val="24"/>
        </w:rPr>
        <w:t>.</w:t>
      </w:r>
    </w:p>
    <w:p w:rsidR="00B925E4" w:rsidRPr="00B925E4" w:rsidRDefault="00B925E4" w:rsidP="00607C8A">
      <w:pPr>
        <w:pStyle w:val="Prrafodelista"/>
        <w:numPr>
          <w:ilvl w:val="0"/>
          <w:numId w:val="1"/>
        </w:numPr>
        <w:rPr>
          <w:sz w:val="24"/>
        </w:rPr>
      </w:pPr>
      <w:r w:rsidRPr="00B925E4">
        <w:rPr>
          <w:sz w:val="24"/>
        </w:rPr>
        <w:t xml:space="preserve">En 2000 se </w:t>
      </w:r>
      <w:r w:rsidR="00D04C73" w:rsidRPr="00B925E4">
        <w:rPr>
          <w:sz w:val="24"/>
        </w:rPr>
        <w:t>incorporó</w:t>
      </w:r>
      <w:r w:rsidRPr="00B925E4">
        <w:rPr>
          <w:sz w:val="24"/>
        </w:rPr>
        <w:t xml:space="preserve"> a México al programa de la </w:t>
      </w:r>
      <w:r w:rsidR="00D04C73" w:rsidRPr="00B925E4">
        <w:rPr>
          <w:sz w:val="24"/>
        </w:rPr>
        <w:t>Colaboración</w:t>
      </w:r>
      <w:r w:rsidRPr="00B925E4">
        <w:rPr>
          <w:sz w:val="24"/>
        </w:rPr>
        <w:t xml:space="preserve"> Cochrane Iberoamericana.</w:t>
      </w:r>
    </w:p>
    <w:p w:rsidR="00BC2817" w:rsidRDefault="00BC2817" w:rsidP="00BC2817">
      <w:pPr>
        <w:ind w:left="360"/>
        <w:rPr>
          <w:rFonts w:asciiTheme="majorHAnsi" w:hAnsiTheme="majorHAnsi"/>
          <w:sz w:val="28"/>
        </w:rPr>
      </w:pPr>
    </w:p>
    <w:p w:rsidR="00607C8A" w:rsidRDefault="00BC2817" w:rsidP="00BC2817">
      <w:pPr>
        <w:rPr>
          <w:rFonts w:asciiTheme="majorHAnsi" w:hAnsiTheme="majorHAnsi"/>
          <w:sz w:val="28"/>
        </w:rPr>
      </w:pPr>
      <w:r>
        <w:rPr>
          <w:rFonts w:asciiTheme="majorHAnsi" w:hAnsiTheme="majorHAnsi"/>
          <w:sz w:val="28"/>
        </w:rPr>
        <w:t>Tipos de estudios involucrados.</w:t>
      </w:r>
    </w:p>
    <w:p w:rsidR="00B925E4" w:rsidRPr="00B925E4" w:rsidRDefault="00B925E4" w:rsidP="00B925E4">
      <w:pPr>
        <w:pStyle w:val="Prrafodelista"/>
        <w:numPr>
          <w:ilvl w:val="0"/>
          <w:numId w:val="1"/>
        </w:numPr>
        <w:rPr>
          <w:sz w:val="24"/>
        </w:rPr>
      </w:pPr>
      <w:r w:rsidRPr="00B925E4">
        <w:rPr>
          <w:sz w:val="24"/>
        </w:rPr>
        <w:t>Meta-análisis a partir de ensayos clínicos aleatorizados.</w:t>
      </w:r>
    </w:p>
    <w:p w:rsidR="00B925E4" w:rsidRPr="00B925E4" w:rsidRDefault="00B925E4" w:rsidP="00B925E4">
      <w:pPr>
        <w:pStyle w:val="Prrafodelista"/>
        <w:numPr>
          <w:ilvl w:val="0"/>
          <w:numId w:val="1"/>
        </w:numPr>
        <w:rPr>
          <w:sz w:val="24"/>
        </w:rPr>
      </w:pPr>
      <w:r w:rsidRPr="00B925E4">
        <w:rPr>
          <w:sz w:val="24"/>
        </w:rPr>
        <w:t>Ensayos clínicos aleatorios controlados.</w:t>
      </w:r>
    </w:p>
    <w:p w:rsidR="00B925E4" w:rsidRPr="00B925E4" w:rsidRDefault="00B925E4" w:rsidP="00B925E4">
      <w:pPr>
        <w:pStyle w:val="Prrafodelista"/>
        <w:numPr>
          <w:ilvl w:val="0"/>
          <w:numId w:val="1"/>
        </w:numPr>
        <w:rPr>
          <w:sz w:val="24"/>
        </w:rPr>
      </w:pPr>
      <w:r w:rsidRPr="00B925E4">
        <w:rPr>
          <w:sz w:val="24"/>
        </w:rPr>
        <w:t>Ensayos clínicos de baja calidad.</w:t>
      </w:r>
    </w:p>
    <w:p w:rsidR="00B925E4" w:rsidRPr="00B925E4" w:rsidRDefault="00B925E4" w:rsidP="00B925E4">
      <w:pPr>
        <w:pStyle w:val="Prrafodelista"/>
        <w:numPr>
          <w:ilvl w:val="0"/>
          <w:numId w:val="1"/>
        </w:numPr>
        <w:rPr>
          <w:sz w:val="24"/>
        </w:rPr>
      </w:pPr>
      <w:r w:rsidRPr="00B925E4">
        <w:rPr>
          <w:sz w:val="24"/>
        </w:rPr>
        <w:t>Meta-análisis de estudios de cohortes concurrentes o prospectivas.</w:t>
      </w:r>
    </w:p>
    <w:p w:rsidR="00B925E4" w:rsidRDefault="00B925E4" w:rsidP="00B925E4">
      <w:pPr>
        <w:pStyle w:val="Prrafodelista"/>
        <w:numPr>
          <w:ilvl w:val="0"/>
          <w:numId w:val="1"/>
        </w:numPr>
        <w:rPr>
          <w:sz w:val="24"/>
        </w:rPr>
      </w:pPr>
      <w:r w:rsidRPr="00B925E4">
        <w:rPr>
          <w:sz w:val="24"/>
        </w:rPr>
        <w:t>Estudios de cohorte concurrentes.</w:t>
      </w:r>
    </w:p>
    <w:p w:rsidR="00B925E4" w:rsidRDefault="00B925E4" w:rsidP="00B925E4">
      <w:pPr>
        <w:rPr>
          <w:sz w:val="24"/>
        </w:rPr>
      </w:pPr>
    </w:p>
    <w:p w:rsidR="00286269" w:rsidRDefault="00286269" w:rsidP="00B925E4">
      <w:pPr>
        <w:rPr>
          <w:sz w:val="24"/>
        </w:rPr>
      </w:pPr>
    </w:p>
    <w:p w:rsidR="00286269" w:rsidRDefault="00286269" w:rsidP="00B925E4">
      <w:pPr>
        <w:rPr>
          <w:sz w:val="24"/>
        </w:rPr>
      </w:pPr>
    </w:p>
    <w:p w:rsidR="00286269" w:rsidRDefault="00286269" w:rsidP="00B925E4">
      <w:pPr>
        <w:rPr>
          <w:sz w:val="24"/>
        </w:rPr>
      </w:pPr>
    </w:p>
    <w:p w:rsidR="00286269" w:rsidRDefault="00286269" w:rsidP="00B925E4">
      <w:pPr>
        <w:rPr>
          <w:sz w:val="24"/>
        </w:rPr>
      </w:pPr>
    </w:p>
    <w:p w:rsidR="00286269" w:rsidRDefault="00286269" w:rsidP="00B925E4">
      <w:pPr>
        <w:rPr>
          <w:sz w:val="24"/>
        </w:rPr>
      </w:pPr>
    </w:p>
    <w:p w:rsidR="00286269" w:rsidRDefault="00286269" w:rsidP="00B925E4">
      <w:pPr>
        <w:rPr>
          <w:sz w:val="24"/>
        </w:rPr>
      </w:pPr>
    </w:p>
    <w:p w:rsidR="00286269" w:rsidRPr="00286269" w:rsidRDefault="00286269" w:rsidP="00B925E4">
      <w:pPr>
        <w:rPr>
          <w:rFonts w:asciiTheme="majorHAnsi" w:hAnsiTheme="majorHAnsi"/>
          <w:sz w:val="28"/>
        </w:rPr>
      </w:pPr>
      <w:r w:rsidRPr="00286269">
        <w:rPr>
          <w:rFonts w:asciiTheme="majorHAnsi" w:hAnsiTheme="majorHAnsi"/>
          <w:sz w:val="28"/>
        </w:rPr>
        <w:lastRenderedPageBreak/>
        <w:t>Tipos de Sesgos.</w:t>
      </w:r>
    </w:p>
    <w:tbl>
      <w:tblPr>
        <w:tblStyle w:val="Listavistosa"/>
        <w:tblW w:w="0" w:type="auto"/>
        <w:tblLook w:val="04A0" w:firstRow="1" w:lastRow="0" w:firstColumn="1" w:lastColumn="0" w:noHBand="0" w:noVBand="1"/>
      </w:tblPr>
      <w:tblGrid>
        <w:gridCol w:w="2992"/>
        <w:gridCol w:w="2993"/>
      </w:tblGrid>
      <w:tr w:rsidR="00286269" w:rsidTr="00B935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85" w:type="dxa"/>
            <w:gridSpan w:val="2"/>
            <w:shd w:val="clear" w:color="auto" w:fill="F79646" w:themeFill="accent6"/>
          </w:tcPr>
          <w:p w:rsidR="00286269" w:rsidRPr="00286269" w:rsidRDefault="00286269" w:rsidP="00286269">
            <w:pPr>
              <w:jc w:val="center"/>
              <w:rPr>
                <w:sz w:val="24"/>
              </w:rPr>
            </w:pPr>
            <w:r>
              <w:rPr>
                <w:sz w:val="24"/>
              </w:rPr>
              <w:t>De Selección</w:t>
            </w:r>
          </w:p>
        </w:tc>
      </w:tr>
      <w:tr w:rsidR="00286269" w:rsidTr="002862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2" w:type="dxa"/>
          </w:tcPr>
          <w:p w:rsidR="00286269" w:rsidRPr="00286269" w:rsidRDefault="00286269" w:rsidP="00286269">
            <w:pPr>
              <w:jc w:val="center"/>
              <w:rPr>
                <w:sz w:val="24"/>
              </w:rPr>
            </w:pPr>
            <w:r w:rsidRPr="00286269">
              <w:rPr>
                <w:sz w:val="24"/>
              </w:rPr>
              <w:t>Berkson</w:t>
            </w:r>
          </w:p>
        </w:tc>
        <w:tc>
          <w:tcPr>
            <w:tcW w:w="2993" w:type="dxa"/>
          </w:tcPr>
          <w:p w:rsidR="00286269" w:rsidRPr="00286269" w:rsidRDefault="00286269" w:rsidP="00286269">
            <w:pPr>
              <w:jc w:val="center"/>
              <w:cnfStyle w:val="000000100000" w:firstRow="0" w:lastRow="0" w:firstColumn="0" w:lastColumn="0" w:oddVBand="0" w:evenVBand="0" w:oddHBand="1" w:evenHBand="0" w:firstRowFirstColumn="0" w:firstRowLastColumn="0" w:lastRowFirstColumn="0" w:lastRowLastColumn="0"/>
              <w:rPr>
                <w:b/>
                <w:sz w:val="24"/>
              </w:rPr>
            </w:pPr>
            <w:r w:rsidRPr="00286269">
              <w:rPr>
                <w:b/>
                <w:sz w:val="24"/>
              </w:rPr>
              <w:t>Este sesgo, con</w:t>
            </w:r>
            <w:r>
              <w:rPr>
                <w:b/>
                <w:sz w:val="24"/>
              </w:rPr>
              <w:t>ocido como "falacia de Berkson"</w:t>
            </w:r>
            <w:r w:rsidRPr="00286269">
              <w:rPr>
                <w:b/>
                <w:sz w:val="24"/>
              </w:rPr>
              <w:t>. En este estudio, los pacientes casos correspondieron a pacientes con cáncer y sus controles fueron obtenidos a partir de pacientes hospitalizados por otras causas.</w:t>
            </w:r>
          </w:p>
        </w:tc>
      </w:tr>
      <w:tr w:rsidR="00286269" w:rsidTr="00286269">
        <w:tc>
          <w:tcPr>
            <w:cnfStyle w:val="001000000000" w:firstRow="0" w:lastRow="0" w:firstColumn="1" w:lastColumn="0" w:oddVBand="0" w:evenVBand="0" w:oddHBand="0" w:evenHBand="0" w:firstRowFirstColumn="0" w:firstRowLastColumn="0" w:lastRowFirstColumn="0" w:lastRowLastColumn="0"/>
            <w:tcW w:w="2992" w:type="dxa"/>
          </w:tcPr>
          <w:p w:rsidR="00286269" w:rsidRPr="00286269" w:rsidRDefault="00286269" w:rsidP="00286269">
            <w:pPr>
              <w:jc w:val="center"/>
              <w:rPr>
                <w:sz w:val="24"/>
              </w:rPr>
            </w:pPr>
            <w:r>
              <w:rPr>
                <w:sz w:val="24"/>
              </w:rPr>
              <w:t>De no respuesta o efecto del voluntario</w:t>
            </w:r>
          </w:p>
        </w:tc>
        <w:tc>
          <w:tcPr>
            <w:tcW w:w="2993" w:type="dxa"/>
          </w:tcPr>
          <w:p w:rsidR="00286269" w:rsidRPr="00286269" w:rsidRDefault="00286269" w:rsidP="00286269">
            <w:pPr>
              <w:jc w:val="center"/>
              <w:cnfStyle w:val="000000000000" w:firstRow="0" w:lastRow="0" w:firstColumn="0" w:lastColumn="0" w:oddVBand="0" w:evenVBand="0" w:oddHBand="0" w:evenHBand="0" w:firstRowFirstColumn="0" w:firstRowLastColumn="0" w:lastRowFirstColumn="0" w:lastRowLastColumn="0"/>
              <w:rPr>
                <w:sz w:val="24"/>
              </w:rPr>
            </w:pPr>
            <w:r w:rsidRPr="00286269">
              <w:rPr>
                <w:b/>
                <w:sz w:val="24"/>
              </w:rPr>
              <w:t>El grado de interés o motivación que pueda tener un individuo que participa voluntariamente en una investigación puede diferir sensiblemente en relación con otros sujetos.</w:t>
            </w:r>
            <w:r>
              <w:rPr>
                <w:color w:val="000000"/>
                <w:shd w:val="clear" w:color="auto" w:fill="FFFFFF"/>
              </w:rPr>
              <w:t xml:space="preserve"> </w:t>
            </w:r>
          </w:p>
        </w:tc>
      </w:tr>
      <w:tr w:rsidR="00286269" w:rsidTr="002862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2" w:type="dxa"/>
          </w:tcPr>
          <w:p w:rsidR="00286269" w:rsidRPr="00286269" w:rsidRDefault="00286269" w:rsidP="00286269">
            <w:pPr>
              <w:jc w:val="center"/>
              <w:rPr>
                <w:sz w:val="24"/>
              </w:rPr>
            </w:pPr>
            <w:r w:rsidRPr="00286269">
              <w:rPr>
                <w:sz w:val="24"/>
              </w:rPr>
              <w:t>De Membresía</w:t>
            </w:r>
          </w:p>
        </w:tc>
        <w:tc>
          <w:tcPr>
            <w:tcW w:w="2993" w:type="dxa"/>
          </w:tcPr>
          <w:p w:rsidR="00286269" w:rsidRPr="00286269" w:rsidRDefault="00286269" w:rsidP="00286269">
            <w:pPr>
              <w:jc w:val="center"/>
              <w:cnfStyle w:val="000000100000" w:firstRow="0" w:lastRow="0" w:firstColumn="0" w:lastColumn="0" w:oddVBand="0" w:evenVBand="0" w:oddHBand="1" w:evenHBand="0" w:firstRowFirstColumn="0" w:firstRowLastColumn="0" w:lastRowFirstColumn="0" w:lastRowLastColumn="0"/>
              <w:rPr>
                <w:b/>
                <w:sz w:val="24"/>
              </w:rPr>
            </w:pPr>
            <w:r w:rsidRPr="00286269">
              <w:rPr>
                <w:b/>
                <w:sz w:val="24"/>
              </w:rPr>
              <w:t>Se produce cuando entre los sujetos evaluados se presentan subgrupos de sujetos que comparten algún atributo en particular, relacionado positiva o negativamente con la variable en estudio</w:t>
            </w:r>
            <w:r w:rsidRPr="00286269">
              <w:rPr>
                <w:b/>
                <w:sz w:val="24"/>
              </w:rPr>
              <w:t>.</w:t>
            </w:r>
          </w:p>
        </w:tc>
      </w:tr>
      <w:tr w:rsidR="00286269" w:rsidTr="00286269">
        <w:tc>
          <w:tcPr>
            <w:cnfStyle w:val="001000000000" w:firstRow="0" w:lastRow="0" w:firstColumn="1" w:lastColumn="0" w:oddVBand="0" w:evenVBand="0" w:oddHBand="0" w:evenHBand="0" w:firstRowFirstColumn="0" w:firstRowLastColumn="0" w:lastRowFirstColumn="0" w:lastRowLastColumn="0"/>
            <w:tcW w:w="2992" w:type="dxa"/>
          </w:tcPr>
          <w:p w:rsidR="00286269" w:rsidRPr="00286269" w:rsidRDefault="00286269" w:rsidP="00286269">
            <w:pPr>
              <w:jc w:val="center"/>
              <w:rPr>
                <w:sz w:val="24"/>
              </w:rPr>
            </w:pPr>
            <w:r>
              <w:rPr>
                <w:sz w:val="24"/>
              </w:rPr>
              <w:t>Procedimiento de Selección</w:t>
            </w:r>
          </w:p>
        </w:tc>
        <w:tc>
          <w:tcPr>
            <w:tcW w:w="2993" w:type="dxa"/>
          </w:tcPr>
          <w:p w:rsidR="00286269" w:rsidRPr="00286269" w:rsidRDefault="00286269" w:rsidP="00286269">
            <w:pPr>
              <w:jc w:val="center"/>
              <w:cnfStyle w:val="000000000000" w:firstRow="0" w:lastRow="0" w:firstColumn="0" w:lastColumn="0" w:oddVBand="0" w:evenVBand="0" w:oddHBand="0" w:evenHBand="0" w:firstRowFirstColumn="0" w:firstRowLastColumn="0" w:lastRowFirstColumn="0" w:lastRowLastColumn="0"/>
              <w:rPr>
                <w:b/>
                <w:sz w:val="24"/>
              </w:rPr>
            </w:pPr>
            <w:r w:rsidRPr="00286269">
              <w:rPr>
                <w:b/>
                <w:sz w:val="24"/>
              </w:rPr>
              <w:t>Puede observarse en diseños de investigación experimentales (ensayos clínicos controlados), en los cuales no se respeta el principio de aleatoriedad en la asignación a los grupos de experimentación y de estudio.</w:t>
            </w:r>
          </w:p>
        </w:tc>
      </w:tr>
    </w:tbl>
    <w:p w:rsidR="00B0764E" w:rsidRDefault="00B0764E" w:rsidP="00B925E4">
      <w:pPr>
        <w:rPr>
          <w:rFonts w:asciiTheme="majorHAnsi" w:hAnsiTheme="majorHAnsi"/>
          <w:sz w:val="28"/>
        </w:rPr>
      </w:pPr>
    </w:p>
    <w:p w:rsidR="00B0764E" w:rsidRDefault="00B0764E" w:rsidP="00B925E4">
      <w:pPr>
        <w:rPr>
          <w:rFonts w:asciiTheme="majorHAnsi" w:hAnsiTheme="majorHAnsi"/>
          <w:sz w:val="28"/>
        </w:rPr>
      </w:pPr>
    </w:p>
    <w:p w:rsidR="00B0764E" w:rsidRDefault="00B0764E" w:rsidP="00B925E4">
      <w:pPr>
        <w:rPr>
          <w:rFonts w:asciiTheme="majorHAnsi" w:hAnsiTheme="majorHAnsi"/>
          <w:sz w:val="28"/>
        </w:rPr>
      </w:pPr>
    </w:p>
    <w:p w:rsidR="00B0764E" w:rsidRDefault="00B0764E" w:rsidP="00B925E4">
      <w:pPr>
        <w:rPr>
          <w:rFonts w:asciiTheme="majorHAnsi" w:hAnsiTheme="majorHAnsi"/>
          <w:sz w:val="28"/>
        </w:rPr>
      </w:pPr>
    </w:p>
    <w:tbl>
      <w:tblPr>
        <w:tblStyle w:val="Listavistosa"/>
        <w:tblpPr w:leftFromText="141" w:rightFromText="141" w:vertAnchor="text" w:horzAnchor="margin" w:tblpY="-912"/>
        <w:tblW w:w="0" w:type="auto"/>
        <w:tblLook w:val="04A0" w:firstRow="1" w:lastRow="0" w:firstColumn="1" w:lastColumn="0" w:noHBand="0" w:noVBand="1"/>
      </w:tblPr>
      <w:tblGrid>
        <w:gridCol w:w="2992"/>
        <w:gridCol w:w="2993"/>
      </w:tblGrid>
      <w:tr w:rsidR="00B0764E" w:rsidRPr="00286269" w:rsidTr="00B076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85" w:type="dxa"/>
            <w:gridSpan w:val="2"/>
            <w:shd w:val="clear" w:color="auto" w:fill="F79646" w:themeFill="accent6"/>
          </w:tcPr>
          <w:p w:rsidR="00B0764E" w:rsidRPr="00286269" w:rsidRDefault="00B0764E" w:rsidP="00B0764E">
            <w:pPr>
              <w:jc w:val="center"/>
              <w:rPr>
                <w:sz w:val="24"/>
              </w:rPr>
            </w:pPr>
            <w:r>
              <w:rPr>
                <w:sz w:val="24"/>
              </w:rPr>
              <w:lastRenderedPageBreak/>
              <w:t xml:space="preserve">De Medición </w:t>
            </w:r>
          </w:p>
        </w:tc>
      </w:tr>
      <w:tr w:rsidR="00B0764E" w:rsidRPr="00B0764E" w:rsidTr="00B076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2" w:type="dxa"/>
          </w:tcPr>
          <w:p w:rsidR="00B0764E" w:rsidRPr="00286269" w:rsidRDefault="00B0764E" w:rsidP="00B0764E">
            <w:pPr>
              <w:jc w:val="center"/>
              <w:rPr>
                <w:sz w:val="24"/>
              </w:rPr>
            </w:pPr>
            <w:r>
              <w:rPr>
                <w:sz w:val="24"/>
              </w:rPr>
              <w:t>De Procedimientos</w:t>
            </w:r>
          </w:p>
        </w:tc>
        <w:tc>
          <w:tcPr>
            <w:tcW w:w="2993" w:type="dxa"/>
          </w:tcPr>
          <w:p w:rsidR="00B0764E" w:rsidRPr="00B0764E" w:rsidRDefault="00B0764E" w:rsidP="00B0764E">
            <w:pPr>
              <w:jc w:val="center"/>
              <w:cnfStyle w:val="000000100000" w:firstRow="0" w:lastRow="0" w:firstColumn="0" w:lastColumn="0" w:oddVBand="0" w:evenVBand="0" w:oddHBand="1" w:evenHBand="0" w:firstRowFirstColumn="0" w:firstRowLastColumn="0" w:lastRowFirstColumn="0" w:lastRowLastColumn="0"/>
              <w:rPr>
                <w:b/>
                <w:sz w:val="24"/>
              </w:rPr>
            </w:pPr>
            <w:r w:rsidRPr="00B0764E">
              <w:rPr>
                <w:b/>
                <w:sz w:val="24"/>
              </w:rPr>
              <w:t xml:space="preserve">Ocasionalmente el grupo que presenta la variable dependiente resulta ser más interesante para el investigador que el grupo que participa como control. </w:t>
            </w:r>
            <w:r>
              <w:rPr>
                <w:b/>
                <w:sz w:val="24"/>
              </w:rPr>
              <w:t>En</w:t>
            </w:r>
            <w:r w:rsidRPr="00B0764E">
              <w:rPr>
                <w:b/>
                <w:sz w:val="24"/>
              </w:rPr>
              <w:t xml:space="preserve"> el procedimiento de encuestaje, estos sujetos pueden concitar mayor preocupación e interés por conseguir la información. </w:t>
            </w:r>
          </w:p>
        </w:tc>
      </w:tr>
      <w:tr w:rsidR="00B0764E" w:rsidRPr="00B0764E" w:rsidTr="00B0764E">
        <w:tc>
          <w:tcPr>
            <w:cnfStyle w:val="001000000000" w:firstRow="0" w:lastRow="0" w:firstColumn="1" w:lastColumn="0" w:oddVBand="0" w:evenVBand="0" w:oddHBand="0" w:evenHBand="0" w:firstRowFirstColumn="0" w:firstRowLastColumn="0" w:lastRowFirstColumn="0" w:lastRowLastColumn="0"/>
            <w:tcW w:w="2992" w:type="dxa"/>
          </w:tcPr>
          <w:p w:rsidR="00B0764E" w:rsidRPr="00286269" w:rsidRDefault="00B0764E" w:rsidP="00B0764E">
            <w:pPr>
              <w:jc w:val="center"/>
              <w:rPr>
                <w:sz w:val="24"/>
              </w:rPr>
            </w:pPr>
            <w:r>
              <w:rPr>
                <w:sz w:val="24"/>
              </w:rPr>
              <w:t>De Memoria</w:t>
            </w:r>
          </w:p>
        </w:tc>
        <w:tc>
          <w:tcPr>
            <w:tcW w:w="2993" w:type="dxa"/>
          </w:tcPr>
          <w:p w:rsidR="00B0764E" w:rsidRPr="00B0764E" w:rsidRDefault="00B0764E" w:rsidP="00B0764E">
            <w:pPr>
              <w:jc w:val="center"/>
              <w:cnfStyle w:val="000000000000" w:firstRow="0" w:lastRow="0" w:firstColumn="0" w:lastColumn="0" w:oddVBand="0" w:evenVBand="0" w:oddHBand="0" w:evenHBand="0" w:firstRowFirstColumn="0" w:firstRowLastColumn="0" w:lastRowFirstColumn="0" w:lastRowLastColumn="0"/>
              <w:rPr>
                <w:b/>
                <w:sz w:val="24"/>
              </w:rPr>
            </w:pPr>
            <w:r w:rsidRPr="00B0764E">
              <w:rPr>
                <w:b/>
                <w:sz w:val="24"/>
              </w:rPr>
              <w:t>Frecuente de observar en estudios retrospectivos, en los cuales se pregunta por antecedente de exposición a determinadas circunstancias en diferentes períodos de la vida, existiendo la posibilidad de olvido. Esta dificultad se produce en aquellas mediciones que de por sí son de alta variabilidad</w:t>
            </w:r>
            <w:r>
              <w:rPr>
                <w:b/>
                <w:sz w:val="24"/>
              </w:rPr>
              <w:t>.</w:t>
            </w:r>
          </w:p>
        </w:tc>
      </w:tr>
      <w:tr w:rsidR="00B0764E" w:rsidRPr="00B0764E" w:rsidTr="00B076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2" w:type="dxa"/>
          </w:tcPr>
          <w:p w:rsidR="00B0764E" w:rsidRPr="00286269" w:rsidRDefault="00B0764E" w:rsidP="00B0764E">
            <w:pPr>
              <w:jc w:val="center"/>
              <w:rPr>
                <w:sz w:val="24"/>
              </w:rPr>
            </w:pPr>
            <w:r>
              <w:rPr>
                <w:sz w:val="24"/>
              </w:rPr>
              <w:t>Por falta de sensibilidad de un instrumento</w:t>
            </w:r>
          </w:p>
        </w:tc>
        <w:tc>
          <w:tcPr>
            <w:tcW w:w="2993" w:type="dxa"/>
          </w:tcPr>
          <w:p w:rsidR="00B0764E" w:rsidRPr="00B0764E" w:rsidRDefault="00B0764E" w:rsidP="00B0764E">
            <w:pPr>
              <w:jc w:val="center"/>
              <w:cnfStyle w:val="000000100000" w:firstRow="0" w:lastRow="0" w:firstColumn="0" w:lastColumn="0" w:oddVBand="0" w:evenVBand="0" w:oddHBand="1" w:evenHBand="0" w:firstRowFirstColumn="0" w:firstRowLastColumn="0" w:lastRowFirstColumn="0" w:lastRowLastColumn="0"/>
              <w:rPr>
                <w:b/>
                <w:sz w:val="24"/>
              </w:rPr>
            </w:pPr>
            <w:r w:rsidRPr="00B0764E">
              <w:rPr>
                <w:b/>
                <w:sz w:val="24"/>
              </w:rPr>
              <w:t>Al no contar con los elementos adecuados para recabar información, es posible que al utilizar instrumentos deficientes carezca la especificidad de la medición.</w:t>
            </w:r>
          </w:p>
        </w:tc>
      </w:tr>
      <w:tr w:rsidR="00B0764E" w:rsidRPr="00B0764E" w:rsidTr="00B0764E">
        <w:tc>
          <w:tcPr>
            <w:cnfStyle w:val="001000000000" w:firstRow="0" w:lastRow="0" w:firstColumn="1" w:lastColumn="0" w:oddVBand="0" w:evenVBand="0" w:oddHBand="0" w:evenHBand="0" w:firstRowFirstColumn="0" w:firstRowLastColumn="0" w:lastRowFirstColumn="0" w:lastRowLastColumn="0"/>
            <w:tcW w:w="2992" w:type="dxa"/>
          </w:tcPr>
          <w:p w:rsidR="00B0764E" w:rsidRPr="00286269" w:rsidRDefault="00B0764E" w:rsidP="00B0764E">
            <w:pPr>
              <w:jc w:val="center"/>
              <w:rPr>
                <w:sz w:val="24"/>
              </w:rPr>
            </w:pPr>
            <w:r>
              <w:rPr>
                <w:sz w:val="24"/>
              </w:rPr>
              <w:t xml:space="preserve">De </w:t>
            </w:r>
            <w:r w:rsidR="00D04C73">
              <w:rPr>
                <w:sz w:val="24"/>
              </w:rPr>
              <w:t>Detección</w:t>
            </w:r>
          </w:p>
        </w:tc>
        <w:tc>
          <w:tcPr>
            <w:tcW w:w="2993" w:type="dxa"/>
          </w:tcPr>
          <w:p w:rsidR="00B0764E" w:rsidRPr="00B0764E" w:rsidRDefault="00B0764E" w:rsidP="00B0764E">
            <w:pPr>
              <w:jc w:val="center"/>
              <w:cnfStyle w:val="000000000000" w:firstRow="0" w:lastRow="0" w:firstColumn="0" w:lastColumn="0" w:oddVBand="0" w:evenVBand="0" w:oddHBand="0" w:evenHBand="0" w:firstRowFirstColumn="0" w:firstRowLastColumn="0" w:lastRowFirstColumn="0" w:lastRowLastColumn="0"/>
              <w:rPr>
                <w:b/>
                <w:sz w:val="24"/>
              </w:rPr>
            </w:pPr>
            <w:r w:rsidRPr="00B0764E">
              <w:rPr>
                <w:b/>
                <w:sz w:val="24"/>
              </w:rPr>
              <w:t>Su ocurrencia se explica por la introducción de metodologías diagnósticas diferentes a las inicialmente utilizadas al comienzo de un estudio</w:t>
            </w:r>
            <w:r>
              <w:rPr>
                <w:b/>
                <w:sz w:val="24"/>
              </w:rPr>
              <w:t>.</w:t>
            </w:r>
          </w:p>
        </w:tc>
      </w:tr>
      <w:tr w:rsidR="00B0764E" w:rsidRPr="00B0764E" w:rsidTr="00B076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2" w:type="dxa"/>
          </w:tcPr>
          <w:p w:rsidR="00B0764E" w:rsidRPr="00286269" w:rsidRDefault="00B0764E" w:rsidP="00B0764E">
            <w:pPr>
              <w:jc w:val="center"/>
              <w:rPr>
                <w:sz w:val="24"/>
              </w:rPr>
            </w:pPr>
            <w:r>
              <w:rPr>
                <w:sz w:val="24"/>
              </w:rPr>
              <w:t xml:space="preserve">De </w:t>
            </w:r>
            <w:r w:rsidR="00D04C73">
              <w:rPr>
                <w:sz w:val="24"/>
              </w:rPr>
              <w:t>Adaptación</w:t>
            </w:r>
          </w:p>
        </w:tc>
        <w:tc>
          <w:tcPr>
            <w:tcW w:w="2993" w:type="dxa"/>
          </w:tcPr>
          <w:p w:rsidR="00B0764E" w:rsidRPr="00B0764E" w:rsidRDefault="00B0764E" w:rsidP="00B0764E">
            <w:pPr>
              <w:jc w:val="center"/>
              <w:cnfStyle w:val="000000100000" w:firstRow="0" w:lastRow="0" w:firstColumn="0" w:lastColumn="0" w:oddVBand="0" w:evenVBand="0" w:oddHBand="1" w:evenHBand="0" w:firstRowFirstColumn="0" w:firstRowLastColumn="0" w:lastRowFirstColumn="0" w:lastRowLastColumn="0"/>
              <w:rPr>
                <w:b/>
                <w:sz w:val="24"/>
              </w:rPr>
            </w:pPr>
            <w:r w:rsidRPr="00B0764E">
              <w:rPr>
                <w:b/>
                <w:sz w:val="24"/>
              </w:rPr>
              <w:t>Se produce especialmen</w:t>
            </w:r>
            <w:r>
              <w:rPr>
                <w:b/>
                <w:sz w:val="24"/>
              </w:rPr>
              <w:t>te en estudios de intervención,</w:t>
            </w:r>
            <w:r w:rsidRPr="00B0764E">
              <w:rPr>
                <w:b/>
                <w:sz w:val="24"/>
              </w:rPr>
              <w:t xml:space="preserve"> en los cuales individuos asignados inicialmente a un grupo particular deciden migrar de grupo por preferir un tipo de intervención por sobre otro</w:t>
            </w:r>
            <w:r>
              <w:rPr>
                <w:b/>
                <w:sz w:val="24"/>
              </w:rPr>
              <w:t>.</w:t>
            </w:r>
          </w:p>
        </w:tc>
      </w:tr>
    </w:tbl>
    <w:p w:rsidR="00B0764E" w:rsidRDefault="00B0764E" w:rsidP="00B925E4">
      <w:pPr>
        <w:rPr>
          <w:rFonts w:asciiTheme="majorHAnsi" w:hAnsiTheme="majorHAnsi"/>
          <w:sz w:val="28"/>
        </w:rPr>
      </w:pPr>
    </w:p>
    <w:p w:rsidR="00B0764E" w:rsidRDefault="00B0764E" w:rsidP="00B925E4">
      <w:pPr>
        <w:rPr>
          <w:rFonts w:asciiTheme="majorHAnsi" w:hAnsiTheme="majorHAnsi"/>
          <w:sz w:val="28"/>
        </w:rPr>
      </w:pPr>
    </w:p>
    <w:p w:rsidR="00B0764E" w:rsidRDefault="00B0764E" w:rsidP="00B925E4">
      <w:pPr>
        <w:rPr>
          <w:rFonts w:asciiTheme="majorHAnsi" w:hAnsiTheme="majorHAnsi"/>
          <w:sz w:val="28"/>
        </w:rPr>
      </w:pPr>
    </w:p>
    <w:p w:rsidR="00B0764E" w:rsidRDefault="00B0764E" w:rsidP="00B925E4">
      <w:pPr>
        <w:rPr>
          <w:rFonts w:asciiTheme="majorHAnsi" w:hAnsiTheme="majorHAnsi"/>
          <w:sz w:val="28"/>
        </w:rPr>
      </w:pPr>
    </w:p>
    <w:p w:rsidR="00B0764E" w:rsidRDefault="00B0764E" w:rsidP="00B925E4">
      <w:pPr>
        <w:rPr>
          <w:rFonts w:asciiTheme="majorHAnsi" w:hAnsiTheme="majorHAnsi"/>
          <w:sz w:val="28"/>
        </w:rPr>
      </w:pPr>
    </w:p>
    <w:p w:rsidR="00B0764E" w:rsidRDefault="00B0764E" w:rsidP="00B925E4">
      <w:pPr>
        <w:rPr>
          <w:rFonts w:asciiTheme="majorHAnsi" w:hAnsiTheme="majorHAnsi"/>
          <w:sz w:val="28"/>
        </w:rPr>
      </w:pPr>
    </w:p>
    <w:p w:rsidR="00B0764E" w:rsidRDefault="00B0764E" w:rsidP="00B925E4">
      <w:pPr>
        <w:rPr>
          <w:rFonts w:asciiTheme="majorHAnsi" w:hAnsiTheme="majorHAnsi"/>
          <w:sz w:val="28"/>
        </w:rPr>
      </w:pPr>
    </w:p>
    <w:p w:rsidR="00B0764E" w:rsidRDefault="00B0764E" w:rsidP="00B925E4">
      <w:pPr>
        <w:rPr>
          <w:rFonts w:asciiTheme="majorHAnsi" w:hAnsiTheme="majorHAnsi"/>
          <w:sz w:val="28"/>
        </w:rPr>
      </w:pPr>
    </w:p>
    <w:p w:rsidR="00B0764E" w:rsidRDefault="00B0764E" w:rsidP="00B925E4">
      <w:pPr>
        <w:rPr>
          <w:rFonts w:asciiTheme="majorHAnsi" w:hAnsiTheme="majorHAnsi"/>
          <w:sz w:val="28"/>
        </w:rPr>
      </w:pPr>
    </w:p>
    <w:p w:rsidR="00B0764E" w:rsidRDefault="00B0764E" w:rsidP="00B925E4">
      <w:pPr>
        <w:rPr>
          <w:rFonts w:asciiTheme="majorHAnsi" w:hAnsiTheme="majorHAnsi"/>
          <w:sz w:val="28"/>
        </w:rPr>
      </w:pPr>
    </w:p>
    <w:p w:rsidR="00B0764E" w:rsidRDefault="00B0764E" w:rsidP="00B925E4">
      <w:pPr>
        <w:rPr>
          <w:rFonts w:asciiTheme="majorHAnsi" w:hAnsiTheme="majorHAnsi"/>
          <w:sz w:val="28"/>
        </w:rPr>
      </w:pPr>
    </w:p>
    <w:p w:rsidR="00B0764E" w:rsidRDefault="00B0764E" w:rsidP="00B925E4">
      <w:pPr>
        <w:rPr>
          <w:rFonts w:asciiTheme="majorHAnsi" w:hAnsiTheme="majorHAnsi"/>
          <w:sz w:val="28"/>
        </w:rPr>
      </w:pPr>
    </w:p>
    <w:p w:rsidR="00B0764E" w:rsidRDefault="00B0764E" w:rsidP="00B925E4">
      <w:pPr>
        <w:rPr>
          <w:rFonts w:asciiTheme="majorHAnsi" w:hAnsiTheme="majorHAnsi"/>
          <w:sz w:val="28"/>
        </w:rPr>
      </w:pPr>
    </w:p>
    <w:p w:rsidR="00B0764E" w:rsidRDefault="00B0764E" w:rsidP="00B925E4">
      <w:pPr>
        <w:rPr>
          <w:rFonts w:asciiTheme="majorHAnsi" w:hAnsiTheme="majorHAnsi"/>
          <w:sz w:val="28"/>
        </w:rPr>
      </w:pPr>
    </w:p>
    <w:p w:rsidR="00B0764E" w:rsidRDefault="00B0764E" w:rsidP="00B925E4">
      <w:pPr>
        <w:rPr>
          <w:rFonts w:asciiTheme="majorHAnsi" w:hAnsiTheme="majorHAnsi"/>
          <w:sz w:val="28"/>
        </w:rPr>
      </w:pPr>
    </w:p>
    <w:p w:rsidR="00B0764E" w:rsidRDefault="00B0764E" w:rsidP="00B925E4">
      <w:pPr>
        <w:rPr>
          <w:rFonts w:asciiTheme="majorHAnsi" w:hAnsiTheme="majorHAnsi"/>
          <w:sz w:val="28"/>
        </w:rPr>
      </w:pPr>
    </w:p>
    <w:p w:rsidR="00B0764E" w:rsidRDefault="00B0764E" w:rsidP="00B925E4">
      <w:pPr>
        <w:rPr>
          <w:rFonts w:asciiTheme="majorHAnsi" w:hAnsiTheme="majorHAnsi"/>
          <w:sz w:val="28"/>
        </w:rPr>
      </w:pPr>
    </w:p>
    <w:p w:rsidR="00B0764E" w:rsidRDefault="00B0764E" w:rsidP="00B925E4">
      <w:pPr>
        <w:rPr>
          <w:rFonts w:asciiTheme="majorHAnsi" w:hAnsiTheme="majorHAnsi"/>
          <w:sz w:val="28"/>
        </w:rPr>
      </w:pPr>
    </w:p>
    <w:p w:rsidR="00B0764E" w:rsidRDefault="00B0764E" w:rsidP="00B925E4">
      <w:pPr>
        <w:rPr>
          <w:rFonts w:asciiTheme="majorHAnsi" w:hAnsiTheme="majorHAnsi"/>
          <w:sz w:val="28"/>
        </w:rPr>
      </w:pPr>
    </w:p>
    <w:p w:rsidR="00B0764E" w:rsidRDefault="00B0764E" w:rsidP="00B925E4">
      <w:pPr>
        <w:rPr>
          <w:rFonts w:asciiTheme="majorHAnsi" w:hAnsiTheme="majorHAnsi"/>
          <w:sz w:val="28"/>
        </w:rPr>
      </w:pPr>
    </w:p>
    <w:p w:rsidR="00B0764E" w:rsidRDefault="00B0764E" w:rsidP="00B925E4">
      <w:pPr>
        <w:rPr>
          <w:rFonts w:asciiTheme="majorHAnsi" w:hAnsiTheme="majorHAnsi"/>
          <w:sz w:val="28"/>
        </w:rPr>
      </w:pPr>
    </w:p>
    <w:p w:rsidR="00B0764E" w:rsidRDefault="00B0764E" w:rsidP="00B925E4">
      <w:pPr>
        <w:rPr>
          <w:rFonts w:asciiTheme="majorHAnsi" w:hAnsiTheme="majorHAnsi"/>
          <w:sz w:val="28"/>
        </w:rPr>
      </w:pPr>
    </w:p>
    <w:p w:rsidR="00B925E4" w:rsidRPr="00286269" w:rsidRDefault="00B925E4" w:rsidP="00B925E4">
      <w:pPr>
        <w:rPr>
          <w:rFonts w:asciiTheme="majorHAnsi" w:hAnsiTheme="majorHAnsi"/>
          <w:sz w:val="28"/>
        </w:rPr>
      </w:pPr>
      <w:r w:rsidRPr="00286269">
        <w:rPr>
          <w:rFonts w:asciiTheme="majorHAnsi" w:hAnsiTheme="majorHAnsi"/>
          <w:sz w:val="28"/>
        </w:rPr>
        <w:lastRenderedPageBreak/>
        <w:t xml:space="preserve">Bibliografía </w:t>
      </w:r>
    </w:p>
    <w:p w:rsidR="00B925E4" w:rsidRDefault="00B925E4" w:rsidP="00B925E4">
      <w:pPr>
        <w:pStyle w:val="Prrafodelista"/>
        <w:numPr>
          <w:ilvl w:val="0"/>
          <w:numId w:val="3"/>
        </w:numPr>
        <w:rPr>
          <w:sz w:val="24"/>
        </w:rPr>
      </w:pPr>
      <w:r w:rsidRPr="00B0764E">
        <w:rPr>
          <w:sz w:val="24"/>
        </w:rPr>
        <w:t>http://www.cirujanosdechile.cl/revista_anteriores/PDF%20Cirujanos%202002_05/Rev.Cir.5.02.(21).pdf</w:t>
      </w:r>
    </w:p>
    <w:p w:rsidR="00B925E4" w:rsidRDefault="00B925E4" w:rsidP="00B925E4">
      <w:pPr>
        <w:pStyle w:val="Prrafodelista"/>
        <w:numPr>
          <w:ilvl w:val="0"/>
          <w:numId w:val="3"/>
        </w:numPr>
        <w:rPr>
          <w:sz w:val="24"/>
        </w:rPr>
      </w:pPr>
      <w:r w:rsidRPr="00B0764E">
        <w:rPr>
          <w:sz w:val="24"/>
        </w:rPr>
        <w:t>http://www.medigraphic.com/pdfs/medsur/ms-2007/ms071b.pdf</w:t>
      </w:r>
    </w:p>
    <w:p w:rsidR="00B925E4" w:rsidRDefault="00B925E4" w:rsidP="00B0764E">
      <w:pPr>
        <w:pStyle w:val="Prrafodelista"/>
        <w:numPr>
          <w:ilvl w:val="0"/>
          <w:numId w:val="3"/>
        </w:numPr>
        <w:rPr>
          <w:sz w:val="24"/>
        </w:rPr>
      </w:pPr>
      <w:r w:rsidRPr="00B0764E">
        <w:rPr>
          <w:sz w:val="24"/>
        </w:rPr>
        <w:t>http://www.facmed.unam.mx/sms/seam2k1/2006/may02_ponencia.html</w:t>
      </w:r>
    </w:p>
    <w:p w:rsidR="00B0764E" w:rsidRDefault="00B0764E" w:rsidP="00B0764E">
      <w:pPr>
        <w:pStyle w:val="Prrafodelista"/>
        <w:numPr>
          <w:ilvl w:val="0"/>
          <w:numId w:val="3"/>
        </w:numPr>
        <w:rPr>
          <w:sz w:val="24"/>
        </w:rPr>
      </w:pPr>
      <w:r w:rsidRPr="00B0764E">
        <w:rPr>
          <w:sz w:val="24"/>
        </w:rPr>
        <w:t>http://escuela.med.puc.cl/recursos/recepidem/insIntrod4.htm</w:t>
      </w:r>
    </w:p>
    <w:p w:rsidR="00B0764E" w:rsidRDefault="00B0764E" w:rsidP="00B0764E">
      <w:pPr>
        <w:rPr>
          <w:sz w:val="24"/>
        </w:rPr>
      </w:pPr>
    </w:p>
    <w:p w:rsidR="00B0764E" w:rsidRPr="00B0764E" w:rsidRDefault="00B0764E" w:rsidP="00B0764E">
      <w:pPr>
        <w:rPr>
          <w:sz w:val="24"/>
        </w:rPr>
      </w:pPr>
    </w:p>
    <w:sectPr w:rsidR="00B0764E" w:rsidRPr="00B0764E" w:rsidSect="009D3D96">
      <w:pgSz w:w="12240" w:h="15840"/>
      <w:pgMar w:top="1417" w:right="1701" w:bottom="1417"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0FE8"/>
    <w:multiLevelType w:val="hybridMultilevel"/>
    <w:tmpl w:val="CF8497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EDC744E"/>
    <w:multiLevelType w:val="hybridMultilevel"/>
    <w:tmpl w:val="475AA7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FBA1300"/>
    <w:multiLevelType w:val="hybridMultilevel"/>
    <w:tmpl w:val="24309B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EE11DD0"/>
    <w:multiLevelType w:val="hybridMultilevel"/>
    <w:tmpl w:val="CD32B1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5D8"/>
    <w:rsid w:val="00286269"/>
    <w:rsid w:val="00607C8A"/>
    <w:rsid w:val="009D3D96"/>
    <w:rsid w:val="00A36B77"/>
    <w:rsid w:val="00A63BAA"/>
    <w:rsid w:val="00B0764E"/>
    <w:rsid w:val="00B925E4"/>
    <w:rsid w:val="00BC2817"/>
    <w:rsid w:val="00CD35D8"/>
    <w:rsid w:val="00D04C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D35D8"/>
    <w:pPr>
      <w:ind w:left="720"/>
      <w:contextualSpacing/>
    </w:pPr>
  </w:style>
  <w:style w:type="character" w:styleId="Hipervnculo">
    <w:name w:val="Hyperlink"/>
    <w:basedOn w:val="Fuentedeprrafopredeter"/>
    <w:uiPriority w:val="99"/>
    <w:unhideWhenUsed/>
    <w:rsid w:val="00B925E4"/>
    <w:rPr>
      <w:color w:val="0000FF" w:themeColor="hyperlink"/>
      <w:u w:val="single"/>
    </w:rPr>
  </w:style>
  <w:style w:type="table" w:styleId="Tablaconcuadrcula">
    <w:name w:val="Table Grid"/>
    <w:basedOn w:val="Tablanormal"/>
    <w:uiPriority w:val="59"/>
    <w:rsid w:val="002862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vistosa">
    <w:name w:val="Colorful List"/>
    <w:basedOn w:val="Tablanormal"/>
    <w:uiPriority w:val="72"/>
    <w:rsid w:val="0028626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character" w:customStyle="1" w:styleId="apple-converted-space">
    <w:name w:val="apple-converted-space"/>
    <w:basedOn w:val="Fuentedeprrafopredeter"/>
    <w:rsid w:val="00286269"/>
  </w:style>
  <w:style w:type="paragraph" w:styleId="Sinespaciado">
    <w:name w:val="No Spacing"/>
    <w:link w:val="SinespaciadoCar"/>
    <w:uiPriority w:val="1"/>
    <w:qFormat/>
    <w:rsid w:val="009D3D96"/>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9D3D96"/>
    <w:rPr>
      <w:rFonts w:eastAsiaTheme="minorEastAsia"/>
      <w:lang w:eastAsia="es-MX"/>
    </w:rPr>
  </w:style>
  <w:style w:type="paragraph" w:styleId="Textodeglobo">
    <w:name w:val="Balloon Text"/>
    <w:basedOn w:val="Normal"/>
    <w:link w:val="TextodegloboCar"/>
    <w:uiPriority w:val="99"/>
    <w:semiHidden/>
    <w:unhideWhenUsed/>
    <w:rsid w:val="009D3D9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3D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D35D8"/>
    <w:pPr>
      <w:ind w:left="720"/>
      <w:contextualSpacing/>
    </w:pPr>
  </w:style>
  <w:style w:type="character" w:styleId="Hipervnculo">
    <w:name w:val="Hyperlink"/>
    <w:basedOn w:val="Fuentedeprrafopredeter"/>
    <w:uiPriority w:val="99"/>
    <w:unhideWhenUsed/>
    <w:rsid w:val="00B925E4"/>
    <w:rPr>
      <w:color w:val="0000FF" w:themeColor="hyperlink"/>
      <w:u w:val="single"/>
    </w:rPr>
  </w:style>
  <w:style w:type="table" w:styleId="Tablaconcuadrcula">
    <w:name w:val="Table Grid"/>
    <w:basedOn w:val="Tablanormal"/>
    <w:uiPriority w:val="59"/>
    <w:rsid w:val="002862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vistosa">
    <w:name w:val="Colorful List"/>
    <w:basedOn w:val="Tablanormal"/>
    <w:uiPriority w:val="72"/>
    <w:rsid w:val="0028626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character" w:customStyle="1" w:styleId="apple-converted-space">
    <w:name w:val="apple-converted-space"/>
    <w:basedOn w:val="Fuentedeprrafopredeter"/>
    <w:rsid w:val="00286269"/>
  </w:style>
  <w:style w:type="paragraph" w:styleId="Sinespaciado">
    <w:name w:val="No Spacing"/>
    <w:link w:val="SinespaciadoCar"/>
    <w:uiPriority w:val="1"/>
    <w:qFormat/>
    <w:rsid w:val="009D3D96"/>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9D3D96"/>
    <w:rPr>
      <w:rFonts w:eastAsiaTheme="minorEastAsia"/>
      <w:lang w:eastAsia="es-MX"/>
    </w:rPr>
  </w:style>
  <w:style w:type="paragraph" w:styleId="Textodeglobo">
    <w:name w:val="Balloon Text"/>
    <w:basedOn w:val="Normal"/>
    <w:link w:val="TextodegloboCar"/>
    <w:uiPriority w:val="99"/>
    <w:semiHidden/>
    <w:unhideWhenUsed/>
    <w:rsid w:val="009D3D9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3D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BBB299EC5844C57B537B337A99A8190"/>
        <w:category>
          <w:name w:val="General"/>
          <w:gallery w:val="placeholder"/>
        </w:category>
        <w:types>
          <w:type w:val="bbPlcHdr"/>
        </w:types>
        <w:behaviors>
          <w:behavior w:val="content"/>
        </w:behaviors>
        <w:guid w:val="{013EE154-8732-4EA0-AECF-A8E7F106E089}"/>
      </w:docPartPr>
      <w:docPartBody>
        <w:p w:rsidR="00000000" w:rsidRDefault="00CC33F0" w:rsidP="00CC33F0">
          <w:pPr>
            <w:pStyle w:val="EBBB299EC5844C57B537B337A99A8190"/>
          </w:pPr>
          <w:r>
            <w:rPr>
              <w:rFonts w:asciiTheme="majorHAnsi" w:eastAsiaTheme="majorEastAsia" w:hAnsiTheme="majorHAnsi" w:cstheme="majorBidi"/>
              <w:caps/>
              <w:lang w:val="es-ES"/>
            </w:rPr>
            <w:t>[Escriba el nombre de la compañía]</w:t>
          </w:r>
        </w:p>
      </w:docPartBody>
    </w:docPart>
    <w:docPart>
      <w:docPartPr>
        <w:name w:val="A453DB2D0ABF44A99D05900C5516204E"/>
        <w:category>
          <w:name w:val="General"/>
          <w:gallery w:val="placeholder"/>
        </w:category>
        <w:types>
          <w:type w:val="bbPlcHdr"/>
        </w:types>
        <w:behaviors>
          <w:behavior w:val="content"/>
        </w:behaviors>
        <w:guid w:val="{DB2E17A1-1B07-4284-B4EA-0FAFD2550553}"/>
      </w:docPartPr>
      <w:docPartBody>
        <w:p w:rsidR="00000000" w:rsidRDefault="00CC33F0" w:rsidP="00CC33F0">
          <w:pPr>
            <w:pStyle w:val="A453DB2D0ABF44A99D05900C5516204E"/>
          </w:pPr>
          <w:r>
            <w:rPr>
              <w:rFonts w:asciiTheme="majorHAnsi" w:eastAsiaTheme="majorEastAsia" w:hAnsiTheme="majorHAnsi" w:cstheme="majorBidi"/>
              <w:sz w:val="80"/>
              <w:szCs w:val="80"/>
              <w:lang w:val="es-ES"/>
            </w:rPr>
            <w:t>[Escriba el título del documento]</w:t>
          </w:r>
        </w:p>
      </w:docPartBody>
    </w:docPart>
    <w:docPart>
      <w:docPartPr>
        <w:name w:val="0BFCD661ACDD43E88ABBC47DEB2A738F"/>
        <w:category>
          <w:name w:val="General"/>
          <w:gallery w:val="placeholder"/>
        </w:category>
        <w:types>
          <w:type w:val="bbPlcHdr"/>
        </w:types>
        <w:behaviors>
          <w:behavior w:val="content"/>
        </w:behaviors>
        <w:guid w:val="{E125247F-7538-4057-8469-CCAF4B4E5FDD}"/>
      </w:docPartPr>
      <w:docPartBody>
        <w:p w:rsidR="00000000" w:rsidRDefault="00CC33F0" w:rsidP="00CC33F0">
          <w:pPr>
            <w:pStyle w:val="0BFCD661ACDD43E88ABBC47DEB2A738F"/>
          </w:pPr>
          <w:r>
            <w:rPr>
              <w:rFonts w:asciiTheme="majorHAnsi" w:eastAsiaTheme="majorEastAsia" w:hAnsiTheme="majorHAnsi" w:cstheme="majorBidi"/>
              <w:sz w:val="44"/>
              <w:szCs w:val="44"/>
              <w:lang w:val="es-ES"/>
            </w:rPr>
            <w:t>[Escriba el subtítulo del documento]</w:t>
          </w:r>
        </w:p>
      </w:docPartBody>
    </w:docPart>
    <w:docPart>
      <w:docPartPr>
        <w:name w:val="EFD1397520B6436D8299A1A5C00B622A"/>
        <w:category>
          <w:name w:val="General"/>
          <w:gallery w:val="placeholder"/>
        </w:category>
        <w:types>
          <w:type w:val="bbPlcHdr"/>
        </w:types>
        <w:behaviors>
          <w:behavior w:val="content"/>
        </w:behaviors>
        <w:guid w:val="{17B7722F-1E29-477C-870D-6A2A3E121AD5}"/>
      </w:docPartPr>
      <w:docPartBody>
        <w:p w:rsidR="00000000" w:rsidRDefault="00CC33F0" w:rsidP="00CC33F0">
          <w:pPr>
            <w:pStyle w:val="EFD1397520B6436D8299A1A5C00B622A"/>
          </w:pPr>
          <w:r>
            <w:rPr>
              <w:b/>
              <w:bCs/>
              <w:lang w:val="es-ES"/>
            </w:rPr>
            <w:t>[Escriba el nombre del autor]</w:t>
          </w:r>
        </w:p>
      </w:docPartBody>
    </w:docPart>
    <w:docPart>
      <w:docPartPr>
        <w:name w:val="B71BC3B7FF5B45609FA182EA2E427F89"/>
        <w:category>
          <w:name w:val="General"/>
          <w:gallery w:val="placeholder"/>
        </w:category>
        <w:types>
          <w:type w:val="bbPlcHdr"/>
        </w:types>
        <w:behaviors>
          <w:behavior w:val="content"/>
        </w:behaviors>
        <w:guid w:val="{1A91C851-CEBF-4724-B8E7-BE08AB29DDB2}"/>
      </w:docPartPr>
      <w:docPartBody>
        <w:p w:rsidR="00000000" w:rsidRDefault="00CC33F0" w:rsidP="00CC33F0">
          <w:pPr>
            <w:pStyle w:val="B71BC3B7FF5B45609FA182EA2E427F89"/>
          </w:pPr>
          <w:r>
            <w:rPr>
              <w:b/>
              <w:bCs/>
              <w:lang w:val="es-ES"/>
            </w:rPr>
            <w:t>[Seleccione la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3F0"/>
    <w:rsid w:val="008319AC"/>
    <w:rsid w:val="00CC33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BBB299EC5844C57B537B337A99A8190">
    <w:name w:val="EBBB299EC5844C57B537B337A99A8190"/>
    <w:rsid w:val="00CC33F0"/>
  </w:style>
  <w:style w:type="paragraph" w:customStyle="1" w:styleId="A453DB2D0ABF44A99D05900C5516204E">
    <w:name w:val="A453DB2D0ABF44A99D05900C5516204E"/>
    <w:rsid w:val="00CC33F0"/>
  </w:style>
  <w:style w:type="paragraph" w:customStyle="1" w:styleId="0BFCD661ACDD43E88ABBC47DEB2A738F">
    <w:name w:val="0BFCD661ACDD43E88ABBC47DEB2A738F"/>
    <w:rsid w:val="00CC33F0"/>
  </w:style>
  <w:style w:type="paragraph" w:customStyle="1" w:styleId="EFD1397520B6436D8299A1A5C00B622A">
    <w:name w:val="EFD1397520B6436D8299A1A5C00B622A"/>
    <w:rsid w:val="00CC33F0"/>
  </w:style>
  <w:style w:type="paragraph" w:customStyle="1" w:styleId="B71BC3B7FF5B45609FA182EA2E427F89">
    <w:name w:val="B71BC3B7FF5B45609FA182EA2E427F89"/>
    <w:rsid w:val="00CC33F0"/>
  </w:style>
  <w:style w:type="paragraph" w:customStyle="1" w:styleId="91178BAEC03147CFBABEFC6EE4F87167">
    <w:name w:val="91178BAEC03147CFBABEFC6EE4F87167"/>
    <w:rsid w:val="00CC33F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BBB299EC5844C57B537B337A99A8190">
    <w:name w:val="EBBB299EC5844C57B537B337A99A8190"/>
    <w:rsid w:val="00CC33F0"/>
  </w:style>
  <w:style w:type="paragraph" w:customStyle="1" w:styleId="A453DB2D0ABF44A99D05900C5516204E">
    <w:name w:val="A453DB2D0ABF44A99D05900C5516204E"/>
    <w:rsid w:val="00CC33F0"/>
  </w:style>
  <w:style w:type="paragraph" w:customStyle="1" w:styleId="0BFCD661ACDD43E88ABBC47DEB2A738F">
    <w:name w:val="0BFCD661ACDD43E88ABBC47DEB2A738F"/>
    <w:rsid w:val="00CC33F0"/>
  </w:style>
  <w:style w:type="paragraph" w:customStyle="1" w:styleId="EFD1397520B6436D8299A1A5C00B622A">
    <w:name w:val="EFD1397520B6436D8299A1A5C00B622A"/>
    <w:rsid w:val="00CC33F0"/>
  </w:style>
  <w:style w:type="paragraph" w:customStyle="1" w:styleId="B71BC3B7FF5B45609FA182EA2E427F89">
    <w:name w:val="B71BC3B7FF5B45609FA182EA2E427F89"/>
    <w:rsid w:val="00CC33F0"/>
  </w:style>
  <w:style w:type="paragraph" w:customStyle="1" w:styleId="91178BAEC03147CFBABEFC6EE4F87167">
    <w:name w:val="91178BAEC03147CFBABEFC6EE4F87167"/>
    <w:rsid w:val="00CC33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2014-08-26T00:00:00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5</Pages>
  <Words>615</Words>
  <Characters>3384</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UNIVERSIDAD GUADALAJARA LAMAR</Company>
  <LinksUpToDate>false</LinksUpToDate>
  <CharactersWithSpaces>3992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Conceptos de Epidemiología Clínica</dc:title>
  <dc:subject>Actividad Preliminar</dc:subject>
  <dc:creator>Victor Francisco Carrillo Capacete</dc:creator>
  <cp:lastModifiedBy>victor francisco carrillo capacete</cp:lastModifiedBy>
  <cp:revision>3</cp:revision>
  <dcterms:created xsi:type="dcterms:W3CDTF">2014-08-27T02:23:00Z</dcterms:created>
  <dcterms:modified xsi:type="dcterms:W3CDTF">2014-08-27T03:42:00Z</dcterms:modified>
</cp:coreProperties>
</file>