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77" w:rsidRDefault="000B5704" w:rsidP="000B5704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424741" cy="1233141"/>
            <wp:effectExtent l="0" t="0" r="444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923" cy="123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04" w:rsidRDefault="000B5704" w:rsidP="000B5704">
      <w:pPr>
        <w:jc w:val="center"/>
        <w:rPr>
          <w:rFonts w:ascii="Arial" w:hAnsi="Arial" w:cs="Arial"/>
          <w:sz w:val="56"/>
        </w:rPr>
      </w:pPr>
      <w:r w:rsidRPr="000B5704">
        <w:rPr>
          <w:rFonts w:ascii="Arial" w:hAnsi="Arial" w:cs="Arial"/>
          <w:sz w:val="56"/>
        </w:rPr>
        <w:t>UNIVERSIDAD GUADALAJARA LAMAR</w:t>
      </w:r>
    </w:p>
    <w:p w:rsidR="000B5704" w:rsidRDefault="000B5704" w:rsidP="000B5704">
      <w:pPr>
        <w:jc w:val="center"/>
        <w:rPr>
          <w:rFonts w:ascii="Arial" w:hAnsi="Arial" w:cs="Arial"/>
          <w:sz w:val="56"/>
        </w:rPr>
      </w:pPr>
    </w:p>
    <w:p w:rsidR="000B5704" w:rsidRPr="000B5704" w:rsidRDefault="000B5704" w:rsidP="000B5704">
      <w:pPr>
        <w:jc w:val="center"/>
        <w:rPr>
          <w:rFonts w:ascii="Algerian" w:hAnsi="Algerian" w:cs="Arial"/>
          <w:sz w:val="56"/>
        </w:rPr>
      </w:pPr>
      <w:r w:rsidRPr="000B5704">
        <w:rPr>
          <w:rFonts w:ascii="Algerian" w:hAnsi="Algerian" w:cs="Arial"/>
          <w:sz w:val="56"/>
        </w:rPr>
        <w:t>MEDICINA BASADA EN EVIDENCIAS</w:t>
      </w:r>
    </w:p>
    <w:p w:rsidR="000B5704" w:rsidRDefault="000B5704" w:rsidP="000B5704">
      <w:pPr>
        <w:jc w:val="center"/>
        <w:rPr>
          <w:rFonts w:ascii="Arial" w:hAnsi="Arial" w:cs="Arial"/>
          <w:sz w:val="56"/>
        </w:rPr>
      </w:pPr>
    </w:p>
    <w:p w:rsidR="000B5704" w:rsidRPr="000B5704" w:rsidRDefault="000B5704" w:rsidP="000B5704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“</w:t>
      </w:r>
      <w:r w:rsidRPr="000B5704">
        <w:rPr>
          <w:rFonts w:ascii="Arial" w:hAnsi="Arial" w:cs="Arial"/>
          <w:sz w:val="40"/>
        </w:rPr>
        <w:t>HISTORIA DE LA (MBE)</w:t>
      </w:r>
      <w:r>
        <w:rPr>
          <w:rFonts w:ascii="Arial" w:hAnsi="Arial" w:cs="Arial"/>
          <w:sz w:val="40"/>
        </w:rPr>
        <w:t>”</w:t>
      </w:r>
    </w:p>
    <w:p w:rsidR="000B5704" w:rsidRDefault="000B5704" w:rsidP="000B5704">
      <w:pPr>
        <w:jc w:val="center"/>
        <w:rPr>
          <w:rFonts w:ascii="Arial" w:hAnsi="Arial" w:cs="Arial"/>
          <w:sz w:val="56"/>
        </w:rPr>
      </w:pPr>
    </w:p>
    <w:p w:rsidR="000B5704" w:rsidRDefault="000B5704" w:rsidP="000B5704">
      <w:pPr>
        <w:rPr>
          <w:rFonts w:ascii="Arial" w:hAnsi="Arial" w:cs="Arial"/>
          <w:sz w:val="56"/>
        </w:rPr>
      </w:pPr>
    </w:p>
    <w:p w:rsidR="000B5704" w:rsidRDefault="000B5704" w:rsidP="000B5704">
      <w:pPr>
        <w:jc w:val="center"/>
        <w:rPr>
          <w:rFonts w:ascii="Arial" w:hAnsi="Arial" w:cs="Arial"/>
          <w:sz w:val="52"/>
        </w:rPr>
      </w:pPr>
      <w:r w:rsidRPr="000B5704">
        <w:rPr>
          <w:rFonts w:ascii="Arial" w:hAnsi="Arial" w:cs="Arial"/>
          <w:sz w:val="52"/>
        </w:rPr>
        <w:t>JUAN JESUS GUERRERO ZARATE</w:t>
      </w:r>
    </w:p>
    <w:p w:rsidR="000B5704" w:rsidRPr="000B5704" w:rsidRDefault="000B5704" w:rsidP="000B5704">
      <w:pPr>
        <w:jc w:val="center"/>
        <w:rPr>
          <w:rFonts w:ascii="Arial" w:hAnsi="Arial" w:cs="Arial"/>
          <w:sz w:val="52"/>
        </w:rPr>
      </w:pPr>
    </w:p>
    <w:p w:rsidR="000B5704" w:rsidRDefault="000B5704" w:rsidP="000B5704">
      <w:pPr>
        <w:jc w:val="center"/>
      </w:pPr>
      <w:r>
        <w:t>HOSPITAL GENERAL DE OCCIDENTE</w:t>
      </w:r>
    </w:p>
    <w:p w:rsidR="002F3929" w:rsidRDefault="002F3929" w:rsidP="000B5704">
      <w:pPr>
        <w:jc w:val="center"/>
      </w:pPr>
    </w:p>
    <w:p w:rsidR="000B5704" w:rsidRDefault="000B5704" w:rsidP="000B5704">
      <w:pPr>
        <w:jc w:val="center"/>
      </w:pPr>
    </w:p>
    <w:p w:rsidR="00305736" w:rsidRDefault="00305736" w:rsidP="003057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92526"/>
          <w:sz w:val="24"/>
          <w:szCs w:val="24"/>
        </w:rPr>
      </w:pPr>
      <w:r w:rsidRPr="00305736">
        <w:rPr>
          <w:rFonts w:ascii="Arial" w:hAnsi="Arial" w:cs="Arial"/>
          <w:color w:val="292526"/>
          <w:sz w:val="24"/>
          <w:szCs w:val="24"/>
        </w:rPr>
        <w:lastRenderedPageBreak/>
        <w:t xml:space="preserve">Históricamente la </w:t>
      </w:r>
      <w:r>
        <w:rPr>
          <w:rFonts w:ascii="Arial" w:hAnsi="Arial" w:cs="Arial"/>
          <w:color w:val="292526"/>
          <w:sz w:val="24"/>
          <w:szCs w:val="24"/>
        </w:rPr>
        <w:t xml:space="preserve">Medicina basada en la Evidencia </w:t>
      </w:r>
      <w:r w:rsidRPr="00305736">
        <w:rPr>
          <w:rFonts w:ascii="Arial" w:hAnsi="Arial" w:cs="Arial"/>
          <w:color w:val="292526"/>
          <w:sz w:val="24"/>
          <w:szCs w:val="24"/>
        </w:rPr>
        <w:t>tiene un doble or</w:t>
      </w:r>
      <w:r>
        <w:rPr>
          <w:rFonts w:ascii="Arial" w:hAnsi="Arial" w:cs="Arial"/>
          <w:color w:val="292526"/>
          <w:sz w:val="24"/>
          <w:szCs w:val="24"/>
        </w:rPr>
        <w:t xml:space="preserve">igen: filosófico y tecnológico. </w:t>
      </w:r>
    </w:p>
    <w:p w:rsidR="00305736" w:rsidRDefault="00305736" w:rsidP="003057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92526"/>
          <w:sz w:val="24"/>
          <w:szCs w:val="24"/>
        </w:rPr>
      </w:pPr>
    </w:p>
    <w:p w:rsidR="000B5704" w:rsidRDefault="00305736" w:rsidP="003057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92526"/>
          <w:sz w:val="24"/>
          <w:szCs w:val="24"/>
        </w:rPr>
      </w:pPr>
      <w:r w:rsidRPr="005F682A">
        <w:rPr>
          <w:rFonts w:ascii="Arial" w:hAnsi="Arial" w:cs="Arial"/>
          <w:b/>
          <w:color w:val="292526"/>
          <w:sz w:val="24"/>
          <w:szCs w:val="24"/>
        </w:rPr>
        <w:t xml:space="preserve">El </w:t>
      </w:r>
      <w:r w:rsidRPr="005F682A">
        <w:rPr>
          <w:rFonts w:ascii="Arial" w:hAnsi="Arial" w:cs="Arial"/>
          <w:b/>
          <w:i/>
          <w:iCs/>
          <w:color w:val="292526"/>
          <w:sz w:val="24"/>
          <w:szCs w:val="24"/>
        </w:rPr>
        <w:t>origen filosófico</w:t>
      </w:r>
      <w:r w:rsidRPr="00305736">
        <w:rPr>
          <w:rFonts w:ascii="Arial" w:hAnsi="Arial" w:cs="Arial"/>
          <w:i/>
          <w:iCs/>
          <w:color w:val="292526"/>
          <w:sz w:val="24"/>
          <w:szCs w:val="24"/>
        </w:rPr>
        <w:t xml:space="preserve"> </w:t>
      </w:r>
      <w:r>
        <w:rPr>
          <w:rFonts w:ascii="Arial" w:hAnsi="Arial" w:cs="Arial"/>
          <w:color w:val="292526"/>
          <w:sz w:val="24"/>
          <w:szCs w:val="24"/>
        </w:rPr>
        <w:t xml:space="preserve">de la esta nueva tendencia se remonta a </w:t>
      </w:r>
      <w:r w:rsidRPr="00305736">
        <w:rPr>
          <w:rFonts w:ascii="Arial" w:hAnsi="Arial" w:cs="Arial"/>
          <w:color w:val="292526"/>
          <w:sz w:val="24"/>
          <w:szCs w:val="24"/>
        </w:rPr>
        <w:t xml:space="preserve">mediados del </w:t>
      </w:r>
      <w:r>
        <w:rPr>
          <w:rFonts w:ascii="Arial" w:hAnsi="Arial" w:cs="Arial"/>
          <w:color w:val="292526"/>
          <w:sz w:val="24"/>
          <w:szCs w:val="24"/>
        </w:rPr>
        <w:t xml:space="preserve">siglo XIX y tiene en Paris, con </w:t>
      </w:r>
      <w:r w:rsidRPr="00305736">
        <w:rPr>
          <w:rFonts w:ascii="Arial" w:hAnsi="Arial" w:cs="Arial"/>
          <w:color w:val="292526"/>
          <w:sz w:val="24"/>
          <w:szCs w:val="24"/>
        </w:rPr>
        <w:t>sus escépticos post-rev</w:t>
      </w:r>
      <w:r>
        <w:rPr>
          <w:rFonts w:ascii="Arial" w:hAnsi="Arial" w:cs="Arial"/>
          <w:color w:val="292526"/>
          <w:sz w:val="24"/>
          <w:szCs w:val="24"/>
        </w:rPr>
        <w:t>olucionarios (</w:t>
      </w:r>
      <w:proofErr w:type="spellStart"/>
      <w:r>
        <w:rPr>
          <w:rFonts w:ascii="Arial" w:hAnsi="Arial" w:cs="Arial"/>
          <w:color w:val="292526"/>
          <w:sz w:val="24"/>
          <w:szCs w:val="24"/>
        </w:rPr>
        <w:t>Bichat</w:t>
      </w:r>
      <w:proofErr w:type="spellEnd"/>
      <w:r>
        <w:rPr>
          <w:rFonts w:ascii="Arial" w:hAnsi="Arial" w:cs="Arial"/>
          <w:color w:val="292526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292526"/>
          <w:sz w:val="24"/>
          <w:szCs w:val="24"/>
        </w:rPr>
        <w:t>Magendie</w:t>
      </w:r>
      <w:proofErr w:type="spellEnd"/>
      <w:r>
        <w:rPr>
          <w:rFonts w:ascii="Arial" w:hAnsi="Arial" w:cs="Arial"/>
          <w:color w:val="292526"/>
          <w:sz w:val="24"/>
          <w:szCs w:val="24"/>
        </w:rPr>
        <w:t xml:space="preserve">, </w:t>
      </w:r>
      <w:r w:rsidRPr="00305736">
        <w:rPr>
          <w:rFonts w:ascii="Arial" w:hAnsi="Arial" w:cs="Arial"/>
          <w:color w:val="292526"/>
          <w:sz w:val="24"/>
          <w:szCs w:val="24"/>
        </w:rPr>
        <w:t xml:space="preserve">etc.) su punto de </w:t>
      </w:r>
      <w:r>
        <w:rPr>
          <w:rFonts w:ascii="Arial" w:hAnsi="Arial" w:cs="Arial"/>
          <w:color w:val="292526"/>
          <w:sz w:val="24"/>
          <w:szCs w:val="24"/>
        </w:rPr>
        <w:t xml:space="preserve">partida. El nuevo paradigma que </w:t>
      </w:r>
      <w:r w:rsidRPr="00305736">
        <w:rPr>
          <w:rFonts w:ascii="Arial" w:hAnsi="Arial" w:cs="Arial"/>
          <w:color w:val="292526"/>
          <w:sz w:val="24"/>
          <w:szCs w:val="24"/>
        </w:rPr>
        <w:t>esta nueva corriente impon</w:t>
      </w:r>
      <w:r>
        <w:rPr>
          <w:rFonts w:ascii="Arial" w:hAnsi="Arial" w:cs="Arial"/>
          <w:color w:val="292526"/>
          <w:sz w:val="24"/>
          <w:szCs w:val="24"/>
        </w:rPr>
        <w:t xml:space="preserve">e se sustenta en una concepción </w:t>
      </w:r>
      <w:r w:rsidRPr="00305736">
        <w:rPr>
          <w:rFonts w:ascii="Arial" w:hAnsi="Arial" w:cs="Arial"/>
          <w:color w:val="292526"/>
          <w:sz w:val="24"/>
          <w:szCs w:val="24"/>
        </w:rPr>
        <w:t>de la medicina teóri</w:t>
      </w:r>
      <w:r>
        <w:rPr>
          <w:rFonts w:ascii="Arial" w:hAnsi="Arial" w:cs="Arial"/>
          <w:color w:val="292526"/>
          <w:sz w:val="24"/>
          <w:szCs w:val="24"/>
        </w:rPr>
        <w:t xml:space="preserve">ca basada en la experimentación </w:t>
      </w:r>
      <w:r w:rsidRPr="00305736">
        <w:rPr>
          <w:rFonts w:ascii="Arial" w:hAnsi="Arial" w:cs="Arial"/>
          <w:color w:val="292526"/>
          <w:sz w:val="24"/>
          <w:szCs w:val="24"/>
        </w:rPr>
        <w:t>y una medicina prá</w:t>
      </w:r>
      <w:r>
        <w:rPr>
          <w:rFonts w:ascii="Arial" w:hAnsi="Arial" w:cs="Arial"/>
          <w:color w:val="292526"/>
          <w:sz w:val="24"/>
          <w:szCs w:val="24"/>
        </w:rPr>
        <w:t xml:space="preserve">ctica basada en la verificación </w:t>
      </w:r>
      <w:r w:rsidRPr="00305736">
        <w:rPr>
          <w:rFonts w:ascii="Arial" w:hAnsi="Arial" w:cs="Arial"/>
          <w:color w:val="292526"/>
          <w:sz w:val="24"/>
          <w:szCs w:val="24"/>
        </w:rPr>
        <w:t>o validación. Hast</w:t>
      </w:r>
      <w:r>
        <w:rPr>
          <w:rFonts w:ascii="Arial" w:hAnsi="Arial" w:cs="Arial"/>
          <w:color w:val="292526"/>
          <w:sz w:val="24"/>
          <w:szCs w:val="24"/>
        </w:rPr>
        <w:t xml:space="preserve">a llegar a este nuevo paradigma </w:t>
      </w:r>
      <w:r w:rsidRPr="00305736">
        <w:rPr>
          <w:rFonts w:ascii="Arial" w:hAnsi="Arial" w:cs="Arial"/>
          <w:color w:val="292526"/>
          <w:sz w:val="24"/>
          <w:szCs w:val="24"/>
        </w:rPr>
        <w:t>la ciencia médica tuvo que recorrer un largo</w:t>
      </w:r>
      <w:r>
        <w:rPr>
          <w:rFonts w:ascii="Arial" w:hAnsi="Arial" w:cs="Arial"/>
          <w:color w:val="292526"/>
          <w:sz w:val="24"/>
          <w:szCs w:val="24"/>
        </w:rPr>
        <w:t xml:space="preserve"> </w:t>
      </w:r>
      <w:r w:rsidRPr="00305736">
        <w:rPr>
          <w:rFonts w:ascii="Arial" w:hAnsi="Arial" w:cs="Arial"/>
          <w:color w:val="292526"/>
          <w:sz w:val="24"/>
          <w:szCs w:val="24"/>
        </w:rPr>
        <w:t>camino.</w:t>
      </w:r>
    </w:p>
    <w:p w:rsidR="00305736" w:rsidRDefault="00305736" w:rsidP="003057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92526"/>
          <w:sz w:val="24"/>
          <w:szCs w:val="24"/>
        </w:rPr>
      </w:pPr>
    </w:p>
    <w:p w:rsidR="00305736" w:rsidRDefault="00305736" w:rsidP="003057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92526"/>
          <w:sz w:val="24"/>
          <w:szCs w:val="24"/>
        </w:rPr>
      </w:pPr>
      <w:r w:rsidRPr="00305736">
        <w:rPr>
          <w:rFonts w:ascii="Arial" w:hAnsi="Arial" w:cs="Arial"/>
          <w:color w:val="292526"/>
          <w:sz w:val="24"/>
          <w:szCs w:val="20"/>
        </w:rPr>
        <w:t>Con la llegada del siglo XVII Bernoulli</w:t>
      </w:r>
      <w:r>
        <w:rPr>
          <w:rFonts w:ascii="Arial" w:hAnsi="Arial" w:cs="Arial"/>
          <w:color w:val="292526"/>
          <w:sz w:val="24"/>
          <w:szCs w:val="20"/>
        </w:rPr>
        <w:t xml:space="preserve"> </w:t>
      </w:r>
      <w:r w:rsidRPr="00305736">
        <w:rPr>
          <w:rFonts w:ascii="Arial" w:hAnsi="Arial" w:cs="Arial"/>
          <w:color w:val="292526"/>
          <w:sz w:val="24"/>
          <w:szCs w:val="20"/>
        </w:rPr>
        <w:t>elabora la teoría matemática de las probabilidades (probabilidad</w:t>
      </w:r>
      <w:r>
        <w:rPr>
          <w:rFonts w:ascii="Arial" w:hAnsi="Arial" w:cs="Arial"/>
          <w:color w:val="292526"/>
          <w:sz w:val="24"/>
          <w:szCs w:val="20"/>
        </w:rPr>
        <w:t xml:space="preserve"> </w:t>
      </w:r>
      <w:r w:rsidRPr="00305736">
        <w:rPr>
          <w:rFonts w:ascii="Arial" w:hAnsi="Arial" w:cs="Arial"/>
          <w:color w:val="292526"/>
          <w:sz w:val="24"/>
          <w:szCs w:val="20"/>
        </w:rPr>
        <w:t>objetiva), q</w:t>
      </w:r>
      <w:r>
        <w:rPr>
          <w:rFonts w:ascii="Arial" w:hAnsi="Arial" w:cs="Arial"/>
          <w:color w:val="292526"/>
          <w:sz w:val="24"/>
          <w:szCs w:val="20"/>
        </w:rPr>
        <w:t xml:space="preserve">ue sustituye la idea de certeza </w:t>
      </w:r>
      <w:r w:rsidRPr="00305736">
        <w:rPr>
          <w:rFonts w:ascii="Arial" w:hAnsi="Arial" w:cs="Arial"/>
          <w:color w:val="292526"/>
          <w:sz w:val="24"/>
          <w:szCs w:val="20"/>
        </w:rPr>
        <w:t>por la de probabili</w:t>
      </w:r>
      <w:r>
        <w:rPr>
          <w:rFonts w:ascii="Arial" w:hAnsi="Arial" w:cs="Arial"/>
          <w:color w:val="292526"/>
          <w:sz w:val="24"/>
          <w:szCs w:val="20"/>
        </w:rPr>
        <w:t xml:space="preserve">dad. Con este nuevo teorema, se </w:t>
      </w:r>
      <w:r w:rsidRPr="00305736">
        <w:rPr>
          <w:rFonts w:ascii="Arial" w:hAnsi="Arial" w:cs="Arial"/>
          <w:color w:val="292526"/>
          <w:sz w:val="24"/>
          <w:szCs w:val="20"/>
        </w:rPr>
        <w:t>hizo frente a dos c</w:t>
      </w:r>
      <w:r>
        <w:rPr>
          <w:rFonts w:ascii="Arial" w:hAnsi="Arial" w:cs="Arial"/>
          <w:color w:val="292526"/>
          <w:sz w:val="24"/>
          <w:szCs w:val="20"/>
        </w:rPr>
        <w:t xml:space="preserve">uestiones preocupantes desde la </w:t>
      </w:r>
      <w:r w:rsidRPr="00305736">
        <w:rPr>
          <w:rFonts w:ascii="Arial" w:hAnsi="Arial" w:cs="Arial"/>
          <w:color w:val="292526"/>
          <w:sz w:val="24"/>
          <w:szCs w:val="20"/>
        </w:rPr>
        <w:t xml:space="preserve">Edad Media: 1. </w:t>
      </w:r>
      <w:proofErr w:type="gramStart"/>
      <w:r w:rsidRPr="00305736">
        <w:rPr>
          <w:rFonts w:ascii="Arial" w:hAnsi="Arial" w:cs="Arial"/>
          <w:color w:val="292526"/>
          <w:sz w:val="24"/>
          <w:szCs w:val="20"/>
        </w:rPr>
        <w:t>¿</w:t>
      </w:r>
      <w:proofErr w:type="gramEnd"/>
      <w:r w:rsidRPr="00305736">
        <w:rPr>
          <w:rFonts w:ascii="Arial" w:hAnsi="Arial" w:cs="Arial"/>
          <w:color w:val="292526"/>
          <w:sz w:val="24"/>
          <w:szCs w:val="20"/>
        </w:rPr>
        <w:t>Cuál</w:t>
      </w:r>
      <w:r>
        <w:rPr>
          <w:rFonts w:ascii="Arial" w:hAnsi="Arial" w:cs="Arial"/>
          <w:color w:val="292526"/>
          <w:sz w:val="24"/>
          <w:szCs w:val="20"/>
        </w:rPr>
        <w:t xml:space="preserve"> era la postura a tomar, cuando </w:t>
      </w:r>
      <w:r w:rsidRPr="00305736">
        <w:rPr>
          <w:rFonts w:ascii="Arial" w:hAnsi="Arial" w:cs="Arial"/>
          <w:color w:val="292526"/>
          <w:sz w:val="24"/>
          <w:szCs w:val="20"/>
        </w:rPr>
        <w:t>dos opiniones opuestas es</w:t>
      </w:r>
      <w:r>
        <w:rPr>
          <w:rFonts w:ascii="Arial" w:hAnsi="Arial" w:cs="Arial"/>
          <w:color w:val="292526"/>
          <w:sz w:val="24"/>
          <w:szCs w:val="20"/>
        </w:rPr>
        <w:t xml:space="preserve">tuvieran defendidas exactamente </w:t>
      </w:r>
      <w:r w:rsidRPr="00305736">
        <w:rPr>
          <w:rFonts w:ascii="Arial" w:hAnsi="Arial" w:cs="Arial"/>
          <w:color w:val="292526"/>
          <w:sz w:val="24"/>
          <w:szCs w:val="20"/>
        </w:rPr>
        <w:t xml:space="preserve">por el </w:t>
      </w:r>
      <w:r>
        <w:rPr>
          <w:rFonts w:ascii="Arial" w:hAnsi="Arial" w:cs="Arial"/>
          <w:color w:val="292526"/>
          <w:sz w:val="24"/>
          <w:szCs w:val="20"/>
        </w:rPr>
        <w:t>mismo número de personas sabias</w:t>
      </w:r>
      <w:r w:rsidRPr="00305736">
        <w:rPr>
          <w:rFonts w:ascii="Arial" w:hAnsi="Arial" w:cs="Arial"/>
          <w:color w:val="292526"/>
          <w:sz w:val="24"/>
          <w:szCs w:val="20"/>
        </w:rPr>
        <w:t>?; 2 ¿</w:t>
      </w:r>
      <w:r>
        <w:rPr>
          <w:rFonts w:ascii="Arial" w:hAnsi="Arial" w:cs="Arial"/>
          <w:color w:val="292526"/>
          <w:sz w:val="24"/>
          <w:szCs w:val="20"/>
        </w:rPr>
        <w:t xml:space="preserve">Podría ser admitida como válida </w:t>
      </w:r>
      <w:r w:rsidRPr="00305736">
        <w:rPr>
          <w:rFonts w:ascii="Arial" w:hAnsi="Arial" w:cs="Arial"/>
          <w:color w:val="292526"/>
          <w:sz w:val="24"/>
          <w:szCs w:val="20"/>
        </w:rPr>
        <w:t>sobre un tema concre</w:t>
      </w:r>
      <w:r>
        <w:rPr>
          <w:rFonts w:ascii="Arial" w:hAnsi="Arial" w:cs="Arial"/>
          <w:color w:val="292526"/>
          <w:sz w:val="24"/>
          <w:szCs w:val="20"/>
        </w:rPr>
        <w:t xml:space="preserve">to, la opinión de un solo autor sabio y experimentado?. </w:t>
      </w:r>
      <w:r w:rsidRPr="00305736">
        <w:rPr>
          <w:rFonts w:ascii="Arial" w:hAnsi="Arial" w:cs="Arial"/>
          <w:color w:val="292526"/>
          <w:sz w:val="24"/>
          <w:szCs w:val="24"/>
        </w:rPr>
        <w:t>A partir de este</w:t>
      </w:r>
      <w:r>
        <w:rPr>
          <w:rFonts w:ascii="Arial" w:hAnsi="Arial" w:cs="Arial"/>
          <w:color w:val="292526"/>
          <w:sz w:val="24"/>
          <w:szCs w:val="20"/>
        </w:rPr>
        <w:t xml:space="preserve"> </w:t>
      </w:r>
      <w:r w:rsidRPr="00305736">
        <w:rPr>
          <w:rFonts w:ascii="Arial" w:hAnsi="Arial" w:cs="Arial"/>
          <w:color w:val="292526"/>
          <w:sz w:val="24"/>
          <w:szCs w:val="24"/>
        </w:rPr>
        <w:t>momento, la cienc</w:t>
      </w:r>
      <w:r>
        <w:rPr>
          <w:rFonts w:ascii="Arial" w:hAnsi="Arial" w:cs="Arial"/>
          <w:color w:val="292526"/>
          <w:sz w:val="24"/>
          <w:szCs w:val="24"/>
        </w:rPr>
        <w:t xml:space="preserve">ia empírica o experimental dejó </w:t>
      </w:r>
      <w:r w:rsidRPr="00305736">
        <w:rPr>
          <w:rFonts w:ascii="Arial" w:hAnsi="Arial" w:cs="Arial"/>
          <w:color w:val="292526"/>
          <w:sz w:val="24"/>
          <w:szCs w:val="24"/>
        </w:rPr>
        <w:t>de ser un saber deductivo, para convertirse en inductivo,</w:t>
      </w:r>
      <w:r>
        <w:rPr>
          <w:rFonts w:ascii="Arial" w:hAnsi="Arial" w:cs="Arial"/>
          <w:color w:val="292526"/>
          <w:sz w:val="24"/>
          <w:szCs w:val="20"/>
        </w:rPr>
        <w:t xml:space="preserve"> </w:t>
      </w:r>
      <w:r w:rsidRPr="00305736">
        <w:rPr>
          <w:rFonts w:ascii="Arial" w:hAnsi="Arial" w:cs="Arial"/>
          <w:color w:val="292526"/>
          <w:sz w:val="24"/>
          <w:szCs w:val="24"/>
        </w:rPr>
        <w:t>naciendo lo que Claude Bernard llamó medicina</w:t>
      </w:r>
      <w:r>
        <w:rPr>
          <w:rFonts w:ascii="Arial" w:hAnsi="Arial" w:cs="Arial"/>
          <w:color w:val="292526"/>
          <w:sz w:val="24"/>
          <w:szCs w:val="20"/>
        </w:rPr>
        <w:t xml:space="preserve"> </w:t>
      </w:r>
      <w:r w:rsidRPr="00305736">
        <w:rPr>
          <w:rFonts w:ascii="Arial" w:hAnsi="Arial" w:cs="Arial"/>
          <w:color w:val="292526"/>
          <w:sz w:val="24"/>
          <w:szCs w:val="24"/>
        </w:rPr>
        <w:t>experimental.</w:t>
      </w:r>
    </w:p>
    <w:p w:rsidR="005F682A" w:rsidRDefault="005F682A" w:rsidP="003057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92526"/>
          <w:sz w:val="24"/>
          <w:szCs w:val="24"/>
        </w:rPr>
      </w:pPr>
    </w:p>
    <w:p w:rsidR="00555664" w:rsidRDefault="00305736" w:rsidP="003057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92526"/>
          <w:sz w:val="24"/>
          <w:szCs w:val="20"/>
        </w:rPr>
      </w:pPr>
      <w:r w:rsidRPr="00305736">
        <w:rPr>
          <w:rFonts w:ascii="Arial" w:hAnsi="Arial" w:cs="Arial"/>
          <w:color w:val="292526"/>
          <w:sz w:val="24"/>
          <w:szCs w:val="20"/>
        </w:rPr>
        <w:t>Con la llegada del siglo XX la medicina experimental</w:t>
      </w:r>
      <w:r>
        <w:rPr>
          <w:rFonts w:ascii="Arial" w:hAnsi="Arial" w:cs="Arial"/>
          <w:color w:val="292526"/>
          <w:sz w:val="24"/>
          <w:szCs w:val="20"/>
        </w:rPr>
        <w:t xml:space="preserve"> </w:t>
      </w:r>
      <w:r w:rsidRPr="00305736">
        <w:rPr>
          <w:rFonts w:ascii="Arial" w:hAnsi="Arial" w:cs="Arial"/>
          <w:color w:val="292526"/>
          <w:sz w:val="24"/>
          <w:szCs w:val="20"/>
        </w:rPr>
        <w:t>se hizo más humil</w:t>
      </w:r>
      <w:r>
        <w:rPr>
          <w:rFonts w:ascii="Arial" w:hAnsi="Arial" w:cs="Arial"/>
          <w:color w:val="292526"/>
          <w:sz w:val="24"/>
          <w:szCs w:val="20"/>
        </w:rPr>
        <w:t xml:space="preserve">de, comenzando a ganar peso, lo </w:t>
      </w:r>
      <w:r w:rsidRPr="00305736">
        <w:rPr>
          <w:rFonts w:ascii="Arial" w:hAnsi="Arial" w:cs="Arial"/>
          <w:color w:val="292526"/>
          <w:sz w:val="24"/>
          <w:szCs w:val="20"/>
        </w:rPr>
        <w:t>que se denominó invest</w:t>
      </w:r>
      <w:r>
        <w:rPr>
          <w:rFonts w:ascii="Arial" w:hAnsi="Arial" w:cs="Arial"/>
          <w:color w:val="292526"/>
          <w:sz w:val="24"/>
          <w:szCs w:val="20"/>
        </w:rPr>
        <w:t xml:space="preserve">igación clínica, sustituyéndose </w:t>
      </w:r>
      <w:r w:rsidRPr="00305736">
        <w:rPr>
          <w:rFonts w:ascii="Arial" w:hAnsi="Arial" w:cs="Arial"/>
          <w:color w:val="292526"/>
          <w:sz w:val="24"/>
          <w:szCs w:val="20"/>
        </w:rPr>
        <w:t>los conceptos de a</w:t>
      </w:r>
      <w:r>
        <w:rPr>
          <w:rFonts w:ascii="Arial" w:hAnsi="Arial" w:cs="Arial"/>
          <w:color w:val="292526"/>
          <w:sz w:val="24"/>
          <w:szCs w:val="20"/>
        </w:rPr>
        <w:t xml:space="preserve">nalogía y extrapolación por los </w:t>
      </w:r>
      <w:r w:rsidRPr="00305736">
        <w:rPr>
          <w:rFonts w:ascii="Arial" w:hAnsi="Arial" w:cs="Arial"/>
          <w:color w:val="292526"/>
          <w:sz w:val="24"/>
          <w:szCs w:val="20"/>
        </w:rPr>
        <w:t>de verificación y evid</w:t>
      </w:r>
      <w:r>
        <w:rPr>
          <w:rFonts w:ascii="Arial" w:hAnsi="Arial" w:cs="Arial"/>
          <w:color w:val="292526"/>
          <w:sz w:val="24"/>
          <w:szCs w:val="20"/>
        </w:rPr>
        <w:t xml:space="preserve">encia. Los ensayos clínicos, la </w:t>
      </w:r>
      <w:r w:rsidRPr="00305736">
        <w:rPr>
          <w:rFonts w:ascii="Arial" w:hAnsi="Arial" w:cs="Arial"/>
          <w:color w:val="292526"/>
          <w:sz w:val="24"/>
          <w:szCs w:val="20"/>
        </w:rPr>
        <w:t>epidemiología clínica y e</w:t>
      </w:r>
      <w:r>
        <w:rPr>
          <w:rFonts w:ascii="Arial" w:hAnsi="Arial" w:cs="Arial"/>
          <w:color w:val="292526"/>
          <w:sz w:val="24"/>
          <w:szCs w:val="20"/>
        </w:rPr>
        <w:t xml:space="preserve">l desarrollo de Internet fueron </w:t>
      </w:r>
      <w:r w:rsidRPr="00305736">
        <w:rPr>
          <w:rFonts w:ascii="Arial" w:hAnsi="Arial" w:cs="Arial"/>
          <w:color w:val="292526"/>
          <w:sz w:val="24"/>
          <w:szCs w:val="20"/>
        </w:rPr>
        <w:t>las herramientas que f</w:t>
      </w:r>
      <w:r>
        <w:rPr>
          <w:rFonts w:ascii="Arial" w:hAnsi="Arial" w:cs="Arial"/>
          <w:color w:val="292526"/>
          <w:sz w:val="24"/>
          <w:szCs w:val="20"/>
        </w:rPr>
        <w:t xml:space="preserve">omentarían, el cuerpo doctrinal </w:t>
      </w:r>
      <w:r w:rsidRPr="00305736">
        <w:rPr>
          <w:rFonts w:ascii="Arial" w:hAnsi="Arial" w:cs="Arial"/>
          <w:color w:val="292526"/>
          <w:sz w:val="24"/>
          <w:szCs w:val="20"/>
        </w:rPr>
        <w:t>de lo que hoy conocemos como MBE.</w:t>
      </w:r>
    </w:p>
    <w:p w:rsidR="005F682A" w:rsidRDefault="005F682A" w:rsidP="005F6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0"/>
          <w:szCs w:val="20"/>
        </w:rPr>
      </w:pPr>
    </w:p>
    <w:p w:rsidR="005F682A" w:rsidRDefault="005F682A" w:rsidP="005F68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92526"/>
          <w:sz w:val="24"/>
          <w:szCs w:val="24"/>
        </w:rPr>
      </w:pPr>
      <w:r w:rsidRPr="005F682A">
        <w:rPr>
          <w:rFonts w:ascii="Arial" w:hAnsi="Arial" w:cs="Arial"/>
          <w:color w:val="292526"/>
          <w:sz w:val="24"/>
          <w:szCs w:val="24"/>
        </w:rPr>
        <w:t xml:space="preserve">Desde un punto de </w:t>
      </w:r>
      <w:r w:rsidRPr="005F682A">
        <w:rPr>
          <w:rFonts w:ascii="Arial" w:hAnsi="Arial" w:cs="Arial"/>
          <w:b/>
          <w:i/>
          <w:iCs/>
          <w:color w:val="292526"/>
          <w:sz w:val="24"/>
          <w:szCs w:val="24"/>
        </w:rPr>
        <w:t>vista tecnológico</w:t>
      </w:r>
      <w:r w:rsidRPr="005F682A">
        <w:rPr>
          <w:rFonts w:ascii="Arial" w:hAnsi="Arial" w:cs="Arial"/>
          <w:i/>
          <w:iCs/>
          <w:color w:val="292526"/>
          <w:sz w:val="24"/>
          <w:szCs w:val="24"/>
        </w:rPr>
        <w:t xml:space="preserve">, </w:t>
      </w:r>
      <w:r w:rsidRPr="005F682A">
        <w:rPr>
          <w:rFonts w:ascii="Arial" w:hAnsi="Arial" w:cs="Arial"/>
          <w:color w:val="292526"/>
          <w:sz w:val="24"/>
          <w:szCs w:val="24"/>
        </w:rPr>
        <w:t>un poderoso</w:t>
      </w:r>
      <w:r>
        <w:rPr>
          <w:rFonts w:ascii="Arial" w:hAnsi="Arial" w:cs="Arial"/>
          <w:color w:val="292526"/>
          <w:sz w:val="24"/>
          <w:szCs w:val="24"/>
        </w:rPr>
        <w:t xml:space="preserve"> </w:t>
      </w:r>
      <w:r w:rsidRPr="005F682A">
        <w:rPr>
          <w:rFonts w:ascii="Arial" w:hAnsi="Arial" w:cs="Arial"/>
          <w:color w:val="292526"/>
          <w:sz w:val="24"/>
          <w:szCs w:val="24"/>
        </w:rPr>
        <w:t>germen del ulter</w:t>
      </w:r>
      <w:r>
        <w:rPr>
          <w:rFonts w:ascii="Arial" w:hAnsi="Arial" w:cs="Arial"/>
          <w:color w:val="292526"/>
          <w:sz w:val="24"/>
          <w:szCs w:val="24"/>
        </w:rPr>
        <w:t xml:space="preserve">ior desarrollo de la MBE fue la </w:t>
      </w:r>
      <w:r w:rsidRPr="005F682A">
        <w:rPr>
          <w:rFonts w:ascii="Arial" w:hAnsi="Arial" w:cs="Arial"/>
          <w:color w:val="292526"/>
          <w:sz w:val="24"/>
          <w:szCs w:val="24"/>
        </w:rPr>
        <w:t>Escuela de Medicin</w:t>
      </w:r>
      <w:r>
        <w:rPr>
          <w:rFonts w:ascii="Arial" w:hAnsi="Arial" w:cs="Arial"/>
          <w:color w:val="292526"/>
          <w:sz w:val="24"/>
          <w:szCs w:val="24"/>
        </w:rPr>
        <w:t xml:space="preserve">a de la Universidad </w:t>
      </w:r>
      <w:proofErr w:type="spellStart"/>
      <w:r>
        <w:rPr>
          <w:rFonts w:ascii="Arial" w:hAnsi="Arial" w:cs="Arial"/>
          <w:color w:val="292526"/>
          <w:sz w:val="24"/>
          <w:szCs w:val="24"/>
        </w:rPr>
        <w:t>McMaster</w:t>
      </w:r>
      <w:proofErr w:type="spellEnd"/>
      <w:r>
        <w:rPr>
          <w:rFonts w:ascii="Arial" w:hAnsi="Arial" w:cs="Arial"/>
          <w:color w:val="292526"/>
          <w:sz w:val="24"/>
          <w:szCs w:val="24"/>
        </w:rPr>
        <w:t xml:space="preserve"> en </w:t>
      </w:r>
      <w:r w:rsidRPr="005F682A">
        <w:rPr>
          <w:rFonts w:ascii="Arial" w:hAnsi="Arial" w:cs="Arial"/>
          <w:color w:val="292526"/>
          <w:sz w:val="24"/>
          <w:szCs w:val="24"/>
        </w:rPr>
        <w:t>Hamilton, Ontario, Canadá</w:t>
      </w:r>
      <w:r>
        <w:rPr>
          <w:rFonts w:ascii="Arial" w:hAnsi="Arial" w:cs="Arial"/>
          <w:color w:val="292526"/>
          <w:sz w:val="24"/>
          <w:szCs w:val="24"/>
        </w:rPr>
        <w:t xml:space="preserve">. A finales de los años sesenta </w:t>
      </w:r>
      <w:r w:rsidRPr="005F682A">
        <w:rPr>
          <w:rFonts w:ascii="Arial" w:hAnsi="Arial" w:cs="Arial"/>
          <w:color w:val="292526"/>
          <w:sz w:val="24"/>
          <w:szCs w:val="24"/>
        </w:rPr>
        <w:t>se comenzó a desa</w:t>
      </w:r>
      <w:r>
        <w:rPr>
          <w:rFonts w:ascii="Arial" w:hAnsi="Arial" w:cs="Arial"/>
          <w:color w:val="292526"/>
          <w:sz w:val="24"/>
          <w:szCs w:val="24"/>
        </w:rPr>
        <w:t xml:space="preserve">rrollar en esta Universidad, un </w:t>
      </w:r>
      <w:r w:rsidRPr="005F682A">
        <w:rPr>
          <w:rFonts w:ascii="Arial" w:hAnsi="Arial" w:cs="Arial"/>
          <w:color w:val="292526"/>
          <w:sz w:val="24"/>
          <w:szCs w:val="24"/>
        </w:rPr>
        <w:t>programa educativo in</w:t>
      </w:r>
      <w:r>
        <w:rPr>
          <w:rFonts w:ascii="Arial" w:hAnsi="Arial" w:cs="Arial"/>
          <w:color w:val="292526"/>
          <w:sz w:val="24"/>
          <w:szCs w:val="24"/>
        </w:rPr>
        <w:t xml:space="preserve">terdisciplinario centrado en la </w:t>
      </w:r>
      <w:r w:rsidRPr="005F682A">
        <w:rPr>
          <w:rFonts w:ascii="Arial" w:hAnsi="Arial" w:cs="Arial"/>
          <w:color w:val="292526"/>
          <w:sz w:val="24"/>
          <w:szCs w:val="24"/>
        </w:rPr>
        <w:t xml:space="preserve">resolución de problemas individuales. </w:t>
      </w:r>
      <w:r>
        <w:rPr>
          <w:rFonts w:ascii="Arial" w:hAnsi="Arial" w:cs="Arial"/>
          <w:color w:val="292526"/>
          <w:sz w:val="24"/>
          <w:szCs w:val="24"/>
        </w:rPr>
        <w:t xml:space="preserve">Este tipo de </w:t>
      </w:r>
      <w:r w:rsidRPr="005F682A">
        <w:rPr>
          <w:rFonts w:ascii="Arial" w:hAnsi="Arial" w:cs="Arial"/>
          <w:color w:val="292526"/>
          <w:sz w:val="24"/>
          <w:szCs w:val="24"/>
        </w:rPr>
        <w:t>aprendizaje desarr</w:t>
      </w:r>
      <w:r>
        <w:rPr>
          <w:rFonts w:ascii="Arial" w:hAnsi="Arial" w:cs="Arial"/>
          <w:color w:val="292526"/>
          <w:sz w:val="24"/>
          <w:szCs w:val="24"/>
        </w:rPr>
        <w:t xml:space="preserve">olla, una </w:t>
      </w:r>
      <w:r w:rsidRPr="005F682A">
        <w:rPr>
          <w:rFonts w:ascii="Arial" w:hAnsi="Arial" w:cs="Arial"/>
          <w:color w:val="292526"/>
          <w:sz w:val="24"/>
          <w:szCs w:val="24"/>
        </w:rPr>
        <w:t xml:space="preserve">metodología muy similar a la propia de la MBE: </w:t>
      </w:r>
      <w:r w:rsidRPr="005F682A">
        <w:rPr>
          <w:rFonts w:ascii="Arial" w:hAnsi="Arial" w:cs="Arial"/>
          <w:color w:val="292526"/>
          <w:sz w:val="24"/>
          <w:szCs w:val="24"/>
          <w:u w:val="single"/>
        </w:rPr>
        <w:t>ident</w:t>
      </w:r>
      <w:r w:rsidRPr="005F682A">
        <w:rPr>
          <w:rFonts w:ascii="Arial" w:hAnsi="Arial" w:cs="Arial"/>
          <w:color w:val="292526"/>
          <w:sz w:val="24"/>
          <w:szCs w:val="24"/>
          <w:u w:val="single"/>
        </w:rPr>
        <w:t xml:space="preserve">ificación </w:t>
      </w:r>
      <w:r w:rsidRPr="005F682A">
        <w:rPr>
          <w:rFonts w:ascii="Arial" w:hAnsi="Arial" w:cs="Arial"/>
          <w:color w:val="292526"/>
          <w:sz w:val="24"/>
          <w:szCs w:val="24"/>
          <w:u w:val="single"/>
        </w:rPr>
        <w:t>del pr</w:t>
      </w:r>
      <w:r w:rsidRPr="005F682A">
        <w:rPr>
          <w:rFonts w:ascii="Arial" w:hAnsi="Arial" w:cs="Arial"/>
          <w:color w:val="292526"/>
          <w:sz w:val="24"/>
          <w:szCs w:val="24"/>
          <w:u w:val="single"/>
        </w:rPr>
        <w:t xml:space="preserve">oblema, búsqueda de información </w:t>
      </w:r>
      <w:r w:rsidRPr="005F682A">
        <w:rPr>
          <w:rFonts w:ascii="Arial" w:hAnsi="Arial" w:cs="Arial"/>
          <w:color w:val="292526"/>
          <w:sz w:val="24"/>
          <w:szCs w:val="24"/>
          <w:u w:val="single"/>
        </w:rPr>
        <w:t>sobre el mismo, y resoluc</w:t>
      </w:r>
      <w:r w:rsidRPr="005F682A">
        <w:rPr>
          <w:rFonts w:ascii="Arial" w:hAnsi="Arial" w:cs="Arial"/>
          <w:color w:val="292526"/>
          <w:sz w:val="24"/>
          <w:szCs w:val="24"/>
          <w:u w:val="single"/>
        </w:rPr>
        <w:t xml:space="preserve">ión del problema en consonancia </w:t>
      </w:r>
      <w:r w:rsidRPr="005F682A">
        <w:rPr>
          <w:rFonts w:ascii="Arial" w:hAnsi="Arial" w:cs="Arial"/>
          <w:color w:val="292526"/>
          <w:sz w:val="24"/>
          <w:szCs w:val="24"/>
          <w:u w:val="single"/>
        </w:rPr>
        <w:t>con la inform</w:t>
      </w:r>
      <w:r w:rsidRPr="005F682A">
        <w:rPr>
          <w:rFonts w:ascii="Arial" w:hAnsi="Arial" w:cs="Arial"/>
          <w:color w:val="292526"/>
          <w:sz w:val="24"/>
          <w:szCs w:val="24"/>
          <w:u w:val="single"/>
        </w:rPr>
        <w:t>ación recogida</w:t>
      </w:r>
      <w:r>
        <w:rPr>
          <w:rFonts w:ascii="Arial" w:hAnsi="Arial" w:cs="Arial"/>
          <w:color w:val="292526"/>
          <w:sz w:val="24"/>
          <w:szCs w:val="24"/>
        </w:rPr>
        <w:t xml:space="preserve">. </w:t>
      </w:r>
    </w:p>
    <w:p w:rsidR="005F682A" w:rsidRDefault="005F682A" w:rsidP="005F68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92526"/>
          <w:sz w:val="24"/>
          <w:szCs w:val="24"/>
        </w:rPr>
      </w:pPr>
      <w:r>
        <w:rPr>
          <w:rFonts w:ascii="Arial" w:hAnsi="Arial" w:cs="Arial"/>
          <w:color w:val="292526"/>
          <w:sz w:val="24"/>
          <w:szCs w:val="24"/>
        </w:rPr>
        <w:lastRenderedPageBreak/>
        <w:t xml:space="preserve">Figura clave en </w:t>
      </w:r>
      <w:r w:rsidRPr="005F682A">
        <w:rPr>
          <w:rFonts w:ascii="Arial" w:hAnsi="Arial" w:cs="Arial"/>
          <w:color w:val="292526"/>
          <w:sz w:val="24"/>
          <w:szCs w:val="24"/>
        </w:rPr>
        <w:t>el desarrollo de est</w:t>
      </w:r>
      <w:r>
        <w:rPr>
          <w:rFonts w:ascii="Arial" w:hAnsi="Arial" w:cs="Arial"/>
          <w:color w:val="292526"/>
          <w:sz w:val="24"/>
          <w:szCs w:val="24"/>
        </w:rPr>
        <w:t xml:space="preserve">a Escuela de Medicina, y uno de </w:t>
      </w:r>
      <w:r w:rsidRPr="005F682A">
        <w:rPr>
          <w:rFonts w:ascii="Arial" w:hAnsi="Arial" w:cs="Arial"/>
          <w:color w:val="292526"/>
          <w:sz w:val="24"/>
          <w:szCs w:val="24"/>
        </w:rPr>
        <w:t>los pioneros en la di</w:t>
      </w:r>
      <w:r>
        <w:rPr>
          <w:rFonts w:ascii="Arial" w:hAnsi="Arial" w:cs="Arial"/>
          <w:color w:val="292526"/>
          <w:sz w:val="24"/>
          <w:szCs w:val="24"/>
        </w:rPr>
        <w:t xml:space="preserve">vulgación y práctica de la MBE, </w:t>
      </w:r>
      <w:r w:rsidRPr="005F682A">
        <w:rPr>
          <w:rFonts w:ascii="Arial" w:hAnsi="Arial" w:cs="Arial"/>
          <w:color w:val="292526"/>
          <w:sz w:val="24"/>
          <w:szCs w:val="24"/>
        </w:rPr>
        <w:t>fue el estadounidens</w:t>
      </w:r>
      <w:r>
        <w:rPr>
          <w:rFonts w:ascii="Arial" w:hAnsi="Arial" w:cs="Arial"/>
          <w:color w:val="292526"/>
          <w:sz w:val="24"/>
          <w:szCs w:val="24"/>
        </w:rPr>
        <w:t xml:space="preserve">e David </w:t>
      </w:r>
      <w:proofErr w:type="spellStart"/>
      <w:r>
        <w:rPr>
          <w:rFonts w:ascii="Arial" w:hAnsi="Arial" w:cs="Arial"/>
          <w:color w:val="292526"/>
          <w:sz w:val="24"/>
          <w:szCs w:val="24"/>
        </w:rPr>
        <w:t>Sackett</w:t>
      </w:r>
      <w:proofErr w:type="spellEnd"/>
      <w:r>
        <w:rPr>
          <w:rFonts w:ascii="Arial" w:hAnsi="Arial" w:cs="Arial"/>
          <w:color w:val="292526"/>
          <w:sz w:val="24"/>
          <w:szCs w:val="24"/>
        </w:rPr>
        <w:t xml:space="preserve">, quien enfatizó sobre la importancia de la epidemiología y el conocimiento </w:t>
      </w:r>
      <w:r w:rsidRPr="005F682A">
        <w:rPr>
          <w:rFonts w:ascii="Arial" w:hAnsi="Arial" w:cs="Arial"/>
          <w:color w:val="292526"/>
          <w:sz w:val="24"/>
          <w:szCs w:val="24"/>
        </w:rPr>
        <w:t xml:space="preserve">estadístico, </w:t>
      </w:r>
      <w:r>
        <w:rPr>
          <w:rFonts w:ascii="Arial" w:hAnsi="Arial" w:cs="Arial"/>
          <w:color w:val="292526"/>
          <w:sz w:val="24"/>
          <w:szCs w:val="24"/>
        </w:rPr>
        <w:t xml:space="preserve">antes de aplicar sus teorías en </w:t>
      </w:r>
      <w:r w:rsidRPr="005F682A">
        <w:rPr>
          <w:rFonts w:ascii="Arial" w:hAnsi="Arial" w:cs="Arial"/>
          <w:color w:val="292526"/>
          <w:sz w:val="24"/>
          <w:szCs w:val="24"/>
        </w:rPr>
        <w:t>el ejercicio de la práctica</w:t>
      </w:r>
      <w:r>
        <w:rPr>
          <w:rFonts w:ascii="Arial" w:hAnsi="Arial" w:cs="Arial"/>
          <w:color w:val="292526"/>
          <w:sz w:val="24"/>
          <w:szCs w:val="24"/>
        </w:rPr>
        <w:t xml:space="preserve"> médica, siguiendo la corriente </w:t>
      </w:r>
      <w:r w:rsidRPr="005F682A">
        <w:rPr>
          <w:rFonts w:ascii="Arial" w:hAnsi="Arial" w:cs="Arial"/>
          <w:color w:val="292526"/>
          <w:sz w:val="24"/>
          <w:szCs w:val="24"/>
        </w:rPr>
        <w:t>de la MBE.</w:t>
      </w:r>
    </w:p>
    <w:p w:rsidR="005F682A" w:rsidRDefault="005F682A" w:rsidP="005F68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92526"/>
          <w:sz w:val="24"/>
          <w:szCs w:val="24"/>
        </w:rPr>
      </w:pPr>
      <w:r w:rsidRPr="005F682A">
        <w:rPr>
          <w:rFonts w:ascii="Arial" w:hAnsi="Arial" w:cs="Arial"/>
          <w:color w:val="292526"/>
          <w:sz w:val="24"/>
          <w:szCs w:val="24"/>
        </w:rPr>
        <w:t>Otra figura trascendente de este nuevo</w:t>
      </w:r>
      <w:r>
        <w:rPr>
          <w:rFonts w:ascii="Arial" w:hAnsi="Arial" w:cs="Arial"/>
          <w:color w:val="292526"/>
          <w:sz w:val="24"/>
          <w:szCs w:val="24"/>
        </w:rPr>
        <w:t xml:space="preserve"> </w:t>
      </w:r>
      <w:r w:rsidRPr="005F682A">
        <w:rPr>
          <w:rFonts w:ascii="Arial" w:hAnsi="Arial" w:cs="Arial"/>
          <w:color w:val="292526"/>
          <w:sz w:val="24"/>
          <w:szCs w:val="24"/>
        </w:rPr>
        <w:t>paradigma fue el epidemió</w:t>
      </w:r>
      <w:r>
        <w:rPr>
          <w:rFonts w:ascii="Arial" w:hAnsi="Arial" w:cs="Arial"/>
          <w:color w:val="292526"/>
          <w:sz w:val="24"/>
          <w:szCs w:val="24"/>
        </w:rPr>
        <w:t xml:space="preserve">logo británico Archie Cochrane, </w:t>
      </w:r>
      <w:r w:rsidRPr="005F682A">
        <w:rPr>
          <w:rFonts w:ascii="Arial" w:hAnsi="Arial" w:cs="Arial"/>
          <w:color w:val="292526"/>
          <w:sz w:val="24"/>
          <w:szCs w:val="24"/>
        </w:rPr>
        <w:t>quien preocupado por l</w:t>
      </w:r>
      <w:r>
        <w:rPr>
          <w:rFonts w:ascii="Arial" w:hAnsi="Arial" w:cs="Arial"/>
          <w:color w:val="292526"/>
          <w:sz w:val="24"/>
          <w:szCs w:val="24"/>
        </w:rPr>
        <w:t xml:space="preserve">a falta de trabajos controlados </w:t>
      </w:r>
      <w:r w:rsidRPr="005F682A">
        <w:rPr>
          <w:rFonts w:ascii="Arial" w:hAnsi="Arial" w:cs="Arial"/>
          <w:color w:val="292526"/>
          <w:sz w:val="24"/>
          <w:szCs w:val="24"/>
        </w:rPr>
        <w:t>sobre la prác</w:t>
      </w:r>
      <w:r>
        <w:rPr>
          <w:rFonts w:ascii="Arial" w:hAnsi="Arial" w:cs="Arial"/>
          <w:color w:val="292526"/>
          <w:sz w:val="24"/>
          <w:szCs w:val="24"/>
        </w:rPr>
        <w:t xml:space="preserve">tica médica, impulsó a un grupo </w:t>
      </w:r>
      <w:r w:rsidRPr="005F682A">
        <w:rPr>
          <w:rFonts w:ascii="Arial" w:hAnsi="Arial" w:cs="Arial"/>
          <w:color w:val="292526"/>
          <w:sz w:val="24"/>
          <w:szCs w:val="24"/>
        </w:rPr>
        <w:t xml:space="preserve">de investigadores de </w:t>
      </w:r>
      <w:r>
        <w:rPr>
          <w:rFonts w:ascii="Arial" w:hAnsi="Arial" w:cs="Arial"/>
          <w:color w:val="292526"/>
          <w:sz w:val="24"/>
          <w:szCs w:val="24"/>
        </w:rPr>
        <w:t xml:space="preserve">la Universidad de Oxford, entre </w:t>
      </w:r>
      <w:r w:rsidRPr="005F682A">
        <w:rPr>
          <w:rFonts w:ascii="Arial" w:hAnsi="Arial" w:cs="Arial"/>
          <w:color w:val="292526"/>
          <w:sz w:val="24"/>
          <w:szCs w:val="24"/>
        </w:rPr>
        <w:t xml:space="preserve">otros a </w:t>
      </w:r>
      <w:proofErr w:type="spellStart"/>
      <w:r w:rsidRPr="005F682A">
        <w:rPr>
          <w:rFonts w:ascii="Arial" w:hAnsi="Arial" w:cs="Arial"/>
          <w:color w:val="292526"/>
          <w:sz w:val="24"/>
          <w:szCs w:val="24"/>
        </w:rPr>
        <w:t>Iain</w:t>
      </w:r>
      <w:proofErr w:type="spellEnd"/>
      <w:r w:rsidRPr="005F682A">
        <w:rPr>
          <w:rFonts w:ascii="Arial" w:hAnsi="Arial" w:cs="Arial"/>
          <w:color w:val="292526"/>
          <w:sz w:val="24"/>
          <w:szCs w:val="24"/>
        </w:rPr>
        <w:t xml:space="preserve"> </w:t>
      </w:r>
      <w:proofErr w:type="spellStart"/>
      <w:r w:rsidRPr="005F682A">
        <w:rPr>
          <w:rFonts w:ascii="Arial" w:hAnsi="Arial" w:cs="Arial"/>
          <w:color w:val="292526"/>
          <w:sz w:val="24"/>
          <w:szCs w:val="24"/>
        </w:rPr>
        <w:t>Chalmers</w:t>
      </w:r>
      <w:proofErr w:type="spellEnd"/>
      <w:r w:rsidRPr="005F682A">
        <w:rPr>
          <w:rFonts w:ascii="Arial" w:hAnsi="Arial" w:cs="Arial"/>
          <w:color w:val="292526"/>
          <w:sz w:val="24"/>
          <w:szCs w:val="24"/>
        </w:rPr>
        <w:t>, h</w:t>
      </w:r>
      <w:r>
        <w:rPr>
          <w:rFonts w:ascii="Arial" w:hAnsi="Arial" w:cs="Arial"/>
          <w:color w:val="292526"/>
          <w:sz w:val="24"/>
          <w:szCs w:val="24"/>
        </w:rPr>
        <w:t xml:space="preserve">acia la elaboración de una base </w:t>
      </w:r>
      <w:r w:rsidRPr="005F682A">
        <w:rPr>
          <w:rFonts w:ascii="Arial" w:hAnsi="Arial" w:cs="Arial"/>
          <w:color w:val="292526"/>
          <w:sz w:val="24"/>
          <w:szCs w:val="24"/>
        </w:rPr>
        <w:t>de datos que recogiera revi</w:t>
      </w:r>
      <w:r>
        <w:rPr>
          <w:rFonts w:ascii="Arial" w:hAnsi="Arial" w:cs="Arial"/>
          <w:color w:val="292526"/>
          <w:sz w:val="24"/>
          <w:szCs w:val="24"/>
        </w:rPr>
        <w:t xml:space="preserve">siones sistemáticas de trabajos </w:t>
      </w:r>
      <w:r w:rsidRPr="005F682A">
        <w:rPr>
          <w:rFonts w:ascii="Arial" w:hAnsi="Arial" w:cs="Arial"/>
          <w:color w:val="292526"/>
          <w:sz w:val="24"/>
          <w:szCs w:val="24"/>
        </w:rPr>
        <w:t xml:space="preserve">controlados y </w:t>
      </w:r>
      <w:proofErr w:type="spellStart"/>
      <w:r w:rsidRPr="005F682A">
        <w:rPr>
          <w:rFonts w:ascii="Arial" w:hAnsi="Arial" w:cs="Arial"/>
          <w:color w:val="292526"/>
          <w:sz w:val="24"/>
          <w:szCs w:val="24"/>
        </w:rPr>
        <w:t>rando</w:t>
      </w:r>
      <w:r>
        <w:rPr>
          <w:rFonts w:ascii="Arial" w:hAnsi="Arial" w:cs="Arial"/>
          <w:color w:val="292526"/>
          <w:sz w:val="24"/>
          <w:szCs w:val="24"/>
        </w:rPr>
        <w:t>mizados</w:t>
      </w:r>
      <w:proofErr w:type="spellEnd"/>
      <w:r>
        <w:rPr>
          <w:rFonts w:ascii="Arial" w:hAnsi="Arial" w:cs="Arial"/>
          <w:color w:val="292526"/>
          <w:sz w:val="24"/>
          <w:szCs w:val="24"/>
        </w:rPr>
        <w:t xml:space="preserve">, de donde se originaría </w:t>
      </w:r>
      <w:r w:rsidRPr="005F682A">
        <w:rPr>
          <w:rFonts w:ascii="Arial" w:hAnsi="Arial" w:cs="Arial"/>
          <w:color w:val="292526"/>
          <w:sz w:val="24"/>
          <w:szCs w:val="24"/>
        </w:rPr>
        <w:t>lo que actualmente se conoce como Colabo</w:t>
      </w:r>
      <w:r>
        <w:rPr>
          <w:rFonts w:ascii="Arial" w:hAnsi="Arial" w:cs="Arial"/>
          <w:color w:val="292526"/>
          <w:sz w:val="24"/>
          <w:szCs w:val="24"/>
        </w:rPr>
        <w:t xml:space="preserve">ración </w:t>
      </w:r>
      <w:r w:rsidRPr="005F682A">
        <w:rPr>
          <w:rFonts w:ascii="Arial" w:hAnsi="Arial" w:cs="Arial"/>
          <w:color w:val="292526"/>
          <w:sz w:val="24"/>
          <w:szCs w:val="24"/>
        </w:rPr>
        <w:t>Cochrane (c</w:t>
      </w:r>
      <w:r>
        <w:rPr>
          <w:rFonts w:ascii="Arial" w:hAnsi="Arial" w:cs="Arial"/>
          <w:color w:val="292526"/>
          <w:sz w:val="24"/>
          <w:szCs w:val="24"/>
        </w:rPr>
        <w:t xml:space="preserve">on centros diseminados por todo </w:t>
      </w:r>
      <w:r w:rsidRPr="005F682A">
        <w:rPr>
          <w:rFonts w:ascii="Arial" w:hAnsi="Arial" w:cs="Arial"/>
          <w:color w:val="292526"/>
          <w:sz w:val="24"/>
          <w:szCs w:val="24"/>
        </w:rPr>
        <w:t xml:space="preserve">el mundo) y también </w:t>
      </w:r>
      <w:proofErr w:type="spellStart"/>
      <w:r w:rsidRPr="005F682A">
        <w:rPr>
          <w:rFonts w:ascii="Arial" w:hAnsi="Arial" w:cs="Arial"/>
          <w:i/>
          <w:iCs/>
          <w:color w:val="292526"/>
          <w:sz w:val="24"/>
          <w:szCs w:val="24"/>
        </w:rPr>
        <w:t>The</w:t>
      </w:r>
      <w:proofErr w:type="spellEnd"/>
      <w:r w:rsidRPr="005F682A">
        <w:rPr>
          <w:rFonts w:ascii="Arial" w:hAnsi="Arial" w:cs="Arial"/>
          <w:i/>
          <w:iCs/>
          <w:color w:val="292526"/>
          <w:sz w:val="24"/>
          <w:szCs w:val="24"/>
        </w:rPr>
        <w:t xml:space="preserve"> Cochrane Library</w:t>
      </w:r>
      <w:r>
        <w:rPr>
          <w:rFonts w:ascii="Arial" w:hAnsi="Arial" w:cs="Arial"/>
          <w:color w:val="292526"/>
          <w:sz w:val="24"/>
          <w:szCs w:val="24"/>
        </w:rPr>
        <w:t>.</w:t>
      </w:r>
    </w:p>
    <w:p w:rsidR="005F682A" w:rsidRPr="005F682A" w:rsidRDefault="005F682A" w:rsidP="005F68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1"/>
        </w:rPr>
      </w:pPr>
      <w:r w:rsidRPr="005F682A">
        <w:rPr>
          <w:rFonts w:ascii="Arial" w:hAnsi="Arial" w:cs="Arial"/>
          <w:sz w:val="24"/>
          <w:szCs w:val="21"/>
        </w:rPr>
        <w:t>Esta reforma en educación médica pone énfasis en perspectivas poco exploradas en</w:t>
      </w:r>
      <w:r>
        <w:rPr>
          <w:rFonts w:ascii="Arial" w:hAnsi="Arial" w:cs="Arial"/>
          <w:sz w:val="24"/>
          <w:szCs w:val="21"/>
        </w:rPr>
        <w:t xml:space="preserve"> </w:t>
      </w:r>
      <w:r w:rsidRPr="005F682A">
        <w:rPr>
          <w:rFonts w:ascii="Arial" w:hAnsi="Arial" w:cs="Arial"/>
          <w:sz w:val="24"/>
          <w:szCs w:val="21"/>
        </w:rPr>
        <w:t>los modelos clásicos como son la exposición temprana a problemas clínicos, el</w:t>
      </w:r>
    </w:p>
    <w:p w:rsidR="005F682A" w:rsidRPr="005F682A" w:rsidRDefault="005F682A" w:rsidP="005F68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1"/>
        </w:rPr>
      </w:pPr>
      <w:proofErr w:type="gramStart"/>
      <w:r w:rsidRPr="005F682A">
        <w:rPr>
          <w:rFonts w:ascii="Arial" w:hAnsi="Arial" w:cs="Arial"/>
          <w:sz w:val="24"/>
          <w:szCs w:val="21"/>
        </w:rPr>
        <w:t>aprendizaje</w:t>
      </w:r>
      <w:proofErr w:type="gramEnd"/>
      <w:r w:rsidRPr="005F682A">
        <w:rPr>
          <w:rFonts w:ascii="Arial" w:hAnsi="Arial" w:cs="Arial"/>
          <w:sz w:val="24"/>
          <w:szCs w:val="21"/>
        </w:rPr>
        <w:t xml:space="preserve"> de las ciencias básicas y clínicas en un mismo tiempo, el desarrollo de</w:t>
      </w:r>
    </w:p>
    <w:p w:rsidR="005F682A" w:rsidRDefault="005F682A" w:rsidP="005F68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1"/>
        </w:rPr>
      </w:pPr>
      <w:proofErr w:type="gramStart"/>
      <w:r w:rsidRPr="005F682A">
        <w:rPr>
          <w:rFonts w:ascii="Arial" w:hAnsi="Arial" w:cs="Arial"/>
          <w:sz w:val="24"/>
          <w:szCs w:val="21"/>
        </w:rPr>
        <w:t>habilidades</w:t>
      </w:r>
      <w:proofErr w:type="gramEnd"/>
      <w:r w:rsidRPr="005F682A">
        <w:rPr>
          <w:rFonts w:ascii="Arial" w:hAnsi="Arial" w:cs="Arial"/>
          <w:sz w:val="24"/>
          <w:szCs w:val="21"/>
        </w:rPr>
        <w:t xml:space="preserve"> clínicas, de comunicación, y preocupación</w:t>
      </w:r>
      <w:r>
        <w:rPr>
          <w:rFonts w:ascii="Arial" w:hAnsi="Arial" w:cs="Arial"/>
          <w:sz w:val="24"/>
          <w:szCs w:val="21"/>
        </w:rPr>
        <w:t xml:space="preserve"> comunitaria, el aprendizaje de </w:t>
      </w:r>
      <w:r w:rsidRPr="005F682A">
        <w:rPr>
          <w:rFonts w:ascii="Arial" w:hAnsi="Arial" w:cs="Arial"/>
          <w:sz w:val="24"/>
          <w:szCs w:val="21"/>
        </w:rPr>
        <w:t>conceptos de epidemiología clínica, bioestadística y ét</w:t>
      </w:r>
      <w:r>
        <w:rPr>
          <w:rFonts w:ascii="Arial" w:hAnsi="Arial" w:cs="Arial"/>
          <w:sz w:val="24"/>
          <w:szCs w:val="21"/>
        </w:rPr>
        <w:t xml:space="preserve">ica, el aprendizaje en pequeños </w:t>
      </w:r>
      <w:r w:rsidRPr="005F682A">
        <w:rPr>
          <w:rFonts w:ascii="Arial" w:hAnsi="Arial" w:cs="Arial"/>
          <w:sz w:val="24"/>
          <w:szCs w:val="21"/>
        </w:rPr>
        <w:t>grupos y la introducción de múltiples evaluacion</w:t>
      </w:r>
      <w:r>
        <w:rPr>
          <w:rFonts w:ascii="Arial" w:hAnsi="Arial" w:cs="Arial"/>
          <w:sz w:val="24"/>
          <w:szCs w:val="21"/>
        </w:rPr>
        <w:t xml:space="preserve">es para planear correcciones en </w:t>
      </w:r>
      <w:r w:rsidRPr="005F682A">
        <w:rPr>
          <w:rFonts w:ascii="Arial" w:hAnsi="Arial" w:cs="Arial"/>
          <w:sz w:val="24"/>
          <w:szCs w:val="21"/>
        </w:rPr>
        <w:t>cualquier momento del proceso educativo.</w:t>
      </w:r>
    </w:p>
    <w:p w:rsidR="00555664" w:rsidRDefault="00555664" w:rsidP="005F68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1"/>
        </w:rPr>
      </w:pPr>
    </w:p>
    <w:p w:rsidR="002F3929" w:rsidRPr="00623DCC" w:rsidRDefault="002F3929" w:rsidP="002F392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23DCC">
        <w:rPr>
          <w:rFonts w:ascii="Arial" w:eastAsia="Times New Roman" w:hAnsi="Arial" w:cs="Arial"/>
          <w:sz w:val="24"/>
          <w:szCs w:val="24"/>
          <w:lang w:eastAsia="es-MX"/>
        </w:rPr>
        <w:t>El proceso de la MBE sigue estas etapas:</w:t>
      </w:r>
    </w:p>
    <w:p w:rsidR="002F3929" w:rsidRPr="00623DCC" w:rsidRDefault="002F3929" w:rsidP="002F392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23DC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Formulación de una pregunta</w:t>
      </w:r>
      <w:r w:rsidRPr="00623DCC">
        <w:rPr>
          <w:rFonts w:ascii="Arial" w:eastAsia="Times New Roman" w:hAnsi="Arial" w:cs="Arial"/>
          <w:sz w:val="24"/>
          <w:szCs w:val="24"/>
          <w:lang w:eastAsia="es-MX"/>
        </w:rPr>
        <w:t xml:space="preserve"> clínica clara y precisa a partir de un problema clínico dado.</w:t>
      </w:r>
    </w:p>
    <w:p w:rsidR="002F3929" w:rsidRPr="00623DCC" w:rsidRDefault="002F3929" w:rsidP="002F392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23DC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Búsqueda de la literatura</w:t>
      </w:r>
      <w:r w:rsidRPr="00623DCC">
        <w:rPr>
          <w:rFonts w:ascii="Arial" w:eastAsia="Times New Roman" w:hAnsi="Arial" w:cs="Arial"/>
          <w:sz w:val="24"/>
          <w:szCs w:val="24"/>
          <w:lang w:eastAsia="es-MX"/>
        </w:rPr>
        <w:t xml:space="preserve"> de artículos originales relevantes y apropiados para el problema.</w:t>
      </w:r>
    </w:p>
    <w:p w:rsidR="002F3929" w:rsidRPr="00623DCC" w:rsidRDefault="002F3929" w:rsidP="002F392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23DC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Evaluación crítica</w:t>
      </w:r>
      <w:r w:rsidRPr="00623DCC">
        <w:rPr>
          <w:rFonts w:ascii="Arial" w:eastAsia="Times New Roman" w:hAnsi="Arial" w:cs="Arial"/>
          <w:sz w:val="24"/>
          <w:szCs w:val="24"/>
          <w:lang w:eastAsia="es-MX"/>
        </w:rPr>
        <w:t xml:space="preserve"> de la validez y utilidad de los artículos encontrados (Nivel de evidencia).</w:t>
      </w:r>
    </w:p>
    <w:p w:rsidR="00555664" w:rsidRPr="002F3929" w:rsidRDefault="002F3929" w:rsidP="002F392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23DC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Aplicación</w:t>
      </w:r>
      <w:r w:rsidRPr="00623DCC">
        <w:rPr>
          <w:rFonts w:ascii="Arial" w:eastAsia="Times New Roman" w:hAnsi="Arial" w:cs="Arial"/>
          <w:sz w:val="24"/>
          <w:szCs w:val="24"/>
          <w:lang w:eastAsia="es-MX"/>
        </w:rPr>
        <w:t xml:space="preserve"> de los resultados a la práctica clínica al paciente tomando en cuenta su contexto y sus preferencias.</w:t>
      </w:r>
    </w:p>
    <w:p w:rsidR="00555664" w:rsidRDefault="00555664" w:rsidP="005F68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1"/>
        </w:rPr>
      </w:pPr>
    </w:p>
    <w:p w:rsidR="0085279F" w:rsidRDefault="002F3929" w:rsidP="002F392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6899563" cy="3752603"/>
            <wp:effectExtent l="0" t="0" r="0" b="63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338" cy="376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79F" w:rsidRPr="00623DCC" w:rsidRDefault="0085279F" w:rsidP="0085279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6887915" cy="2660072"/>
            <wp:effectExtent l="0" t="0" r="8255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28" cy="26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64" w:rsidRDefault="00555664" w:rsidP="005F68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1"/>
        </w:rPr>
      </w:pPr>
    </w:p>
    <w:p w:rsidR="00E90C3F" w:rsidRDefault="00E90C3F" w:rsidP="005F68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1"/>
        </w:rPr>
      </w:pPr>
    </w:p>
    <w:p w:rsidR="00E90C3F" w:rsidRDefault="00E90C3F" w:rsidP="005F68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1"/>
        </w:rPr>
      </w:pPr>
    </w:p>
    <w:p w:rsidR="00E90C3F" w:rsidRDefault="00E90C3F" w:rsidP="005F68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1"/>
        </w:rPr>
      </w:pPr>
    </w:p>
    <w:p w:rsidR="00E90C3F" w:rsidRDefault="00E90C3F" w:rsidP="005F68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1"/>
        </w:rPr>
      </w:pPr>
    </w:p>
    <w:p w:rsidR="00E90C3F" w:rsidRDefault="00E90C3F" w:rsidP="00E90C3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noProof/>
          <w:sz w:val="24"/>
          <w:szCs w:val="21"/>
          <w:lang w:eastAsia="es-MX"/>
        </w:rPr>
        <w:lastRenderedPageBreak/>
        <w:drawing>
          <wp:inline distT="0" distB="0" distL="0" distR="0">
            <wp:extent cx="5035137" cy="371965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828" cy="372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24F" w:rsidRDefault="008B324F" w:rsidP="00E90C3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1"/>
        </w:rPr>
      </w:pPr>
    </w:p>
    <w:p w:rsidR="008B324F" w:rsidRDefault="008B324F" w:rsidP="00E90C3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1"/>
        </w:rPr>
      </w:pPr>
      <w:bookmarkStart w:id="0" w:name="_GoBack"/>
      <w:bookmarkEnd w:id="0"/>
    </w:p>
    <w:p w:rsidR="00E90C3F" w:rsidRDefault="00E90C3F" w:rsidP="00E90C3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1"/>
        </w:rPr>
      </w:pPr>
    </w:p>
    <w:p w:rsidR="00E90C3F" w:rsidRDefault="00E90C3F" w:rsidP="00E90C3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BIBLIOGRAFIA:</w:t>
      </w:r>
    </w:p>
    <w:p w:rsidR="00E90C3F" w:rsidRPr="00E90C3F" w:rsidRDefault="00E90C3F" w:rsidP="00E90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  <w:lang w:val="en-US"/>
        </w:rPr>
      </w:pPr>
      <w:proofErr w:type="gramStart"/>
      <w:r w:rsidRPr="00E90C3F">
        <w:rPr>
          <w:rFonts w:ascii="Arial" w:hAnsi="Arial" w:cs="Arial"/>
          <w:szCs w:val="18"/>
          <w:lang w:val="en-US"/>
        </w:rPr>
        <w:t>Cohen L. McMaster's pioneer in evidence-based medicine now spreading his message in England.</w:t>
      </w:r>
      <w:proofErr w:type="gramEnd"/>
    </w:p>
    <w:p w:rsidR="00E90C3F" w:rsidRPr="00E90C3F" w:rsidRDefault="00E90C3F" w:rsidP="00E90C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18"/>
        </w:rPr>
      </w:pPr>
      <w:r w:rsidRPr="00E90C3F">
        <w:rPr>
          <w:rFonts w:ascii="Arial" w:hAnsi="Arial" w:cs="Arial"/>
          <w:szCs w:val="18"/>
        </w:rPr>
        <w:t xml:space="preserve">Can </w:t>
      </w:r>
      <w:proofErr w:type="spellStart"/>
      <w:r w:rsidRPr="00E90C3F">
        <w:rPr>
          <w:rFonts w:ascii="Arial" w:hAnsi="Arial" w:cs="Arial"/>
          <w:szCs w:val="18"/>
        </w:rPr>
        <w:t>Med</w:t>
      </w:r>
      <w:proofErr w:type="spellEnd"/>
      <w:r w:rsidRPr="00E90C3F">
        <w:rPr>
          <w:rFonts w:ascii="Arial" w:hAnsi="Arial" w:cs="Arial"/>
          <w:szCs w:val="18"/>
        </w:rPr>
        <w:t xml:space="preserve"> </w:t>
      </w:r>
      <w:proofErr w:type="spellStart"/>
      <w:r w:rsidRPr="00E90C3F">
        <w:rPr>
          <w:rFonts w:ascii="Arial" w:hAnsi="Arial" w:cs="Arial"/>
          <w:szCs w:val="18"/>
        </w:rPr>
        <w:t>Assoc</w:t>
      </w:r>
      <w:proofErr w:type="spellEnd"/>
      <w:r w:rsidRPr="00E90C3F">
        <w:rPr>
          <w:rFonts w:ascii="Arial" w:hAnsi="Arial" w:cs="Arial"/>
          <w:szCs w:val="18"/>
        </w:rPr>
        <w:t xml:space="preserve"> J 1996, 154: 388-90.</w:t>
      </w:r>
    </w:p>
    <w:p w:rsidR="00E90C3F" w:rsidRPr="00E90C3F" w:rsidRDefault="00E90C3F" w:rsidP="00E90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  <w:lang w:val="en-US"/>
        </w:rPr>
      </w:pPr>
      <w:proofErr w:type="spellStart"/>
      <w:r w:rsidRPr="00E90C3F">
        <w:rPr>
          <w:rFonts w:ascii="Arial" w:hAnsi="Arial" w:cs="Arial"/>
          <w:szCs w:val="18"/>
          <w:lang w:val="en-US"/>
        </w:rPr>
        <w:t>Sackett</w:t>
      </w:r>
      <w:proofErr w:type="spellEnd"/>
      <w:r w:rsidRPr="00E90C3F">
        <w:rPr>
          <w:rFonts w:ascii="Arial" w:hAnsi="Arial" w:cs="Arial"/>
          <w:szCs w:val="18"/>
          <w:lang w:val="en-US"/>
        </w:rPr>
        <w:t xml:space="preserve"> DL, Rosenberg WMC, Muir Gray JA, Haynes RB, Scott Richardson W. Evidence based</w:t>
      </w:r>
    </w:p>
    <w:p w:rsidR="00E90C3F" w:rsidRPr="00E90C3F" w:rsidRDefault="00E90C3F" w:rsidP="00E90C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18"/>
        </w:rPr>
      </w:pPr>
      <w:proofErr w:type="gramStart"/>
      <w:r w:rsidRPr="00E90C3F">
        <w:rPr>
          <w:rFonts w:ascii="Arial" w:hAnsi="Arial" w:cs="Arial"/>
          <w:szCs w:val="18"/>
          <w:lang w:val="en-US"/>
        </w:rPr>
        <w:t>medicine</w:t>
      </w:r>
      <w:proofErr w:type="gramEnd"/>
      <w:r w:rsidRPr="00E90C3F">
        <w:rPr>
          <w:rFonts w:ascii="Arial" w:hAnsi="Arial" w:cs="Arial"/>
          <w:szCs w:val="18"/>
          <w:lang w:val="en-US"/>
        </w:rPr>
        <w:t xml:space="preserve">: What it is and what it isn't. </w:t>
      </w:r>
      <w:r w:rsidRPr="00E90C3F">
        <w:rPr>
          <w:rFonts w:ascii="Arial" w:hAnsi="Arial" w:cs="Arial"/>
          <w:szCs w:val="18"/>
        </w:rPr>
        <w:t>BMJ 1996, 312: 71-2.</w:t>
      </w:r>
    </w:p>
    <w:p w:rsidR="00E90C3F" w:rsidRPr="00E90C3F" w:rsidRDefault="00E90C3F" w:rsidP="00E90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proofErr w:type="spellStart"/>
      <w:proofErr w:type="gramStart"/>
      <w:r w:rsidRPr="00E90C3F">
        <w:rPr>
          <w:rFonts w:ascii="Arial" w:hAnsi="Arial" w:cs="Arial"/>
          <w:szCs w:val="18"/>
          <w:lang w:val="en-US"/>
        </w:rPr>
        <w:t>Oxman</w:t>
      </w:r>
      <w:proofErr w:type="spellEnd"/>
      <w:r w:rsidRPr="00E90C3F">
        <w:rPr>
          <w:rFonts w:ascii="Arial" w:hAnsi="Arial" w:cs="Arial"/>
          <w:szCs w:val="18"/>
          <w:lang w:val="en-US"/>
        </w:rPr>
        <w:t xml:space="preserve"> A., </w:t>
      </w:r>
      <w:proofErr w:type="spellStart"/>
      <w:r w:rsidRPr="00E90C3F">
        <w:rPr>
          <w:rFonts w:ascii="Arial" w:hAnsi="Arial" w:cs="Arial"/>
          <w:szCs w:val="18"/>
          <w:lang w:val="en-US"/>
        </w:rPr>
        <w:t>Sackett</w:t>
      </w:r>
      <w:proofErr w:type="spellEnd"/>
      <w:r w:rsidRPr="00E90C3F">
        <w:rPr>
          <w:rFonts w:ascii="Arial" w:hAnsi="Arial" w:cs="Arial"/>
          <w:szCs w:val="18"/>
          <w:lang w:val="en-US"/>
        </w:rPr>
        <w:t xml:space="preserve"> D., and </w:t>
      </w:r>
      <w:proofErr w:type="spellStart"/>
      <w:r w:rsidRPr="00E90C3F">
        <w:rPr>
          <w:rFonts w:ascii="Arial" w:hAnsi="Arial" w:cs="Arial"/>
          <w:szCs w:val="18"/>
          <w:lang w:val="en-US"/>
        </w:rPr>
        <w:t>Guyat</w:t>
      </w:r>
      <w:proofErr w:type="spellEnd"/>
      <w:r w:rsidRPr="00E90C3F">
        <w:rPr>
          <w:rFonts w:ascii="Arial" w:hAnsi="Arial" w:cs="Arial"/>
          <w:szCs w:val="18"/>
          <w:lang w:val="en-US"/>
        </w:rPr>
        <w:t xml:space="preserve"> G. User's guides to the medical literature.</w:t>
      </w:r>
      <w:proofErr w:type="gramEnd"/>
      <w:r w:rsidRPr="00E90C3F">
        <w:rPr>
          <w:rFonts w:ascii="Arial" w:hAnsi="Arial" w:cs="Arial"/>
          <w:szCs w:val="18"/>
          <w:lang w:val="en-US"/>
        </w:rPr>
        <w:t xml:space="preserve"> </w:t>
      </w:r>
      <w:r w:rsidRPr="00E90C3F">
        <w:rPr>
          <w:rFonts w:ascii="Arial" w:hAnsi="Arial" w:cs="Arial"/>
          <w:szCs w:val="18"/>
        </w:rPr>
        <w:t xml:space="preserve">I. </w:t>
      </w:r>
      <w:proofErr w:type="spellStart"/>
      <w:r w:rsidRPr="00E90C3F">
        <w:rPr>
          <w:rFonts w:ascii="Arial" w:hAnsi="Arial" w:cs="Arial"/>
          <w:szCs w:val="18"/>
        </w:rPr>
        <w:t>How</w:t>
      </w:r>
      <w:proofErr w:type="spellEnd"/>
      <w:r w:rsidRPr="00E90C3F">
        <w:rPr>
          <w:rFonts w:ascii="Arial" w:hAnsi="Arial" w:cs="Arial"/>
          <w:szCs w:val="18"/>
        </w:rPr>
        <w:t xml:space="preserve"> </w:t>
      </w:r>
      <w:proofErr w:type="spellStart"/>
      <w:r w:rsidRPr="00E90C3F">
        <w:rPr>
          <w:rFonts w:ascii="Arial" w:hAnsi="Arial" w:cs="Arial"/>
          <w:szCs w:val="18"/>
        </w:rPr>
        <w:t>to</w:t>
      </w:r>
      <w:proofErr w:type="spellEnd"/>
      <w:r w:rsidRPr="00E90C3F">
        <w:rPr>
          <w:rFonts w:ascii="Arial" w:hAnsi="Arial" w:cs="Arial"/>
          <w:szCs w:val="18"/>
        </w:rPr>
        <w:t xml:space="preserve"> </w:t>
      </w:r>
      <w:proofErr w:type="spellStart"/>
      <w:r w:rsidRPr="00E90C3F">
        <w:rPr>
          <w:rFonts w:ascii="Arial" w:hAnsi="Arial" w:cs="Arial"/>
          <w:szCs w:val="18"/>
        </w:rPr>
        <w:t>get</w:t>
      </w:r>
      <w:proofErr w:type="spellEnd"/>
      <w:r w:rsidRPr="00E90C3F">
        <w:rPr>
          <w:rFonts w:ascii="Arial" w:hAnsi="Arial" w:cs="Arial"/>
          <w:szCs w:val="18"/>
        </w:rPr>
        <w:t xml:space="preserve"> </w:t>
      </w:r>
      <w:proofErr w:type="spellStart"/>
      <w:r w:rsidRPr="00E90C3F">
        <w:rPr>
          <w:rFonts w:ascii="Arial" w:hAnsi="Arial" w:cs="Arial"/>
          <w:szCs w:val="18"/>
        </w:rPr>
        <w:t>started</w:t>
      </w:r>
      <w:proofErr w:type="spellEnd"/>
      <w:r w:rsidRPr="00E90C3F">
        <w:rPr>
          <w:rFonts w:ascii="Arial" w:hAnsi="Arial" w:cs="Arial"/>
          <w:szCs w:val="18"/>
        </w:rPr>
        <w:t>.</w:t>
      </w:r>
    </w:p>
    <w:p w:rsidR="00E90C3F" w:rsidRPr="00E90C3F" w:rsidRDefault="00E90C3F" w:rsidP="00E90C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21"/>
        </w:rPr>
      </w:pPr>
      <w:r w:rsidRPr="00E90C3F">
        <w:rPr>
          <w:rFonts w:ascii="Arial" w:hAnsi="Arial" w:cs="Arial"/>
          <w:i/>
          <w:iCs/>
          <w:szCs w:val="18"/>
        </w:rPr>
        <w:t xml:space="preserve">JAMA 1993, </w:t>
      </w:r>
      <w:r w:rsidRPr="00E90C3F">
        <w:rPr>
          <w:rFonts w:ascii="Arial" w:hAnsi="Arial" w:cs="Arial"/>
          <w:szCs w:val="18"/>
        </w:rPr>
        <w:t>270: 2093-2095.</w:t>
      </w:r>
    </w:p>
    <w:sectPr w:rsidR="00E90C3F" w:rsidRPr="00E90C3F" w:rsidSect="002F392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D0AC6"/>
    <w:multiLevelType w:val="multilevel"/>
    <w:tmpl w:val="1F70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04"/>
    <w:rsid w:val="000B5704"/>
    <w:rsid w:val="002F3929"/>
    <w:rsid w:val="00305736"/>
    <w:rsid w:val="00555664"/>
    <w:rsid w:val="005D3F77"/>
    <w:rsid w:val="005F682A"/>
    <w:rsid w:val="0085279F"/>
    <w:rsid w:val="008B324F"/>
    <w:rsid w:val="00E9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4</cp:revision>
  <dcterms:created xsi:type="dcterms:W3CDTF">2014-08-23T17:25:00Z</dcterms:created>
  <dcterms:modified xsi:type="dcterms:W3CDTF">2014-08-23T18:22:00Z</dcterms:modified>
</cp:coreProperties>
</file>