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A4" w:rsidRDefault="0072472F" w:rsidP="0072472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864420" cy="698740"/>
            <wp:effectExtent l="19050" t="0" r="2480" b="0"/>
            <wp:docPr id="1" name="0 Imagen" descr="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l_lamar_logo.jpg"/>
                    <pic:cNvPicPr/>
                  </pic:nvPicPr>
                  <pic:blipFill>
                    <a:blip r:embed="rId5" cstate="print"/>
                    <a:srcRect t="31163" b="31163"/>
                    <a:stretch>
                      <a:fillRect/>
                    </a:stretch>
                  </pic:blipFill>
                  <pic:spPr>
                    <a:xfrm>
                      <a:off x="0" y="0"/>
                      <a:ext cx="1864420" cy="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72F" w:rsidRPr="00595846" w:rsidRDefault="0072472F" w:rsidP="0072472F">
      <w:pPr>
        <w:jc w:val="center"/>
        <w:rPr>
          <w:b/>
          <w:i/>
        </w:rPr>
      </w:pPr>
      <w:r w:rsidRPr="00595846">
        <w:rPr>
          <w:i/>
        </w:rPr>
        <w:t xml:space="preserve"> ALUMNO: </w:t>
      </w:r>
      <w:r w:rsidRPr="00595846">
        <w:rPr>
          <w:b/>
          <w:i/>
        </w:rPr>
        <w:t>Carlos Eduardo Alvarez Maestro.</w:t>
      </w:r>
    </w:p>
    <w:p w:rsidR="0072472F" w:rsidRPr="00595846" w:rsidRDefault="0072472F" w:rsidP="0072472F">
      <w:pPr>
        <w:jc w:val="center"/>
        <w:rPr>
          <w:i/>
        </w:rPr>
      </w:pPr>
      <w:r w:rsidRPr="00595846">
        <w:rPr>
          <w:i/>
        </w:rPr>
        <w:t>Hospital Militar Regional de Guadalajara Jalisco.</w:t>
      </w:r>
    </w:p>
    <w:p w:rsidR="0072472F" w:rsidRPr="00595846" w:rsidRDefault="0072472F" w:rsidP="0072472F">
      <w:pPr>
        <w:jc w:val="center"/>
        <w:rPr>
          <w:b/>
          <w:i/>
        </w:rPr>
      </w:pPr>
    </w:p>
    <w:p w:rsidR="0072472F" w:rsidRPr="00595846" w:rsidRDefault="00792BE6" w:rsidP="00792BE6">
      <w:pPr>
        <w:rPr>
          <w:b/>
          <w:i/>
        </w:rPr>
      </w:pPr>
      <w:r w:rsidRPr="00595846">
        <w:rPr>
          <w:b/>
          <w:i/>
        </w:rPr>
        <w:t>1. Historia</w:t>
      </w:r>
      <w:r w:rsidR="0072472F" w:rsidRPr="00595846">
        <w:rPr>
          <w:b/>
          <w:i/>
        </w:rPr>
        <w:t xml:space="preserve"> de la medicina Basada en Evidencias:</w:t>
      </w:r>
    </w:p>
    <w:p w:rsidR="0072472F" w:rsidRPr="00595846" w:rsidRDefault="0072472F" w:rsidP="0072472F">
      <w:pPr>
        <w:rPr>
          <w:i/>
        </w:rPr>
      </w:pPr>
      <w:r w:rsidRPr="00595846">
        <w:rPr>
          <w:i/>
        </w:rPr>
        <w:t xml:space="preserve">La MBE es una de las </w:t>
      </w:r>
      <w:proofErr w:type="gramStart"/>
      <w:r w:rsidRPr="00595846">
        <w:rPr>
          <w:i/>
        </w:rPr>
        <w:t>mas</w:t>
      </w:r>
      <w:proofErr w:type="gramEnd"/>
      <w:r w:rsidRPr="00595846">
        <w:rPr>
          <w:i/>
        </w:rPr>
        <w:t xml:space="preserve"> importantes historias de éxito de los años 1990, ya que en el lapso de una década este movimiento ha tenido una diseminación e impacto significativos en las políticas y estrategias de atención de la salud de varios países como Canadá y el Reino unido.  </w:t>
      </w:r>
    </w:p>
    <w:p w:rsidR="0072472F" w:rsidRPr="00595846" w:rsidRDefault="0072472F" w:rsidP="0072472F">
      <w:pPr>
        <w:rPr>
          <w:i/>
        </w:rPr>
      </w:pPr>
      <w:r w:rsidRPr="00595846">
        <w:rPr>
          <w:i/>
        </w:rPr>
        <w:t xml:space="preserve">La MBE es muchas cosas para muchas personas, para algunos es un nuevo paradigma en la enseñanza y practica de la medicina, para otros es una herramienta </w:t>
      </w:r>
      <w:proofErr w:type="spellStart"/>
      <w:r w:rsidRPr="00595846">
        <w:rPr>
          <w:i/>
        </w:rPr>
        <w:t>sistematizadora</w:t>
      </w:r>
      <w:proofErr w:type="spellEnd"/>
      <w:r w:rsidRPr="00595846">
        <w:rPr>
          <w:i/>
        </w:rPr>
        <w:t>, un movimiento intelectual</w:t>
      </w:r>
      <w:r w:rsidR="006C3558" w:rsidRPr="00595846">
        <w:rPr>
          <w:i/>
        </w:rPr>
        <w:t>, entre muchas cosas más. Se puede considerar  la MBE  como una serie de actitudes hacia la práctica y aprendizaje de la medicina, que ofrece una perspectiva integral y actualizada sobre la manera como se toman las decisiones relacionadas con la salud.</w:t>
      </w:r>
    </w:p>
    <w:p w:rsidR="006C3558" w:rsidRPr="00595846" w:rsidRDefault="006C3558" w:rsidP="0072472F">
      <w:pPr>
        <w:rPr>
          <w:i/>
        </w:rPr>
      </w:pPr>
      <w:r w:rsidRPr="00595846">
        <w:rPr>
          <w:i/>
        </w:rPr>
        <w:t xml:space="preserve">En los 50´s y 60´s uno de los esfuerzos más importantes para la actualización apropiada de la medicina nació por el entusiasmo y trabajo de </w:t>
      </w:r>
      <w:proofErr w:type="spellStart"/>
      <w:r w:rsidRPr="00595846">
        <w:rPr>
          <w:i/>
        </w:rPr>
        <w:t>archibaid</w:t>
      </w:r>
      <w:proofErr w:type="spellEnd"/>
      <w:r w:rsidRPr="00595846">
        <w:rPr>
          <w:i/>
        </w:rPr>
        <w:t xml:space="preserve"> Cochrane, un epidemiólogo ingles que trabajaba para el servicio nacional de salud británico. Archie fue uno de los luchadores iniciales a favor del estudio clínico con asignación al azar, </w:t>
      </w:r>
      <w:proofErr w:type="spellStart"/>
      <w:r w:rsidRPr="00595846">
        <w:rPr>
          <w:i/>
        </w:rPr>
        <w:t>recconocio</w:t>
      </w:r>
      <w:proofErr w:type="spellEnd"/>
      <w:r w:rsidRPr="00595846">
        <w:rPr>
          <w:i/>
        </w:rPr>
        <w:t xml:space="preserve"> el poder del ensayo clínico como un potente método de obtener información </w:t>
      </w:r>
      <w:proofErr w:type="spellStart"/>
      <w:r w:rsidRPr="00595846">
        <w:rPr>
          <w:i/>
        </w:rPr>
        <w:t>nosesgada</w:t>
      </w:r>
      <w:proofErr w:type="spellEnd"/>
      <w:r w:rsidRPr="00595846">
        <w:rPr>
          <w:i/>
        </w:rPr>
        <w:t xml:space="preserve"> sobre la eficacia de intervenciones </w:t>
      </w:r>
      <w:proofErr w:type="spellStart"/>
      <w:r w:rsidRPr="00595846">
        <w:rPr>
          <w:i/>
        </w:rPr>
        <w:t>terapeutias</w:t>
      </w:r>
      <w:proofErr w:type="spellEnd"/>
      <w:r w:rsidRPr="00595846">
        <w:rPr>
          <w:i/>
        </w:rPr>
        <w:t xml:space="preserve">, y también las limitaciones de un solo estudio clínico como una muestra limitada de una realidad mucho </w:t>
      </w:r>
      <w:proofErr w:type="spellStart"/>
      <w:r w:rsidRPr="00595846">
        <w:rPr>
          <w:i/>
        </w:rPr>
        <w:t>mas</w:t>
      </w:r>
      <w:proofErr w:type="spellEnd"/>
      <w:r w:rsidRPr="00595846">
        <w:rPr>
          <w:i/>
        </w:rPr>
        <w:t xml:space="preserve"> amplia y compleja. Él dijo en 1979 “es ciertamente una gran critica a nuestra profesión el que no hayamos organizado </w:t>
      </w:r>
      <w:proofErr w:type="spellStart"/>
      <w:r w:rsidRPr="00595846">
        <w:rPr>
          <w:i/>
        </w:rPr>
        <w:t>unresumen</w:t>
      </w:r>
      <w:proofErr w:type="spellEnd"/>
      <w:r w:rsidRPr="00595846">
        <w:rPr>
          <w:i/>
        </w:rPr>
        <w:t xml:space="preserve"> critico, por especialidad o subespecialidad, adaptado periódicamente, de todos los ensayos controlados aleatorios relevantes. </w:t>
      </w:r>
    </w:p>
    <w:p w:rsidR="00B7389D" w:rsidRPr="00595846" w:rsidRDefault="006C3558" w:rsidP="0072472F">
      <w:pPr>
        <w:rPr>
          <w:i/>
        </w:rPr>
      </w:pPr>
      <w:r w:rsidRPr="00595846">
        <w:rPr>
          <w:i/>
        </w:rPr>
        <w:t xml:space="preserve">Los conceptos actuales de la disciplina de MBE fueron desarrollados e implementados formalmente en la escuela de medicina de la universidad de Mc </w:t>
      </w:r>
      <w:proofErr w:type="spellStart"/>
      <w:r w:rsidRPr="00595846">
        <w:rPr>
          <w:i/>
        </w:rPr>
        <w:t>Master</w:t>
      </w:r>
      <w:proofErr w:type="spellEnd"/>
      <w:r w:rsidRPr="00595846">
        <w:rPr>
          <w:i/>
        </w:rPr>
        <w:t xml:space="preserve">, en </w:t>
      </w:r>
      <w:proofErr w:type="spellStart"/>
      <w:r w:rsidRPr="00595846">
        <w:rPr>
          <w:i/>
        </w:rPr>
        <w:t>Hamilto</w:t>
      </w:r>
      <w:proofErr w:type="spellEnd"/>
      <w:r w:rsidRPr="00595846">
        <w:rPr>
          <w:i/>
        </w:rPr>
        <w:t xml:space="preserve">, Ontario, </w:t>
      </w:r>
      <w:proofErr w:type="spellStart"/>
      <w:r w:rsidRPr="00595846">
        <w:rPr>
          <w:i/>
        </w:rPr>
        <w:t>Canada</w:t>
      </w:r>
      <w:proofErr w:type="spellEnd"/>
      <w:r w:rsidRPr="00595846">
        <w:rPr>
          <w:i/>
        </w:rPr>
        <w:t xml:space="preserve">, en la década de los 70´s y 80´s. un grupo de epidemiólogos clínicos entre los que se encontraban David </w:t>
      </w:r>
      <w:proofErr w:type="spellStart"/>
      <w:r w:rsidRPr="00595846">
        <w:rPr>
          <w:i/>
        </w:rPr>
        <w:t>Sackett</w:t>
      </w:r>
      <w:proofErr w:type="spellEnd"/>
      <w:r w:rsidR="00B7389D" w:rsidRPr="00595846">
        <w:rPr>
          <w:i/>
        </w:rPr>
        <w:t xml:space="preserve">, Brian </w:t>
      </w:r>
      <w:proofErr w:type="spellStart"/>
      <w:r w:rsidR="00B7389D" w:rsidRPr="00595846">
        <w:rPr>
          <w:i/>
        </w:rPr>
        <w:t>Haynes</w:t>
      </w:r>
      <w:proofErr w:type="spellEnd"/>
      <w:r w:rsidR="00B7389D" w:rsidRPr="00595846">
        <w:rPr>
          <w:i/>
        </w:rPr>
        <w:t xml:space="preserve"> y Peter </w:t>
      </w:r>
      <w:proofErr w:type="spellStart"/>
      <w:r w:rsidR="00B7389D" w:rsidRPr="00595846">
        <w:rPr>
          <w:i/>
        </w:rPr>
        <w:t>Tugwell</w:t>
      </w:r>
      <w:proofErr w:type="spellEnd"/>
      <w:r w:rsidR="00B7389D" w:rsidRPr="00595846">
        <w:rPr>
          <w:i/>
        </w:rPr>
        <w:t xml:space="preserve">, diseñaron una serie de artículos sobre cómo leer revistas medicas, que aparecieron en el Canadian </w:t>
      </w:r>
      <w:proofErr w:type="spellStart"/>
      <w:r w:rsidR="00B7389D" w:rsidRPr="00595846">
        <w:rPr>
          <w:i/>
        </w:rPr>
        <w:t>Medical</w:t>
      </w:r>
      <w:proofErr w:type="spellEnd"/>
      <w:r w:rsidR="00B7389D" w:rsidRPr="00595846">
        <w:rPr>
          <w:i/>
        </w:rPr>
        <w:t xml:space="preserve"> </w:t>
      </w:r>
      <w:proofErr w:type="spellStart"/>
      <w:r w:rsidR="00B7389D" w:rsidRPr="00595846">
        <w:rPr>
          <w:i/>
        </w:rPr>
        <w:t>Association</w:t>
      </w:r>
      <w:proofErr w:type="spellEnd"/>
      <w:r w:rsidR="00B7389D" w:rsidRPr="00595846">
        <w:rPr>
          <w:i/>
        </w:rPr>
        <w:t xml:space="preserve"> </w:t>
      </w:r>
      <w:proofErr w:type="spellStart"/>
      <w:r w:rsidR="00B7389D" w:rsidRPr="00595846">
        <w:rPr>
          <w:i/>
        </w:rPr>
        <w:t>Journal</w:t>
      </w:r>
      <w:proofErr w:type="spellEnd"/>
      <w:r w:rsidR="00B7389D" w:rsidRPr="00595846">
        <w:rPr>
          <w:i/>
        </w:rPr>
        <w:t xml:space="preserve"> en 1981, entre otras publicaciones. Después se dieron cuenta de que era necesario ir mas </w:t>
      </w:r>
      <w:proofErr w:type="spellStart"/>
      <w:r w:rsidR="00B7389D" w:rsidRPr="00595846">
        <w:rPr>
          <w:i/>
        </w:rPr>
        <w:t>alla</w:t>
      </w:r>
      <w:proofErr w:type="spellEnd"/>
      <w:r w:rsidR="00B7389D" w:rsidRPr="00595846">
        <w:rPr>
          <w:i/>
        </w:rPr>
        <w:t xml:space="preserve"> de revisar las revistas médicas, sino que la </w:t>
      </w:r>
      <w:proofErr w:type="spellStart"/>
      <w:r w:rsidR="00B7389D" w:rsidRPr="00595846">
        <w:rPr>
          <w:i/>
        </w:rPr>
        <w:t>invesigacion</w:t>
      </w:r>
      <w:proofErr w:type="spellEnd"/>
      <w:r w:rsidR="00B7389D" w:rsidRPr="00595846">
        <w:rPr>
          <w:i/>
        </w:rPr>
        <w:t xml:space="preserve"> publicada debía usarse de manera real en la solución de problemas clínicos en la atención de pacientes, a los que David </w:t>
      </w:r>
      <w:proofErr w:type="spellStart"/>
      <w:r w:rsidR="00B7389D" w:rsidRPr="00595846">
        <w:rPr>
          <w:i/>
        </w:rPr>
        <w:t>Sackett</w:t>
      </w:r>
      <w:proofErr w:type="spellEnd"/>
      <w:r w:rsidR="00B7389D" w:rsidRPr="00595846">
        <w:rPr>
          <w:i/>
        </w:rPr>
        <w:t xml:space="preserve"> llamo “traer la </w:t>
      </w:r>
      <w:proofErr w:type="spellStart"/>
      <w:r w:rsidR="00B7389D" w:rsidRPr="00595846">
        <w:rPr>
          <w:i/>
        </w:rPr>
        <w:t>aprciacion</w:t>
      </w:r>
      <w:proofErr w:type="spellEnd"/>
      <w:r w:rsidR="00B7389D" w:rsidRPr="00595846">
        <w:rPr>
          <w:i/>
        </w:rPr>
        <w:t xml:space="preserve"> critica a la cabecera del enfermo.</w:t>
      </w:r>
    </w:p>
    <w:p w:rsidR="006C3558" w:rsidRPr="00595846" w:rsidRDefault="00B7389D" w:rsidP="0072472F">
      <w:pPr>
        <w:rPr>
          <w:i/>
        </w:rPr>
      </w:pPr>
      <w:r w:rsidRPr="00595846">
        <w:rPr>
          <w:i/>
        </w:rPr>
        <w:t xml:space="preserve">En 1990 Gordon </w:t>
      </w:r>
      <w:proofErr w:type="spellStart"/>
      <w:r w:rsidRPr="00595846">
        <w:rPr>
          <w:i/>
        </w:rPr>
        <w:t>Guyatt</w:t>
      </w:r>
      <w:proofErr w:type="spellEnd"/>
      <w:r w:rsidRPr="00595846">
        <w:rPr>
          <w:i/>
        </w:rPr>
        <w:t xml:space="preserve"> director de la residencia de  medicina interna en McMaster, quien con el resto</w:t>
      </w:r>
      <w:r w:rsidR="0070405E" w:rsidRPr="00595846">
        <w:rPr>
          <w:i/>
        </w:rPr>
        <w:t xml:space="preserve"> del equipo creía que el proceso descrito representaba una manera fundamentalmente </w:t>
      </w:r>
      <w:r w:rsidR="0070405E" w:rsidRPr="00595846">
        <w:rPr>
          <w:i/>
        </w:rPr>
        <w:lastRenderedPageBreak/>
        <w:t>diferente de practicar la medicina, por lo que se propusieron un término que formalmente capturara</w:t>
      </w:r>
      <w:r w:rsidR="006C3558" w:rsidRPr="00595846">
        <w:rPr>
          <w:i/>
        </w:rPr>
        <w:t xml:space="preserve"> </w:t>
      </w:r>
      <w:r w:rsidR="0070405E" w:rsidRPr="00595846">
        <w:rPr>
          <w:i/>
        </w:rPr>
        <w:t>esta diferencia. El termino oficial inicial fue “Medicina científica”, el cual fue aceptado por las autoridades de su institución y posteriormente propuso “</w:t>
      </w:r>
      <w:proofErr w:type="spellStart"/>
      <w:r w:rsidR="0070405E" w:rsidRPr="00595846">
        <w:rPr>
          <w:i/>
        </w:rPr>
        <w:t>evidence</w:t>
      </w:r>
      <w:proofErr w:type="spellEnd"/>
      <w:r w:rsidR="0070405E" w:rsidRPr="00595846">
        <w:rPr>
          <w:i/>
        </w:rPr>
        <w:t xml:space="preserve"> </w:t>
      </w:r>
      <w:proofErr w:type="spellStart"/>
      <w:r w:rsidR="0070405E" w:rsidRPr="00595846">
        <w:rPr>
          <w:i/>
        </w:rPr>
        <w:t>based</w:t>
      </w:r>
      <w:proofErr w:type="spellEnd"/>
      <w:r w:rsidR="0070405E" w:rsidRPr="00595846">
        <w:rPr>
          <w:i/>
        </w:rPr>
        <w:t xml:space="preserve"> medicine” el cual si fue aceptado. El termino apareció por primera vez en un documento dirigido a los médicos que aplicaban parta ingresar al programa de residencia en medicina interna dirigido por el Dr. </w:t>
      </w:r>
      <w:proofErr w:type="spellStart"/>
      <w:r w:rsidR="0070405E" w:rsidRPr="00595846">
        <w:rPr>
          <w:i/>
        </w:rPr>
        <w:t>Guyatt</w:t>
      </w:r>
      <w:proofErr w:type="spellEnd"/>
      <w:r w:rsidR="0070405E" w:rsidRPr="00595846">
        <w:rPr>
          <w:i/>
        </w:rPr>
        <w:t xml:space="preserve">, y después apareció formalmente en una editorial de ACP </w:t>
      </w:r>
      <w:proofErr w:type="spellStart"/>
      <w:r w:rsidR="0070405E" w:rsidRPr="00595846">
        <w:rPr>
          <w:i/>
        </w:rPr>
        <w:t>Journal</w:t>
      </w:r>
      <w:proofErr w:type="spellEnd"/>
      <w:r w:rsidR="0070405E" w:rsidRPr="00595846">
        <w:rPr>
          <w:i/>
        </w:rPr>
        <w:t xml:space="preserve"> Club en 1991. En 1992 el movimiento de la atención e la salud basada en evidencia se consolido con la formación del </w:t>
      </w:r>
      <w:proofErr w:type="spellStart"/>
      <w:r w:rsidR="0070405E" w:rsidRPr="00595846">
        <w:rPr>
          <w:i/>
        </w:rPr>
        <w:t>Evidence</w:t>
      </w:r>
      <w:proofErr w:type="spellEnd"/>
      <w:r w:rsidR="0070405E" w:rsidRPr="00595846">
        <w:rPr>
          <w:i/>
        </w:rPr>
        <w:t xml:space="preserve"> </w:t>
      </w:r>
      <w:proofErr w:type="spellStart"/>
      <w:r w:rsidR="0070405E" w:rsidRPr="00595846">
        <w:rPr>
          <w:i/>
        </w:rPr>
        <w:t>Based</w:t>
      </w:r>
      <w:proofErr w:type="spellEnd"/>
      <w:r w:rsidR="0070405E" w:rsidRPr="00595846">
        <w:rPr>
          <w:i/>
        </w:rPr>
        <w:t xml:space="preserve"> Medicine </w:t>
      </w:r>
      <w:proofErr w:type="spellStart"/>
      <w:r w:rsidR="0070405E" w:rsidRPr="00595846">
        <w:rPr>
          <w:i/>
        </w:rPr>
        <w:t>Working</w:t>
      </w:r>
      <w:proofErr w:type="spellEnd"/>
      <w:r w:rsidR="0070405E" w:rsidRPr="00595846">
        <w:rPr>
          <w:i/>
        </w:rPr>
        <w:t xml:space="preserve"> </w:t>
      </w:r>
      <w:proofErr w:type="spellStart"/>
      <w:r w:rsidR="0070405E" w:rsidRPr="00595846">
        <w:rPr>
          <w:i/>
        </w:rPr>
        <w:t>Group</w:t>
      </w:r>
      <w:proofErr w:type="spellEnd"/>
      <w:r w:rsidR="0070405E" w:rsidRPr="00595846">
        <w:rPr>
          <w:i/>
        </w:rPr>
        <w:t xml:space="preserve">, quienes publicaron en la revista JAMA el artículo que marco el debut internacional del concepto. Después publicaron varios artículos más. </w:t>
      </w:r>
    </w:p>
    <w:p w:rsidR="0070405E" w:rsidRPr="00595846" w:rsidRDefault="0070405E" w:rsidP="0072472F">
      <w:pPr>
        <w:rPr>
          <w:i/>
        </w:rPr>
      </w:pPr>
      <w:r w:rsidRPr="00595846">
        <w:rPr>
          <w:i/>
        </w:rPr>
        <w:t>El modelo actual de la MBE plantea que la perdida clínica debe ser una fuerza integradora de los valores del paciente, su entorno y circunstancia y la evidencia científica más reciente de la calidad.</w:t>
      </w:r>
    </w:p>
    <w:p w:rsidR="00792BE6" w:rsidRPr="00595846" w:rsidRDefault="00792BE6" w:rsidP="0072472F">
      <w:pPr>
        <w:rPr>
          <w:b/>
          <w:i/>
        </w:rPr>
      </w:pPr>
    </w:p>
    <w:p w:rsidR="00792BE6" w:rsidRPr="00595846" w:rsidRDefault="00792BE6" w:rsidP="0072472F">
      <w:pPr>
        <w:rPr>
          <w:b/>
          <w:i/>
        </w:rPr>
      </w:pPr>
      <w:r w:rsidRPr="00595846">
        <w:rPr>
          <w:b/>
          <w:i/>
        </w:rPr>
        <w:t>2. Tipos de estudios que se involucran:</w:t>
      </w:r>
    </w:p>
    <w:p w:rsidR="007A2626" w:rsidRPr="00595846" w:rsidRDefault="007A2626" w:rsidP="0072472F">
      <w:pPr>
        <w:rPr>
          <w:b/>
          <w:i/>
        </w:rPr>
      </w:pPr>
      <w:r w:rsidRPr="00595846">
        <w:rPr>
          <w:b/>
          <w:i/>
        </w:rPr>
        <w:t xml:space="preserve">Estudios clínicos  </w:t>
      </w:r>
    </w:p>
    <w:p w:rsidR="007A2626" w:rsidRPr="00595846" w:rsidRDefault="007A2626" w:rsidP="007A2626">
      <w:pPr>
        <w:pStyle w:val="Prrafodelista"/>
        <w:numPr>
          <w:ilvl w:val="0"/>
          <w:numId w:val="2"/>
        </w:numPr>
        <w:rPr>
          <w:b/>
          <w:i/>
        </w:rPr>
      </w:pPr>
      <w:r w:rsidRPr="00595846">
        <w:rPr>
          <w:b/>
          <w:i/>
        </w:rPr>
        <w:t>Longitudinales</w:t>
      </w:r>
    </w:p>
    <w:p w:rsidR="007A2626" w:rsidRPr="00595846" w:rsidRDefault="007A2626" w:rsidP="007A2626">
      <w:pPr>
        <w:pStyle w:val="Prrafodelista"/>
        <w:numPr>
          <w:ilvl w:val="0"/>
          <w:numId w:val="2"/>
        </w:numPr>
        <w:rPr>
          <w:b/>
          <w:i/>
        </w:rPr>
      </w:pPr>
      <w:r w:rsidRPr="00595846">
        <w:rPr>
          <w:b/>
          <w:i/>
        </w:rPr>
        <w:t xml:space="preserve">Ensayo </w:t>
      </w:r>
      <w:proofErr w:type="spellStart"/>
      <w:r w:rsidRPr="00595846">
        <w:rPr>
          <w:b/>
          <w:i/>
        </w:rPr>
        <w:t>clinico</w:t>
      </w:r>
      <w:proofErr w:type="spellEnd"/>
    </w:p>
    <w:p w:rsidR="007A2626" w:rsidRPr="00595846" w:rsidRDefault="007A2626" w:rsidP="0072472F">
      <w:pPr>
        <w:rPr>
          <w:b/>
          <w:i/>
        </w:rPr>
      </w:pPr>
      <w:r w:rsidRPr="00595846">
        <w:rPr>
          <w:b/>
          <w:i/>
        </w:rPr>
        <w:t>Estudios descriptivos.</w:t>
      </w:r>
    </w:p>
    <w:p w:rsidR="007A2626" w:rsidRPr="00595846" w:rsidRDefault="007A2626" w:rsidP="007A2626">
      <w:pPr>
        <w:pStyle w:val="Prrafodelista"/>
        <w:numPr>
          <w:ilvl w:val="0"/>
          <w:numId w:val="2"/>
        </w:numPr>
        <w:rPr>
          <w:b/>
          <w:i/>
        </w:rPr>
      </w:pPr>
      <w:r w:rsidRPr="00595846">
        <w:rPr>
          <w:b/>
          <w:i/>
        </w:rPr>
        <w:t xml:space="preserve">Estudios </w:t>
      </w:r>
      <w:proofErr w:type="spellStart"/>
      <w:r w:rsidRPr="00595846">
        <w:rPr>
          <w:b/>
          <w:i/>
        </w:rPr>
        <w:t>correlacionales</w:t>
      </w:r>
      <w:proofErr w:type="spellEnd"/>
    </w:p>
    <w:p w:rsidR="007A2626" w:rsidRPr="00595846" w:rsidRDefault="007A2626" w:rsidP="007A2626">
      <w:pPr>
        <w:pStyle w:val="Prrafodelista"/>
        <w:numPr>
          <w:ilvl w:val="0"/>
          <w:numId w:val="2"/>
        </w:numPr>
        <w:rPr>
          <w:b/>
          <w:i/>
        </w:rPr>
      </w:pPr>
      <w:r w:rsidRPr="00595846">
        <w:rPr>
          <w:b/>
          <w:i/>
        </w:rPr>
        <w:t>Reporte de casos</w:t>
      </w:r>
    </w:p>
    <w:p w:rsidR="007A2626" w:rsidRPr="00595846" w:rsidRDefault="007A2626" w:rsidP="007A2626">
      <w:pPr>
        <w:pStyle w:val="Prrafodelista"/>
        <w:numPr>
          <w:ilvl w:val="0"/>
          <w:numId w:val="2"/>
        </w:numPr>
        <w:rPr>
          <w:b/>
          <w:i/>
        </w:rPr>
      </w:pPr>
      <w:r w:rsidRPr="00595846">
        <w:rPr>
          <w:b/>
          <w:i/>
        </w:rPr>
        <w:t>Estudios transversales</w:t>
      </w:r>
    </w:p>
    <w:p w:rsidR="007A2626" w:rsidRPr="00595846" w:rsidRDefault="007A2626" w:rsidP="007A2626">
      <w:pPr>
        <w:pStyle w:val="Prrafodelista"/>
        <w:numPr>
          <w:ilvl w:val="0"/>
          <w:numId w:val="2"/>
        </w:numPr>
        <w:rPr>
          <w:b/>
          <w:i/>
        </w:rPr>
      </w:pPr>
      <w:r w:rsidRPr="00595846">
        <w:rPr>
          <w:b/>
          <w:i/>
        </w:rPr>
        <w:t>Estudios de asociación</w:t>
      </w:r>
    </w:p>
    <w:p w:rsidR="007A2626" w:rsidRPr="00595846" w:rsidRDefault="007A2626" w:rsidP="007A2626">
      <w:pPr>
        <w:pStyle w:val="Prrafodelista"/>
        <w:numPr>
          <w:ilvl w:val="0"/>
          <w:numId w:val="2"/>
        </w:numPr>
        <w:rPr>
          <w:b/>
          <w:i/>
        </w:rPr>
      </w:pPr>
      <w:r w:rsidRPr="00595846">
        <w:rPr>
          <w:b/>
          <w:i/>
        </w:rPr>
        <w:t>Estudios de cohortes</w:t>
      </w:r>
    </w:p>
    <w:p w:rsidR="007A2626" w:rsidRPr="00595846" w:rsidRDefault="007A2626" w:rsidP="007A2626">
      <w:pPr>
        <w:pStyle w:val="Prrafodelista"/>
        <w:numPr>
          <w:ilvl w:val="0"/>
          <w:numId w:val="2"/>
        </w:numPr>
        <w:rPr>
          <w:b/>
          <w:i/>
        </w:rPr>
      </w:pPr>
      <w:r w:rsidRPr="00595846">
        <w:rPr>
          <w:b/>
          <w:i/>
        </w:rPr>
        <w:t>Estudios de casos controles</w:t>
      </w:r>
    </w:p>
    <w:p w:rsidR="0095566B" w:rsidRPr="00595846" w:rsidRDefault="0095566B" w:rsidP="0072472F">
      <w:pPr>
        <w:rPr>
          <w:i/>
          <w:sz w:val="24"/>
          <w:szCs w:val="24"/>
        </w:rPr>
      </w:pPr>
      <w:r w:rsidRPr="00595846">
        <w:rPr>
          <w:b/>
          <w:i/>
          <w:sz w:val="24"/>
          <w:szCs w:val="24"/>
        </w:rPr>
        <w:t>Sesgo:</w:t>
      </w:r>
      <w:r w:rsidRPr="00595846">
        <w:rPr>
          <w:i/>
          <w:sz w:val="24"/>
          <w:szCs w:val="24"/>
        </w:rPr>
        <w:t xml:space="preserve"> es un proceso que, en cualquier etapa de </w:t>
      </w:r>
      <w:proofErr w:type="gramStart"/>
      <w:r w:rsidRPr="00595846">
        <w:rPr>
          <w:i/>
          <w:sz w:val="24"/>
          <w:szCs w:val="24"/>
        </w:rPr>
        <w:t>un</w:t>
      </w:r>
      <w:proofErr w:type="gramEnd"/>
      <w:r w:rsidRPr="00595846">
        <w:rPr>
          <w:i/>
          <w:sz w:val="24"/>
          <w:szCs w:val="24"/>
        </w:rPr>
        <w:t xml:space="preserve"> inferencia, tiende a producir resultados que se desvían sistemáticamente de los valores verdadero.</w:t>
      </w:r>
    </w:p>
    <w:p w:rsidR="0095566B" w:rsidRPr="00595846" w:rsidRDefault="0095566B" w:rsidP="0072472F">
      <w:pPr>
        <w:rPr>
          <w:b/>
          <w:i/>
        </w:rPr>
      </w:pPr>
      <w:r w:rsidRPr="00595846">
        <w:rPr>
          <w:b/>
          <w:i/>
        </w:rPr>
        <w:t>Tipos de sesgo: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5566B" w:rsidRPr="00595846" w:rsidTr="0095566B">
        <w:tc>
          <w:tcPr>
            <w:tcW w:w="2992" w:type="dxa"/>
          </w:tcPr>
          <w:p w:rsidR="0095566B" w:rsidRPr="00595846" w:rsidRDefault="0095566B" w:rsidP="0095566B">
            <w:pPr>
              <w:jc w:val="center"/>
              <w:rPr>
                <w:b/>
                <w:i/>
              </w:rPr>
            </w:pPr>
            <w:r w:rsidRPr="00595846">
              <w:rPr>
                <w:b/>
                <w:i/>
              </w:rPr>
              <w:t>Sesgo de Selección</w:t>
            </w:r>
          </w:p>
        </w:tc>
        <w:tc>
          <w:tcPr>
            <w:tcW w:w="2993" w:type="dxa"/>
          </w:tcPr>
          <w:p w:rsidR="0095566B" w:rsidRPr="00595846" w:rsidRDefault="0095566B" w:rsidP="0095566B">
            <w:pPr>
              <w:jc w:val="center"/>
              <w:rPr>
                <w:b/>
                <w:i/>
              </w:rPr>
            </w:pPr>
            <w:r w:rsidRPr="00595846">
              <w:rPr>
                <w:b/>
                <w:i/>
              </w:rPr>
              <w:t>Sesgo de Medición</w:t>
            </w:r>
          </w:p>
        </w:tc>
        <w:tc>
          <w:tcPr>
            <w:tcW w:w="2993" w:type="dxa"/>
          </w:tcPr>
          <w:p w:rsidR="0095566B" w:rsidRPr="00595846" w:rsidRDefault="0095566B" w:rsidP="0095566B">
            <w:pPr>
              <w:jc w:val="center"/>
              <w:rPr>
                <w:b/>
                <w:i/>
              </w:rPr>
            </w:pPr>
            <w:r w:rsidRPr="00595846">
              <w:rPr>
                <w:b/>
                <w:i/>
              </w:rPr>
              <w:t>Sesgo de Confusión</w:t>
            </w:r>
          </w:p>
        </w:tc>
      </w:tr>
      <w:tr w:rsidR="0095566B" w:rsidRPr="00595846" w:rsidTr="0095566B">
        <w:tc>
          <w:tcPr>
            <w:tcW w:w="2992" w:type="dxa"/>
          </w:tcPr>
          <w:p w:rsidR="0095566B" w:rsidRPr="00595846" w:rsidRDefault="0095566B" w:rsidP="0095566B">
            <w:pPr>
              <w:jc w:val="center"/>
              <w:rPr>
                <w:i/>
              </w:rPr>
            </w:pPr>
            <w:r w:rsidRPr="00595846">
              <w:rPr>
                <w:i/>
              </w:rPr>
              <w:t>Se produce cuando se comparan grupos diferentes de pacientes que difieren en factores determinantes para el resultado que no son objeto de estudio.</w:t>
            </w:r>
          </w:p>
        </w:tc>
        <w:tc>
          <w:tcPr>
            <w:tcW w:w="2993" w:type="dxa"/>
          </w:tcPr>
          <w:p w:rsidR="0095566B" w:rsidRPr="00595846" w:rsidRDefault="0095566B" w:rsidP="0095566B">
            <w:pPr>
              <w:jc w:val="center"/>
              <w:rPr>
                <w:i/>
              </w:rPr>
            </w:pPr>
            <w:r w:rsidRPr="00595846">
              <w:rPr>
                <w:i/>
              </w:rPr>
              <w:t>Se produce cuando los métodos de medición difieren entre los grupos de pacientes</w:t>
            </w:r>
          </w:p>
        </w:tc>
        <w:tc>
          <w:tcPr>
            <w:tcW w:w="2993" w:type="dxa"/>
          </w:tcPr>
          <w:p w:rsidR="0095566B" w:rsidRPr="00595846" w:rsidRDefault="0095566B" w:rsidP="0095566B">
            <w:pPr>
              <w:jc w:val="center"/>
              <w:rPr>
                <w:i/>
              </w:rPr>
            </w:pPr>
            <w:r w:rsidRPr="00595846">
              <w:rPr>
                <w:i/>
              </w:rPr>
              <w:t>Se produce cuando dos factores están asociados (discurren juntos) y el efecto de que uno se confunde o queda distorsionado por el efecto del otro.</w:t>
            </w:r>
          </w:p>
        </w:tc>
      </w:tr>
    </w:tbl>
    <w:p w:rsidR="00792BE6" w:rsidRPr="00595846" w:rsidRDefault="00792BE6" w:rsidP="0072472F">
      <w:pPr>
        <w:rPr>
          <w:b/>
          <w:i/>
        </w:rPr>
      </w:pPr>
    </w:p>
    <w:p w:rsidR="00792BE6" w:rsidRPr="00595846" w:rsidRDefault="00792BE6" w:rsidP="0072472F">
      <w:pPr>
        <w:rPr>
          <w:b/>
          <w:i/>
        </w:rPr>
      </w:pPr>
    </w:p>
    <w:p w:rsidR="00792BE6" w:rsidRPr="00595846" w:rsidRDefault="00792BE6" w:rsidP="0072472F">
      <w:pPr>
        <w:rPr>
          <w:b/>
          <w:i/>
        </w:rPr>
      </w:pPr>
      <w:proofErr w:type="spellStart"/>
      <w:r w:rsidRPr="00595846">
        <w:rPr>
          <w:b/>
          <w:i/>
        </w:rPr>
        <w:lastRenderedPageBreak/>
        <w:t>Bibliografia</w:t>
      </w:r>
      <w:proofErr w:type="spellEnd"/>
      <w:r w:rsidRPr="00595846">
        <w:rPr>
          <w:b/>
          <w:i/>
        </w:rPr>
        <w:t>:</w:t>
      </w:r>
    </w:p>
    <w:p w:rsidR="00792BE6" w:rsidRPr="00595846" w:rsidRDefault="00792BE6" w:rsidP="0072472F">
      <w:pPr>
        <w:rPr>
          <w:b/>
          <w:i/>
        </w:rPr>
      </w:pPr>
      <w:r w:rsidRPr="00595846">
        <w:rPr>
          <w:b/>
          <w:i/>
        </w:rPr>
        <w:t xml:space="preserve">http://www.facmed.unam.mx/sms/seam2k1/2006/may02_ponencia.html </w:t>
      </w:r>
      <w:r w:rsidR="0095566B" w:rsidRPr="00595846">
        <w:rPr>
          <w:b/>
          <w:i/>
        </w:rPr>
        <w:br/>
        <w:t>http://www.facmed.unam.mx/deptos/salud/censenanza/spiii/spiii/sp3_2012/Fletcher_intro.pdf</w:t>
      </w:r>
    </w:p>
    <w:p w:rsidR="0095566B" w:rsidRPr="00595846" w:rsidRDefault="0095566B" w:rsidP="0072472F">
      <w:pPr>
        <w:rPr>
          <w:b/>
          <w:i/>
        </w:rPr>
      </w:pPr>
    </w:p>
    <w:p w:rsidR="0095566B" w:rsidRPr="00595846" w:rsidRDefault="0095566B" w:rsidP="0072472F">
      <w:pPr>
        <w:rPr>
          <w:b/>
          <w:i/>
        </w:rPr>
      </w:pPr>
    </w:p>
    <w:p w:rsidR="006C3558" w:rsidRPr="00595846" w:rsidRDefault="006C3558" w:rsidP="0072472F">
      <w:pPr>
        <w:rPr>
          <w:i/>
        </w:rPr>
      </w:pPr>
    </w:p>
    <w:p w:rsidR="0072472F" w:rsidRPr="00595846" w:rsidRDefault="0072472F" w:rsidP="0072472F">
      <w:pPr>
        <w:rPr>
          <w:i/>
        </w:rPr>
      </w:pPr>
    </w:p>
    <w:p w:rsidR="0072472F" w:rsidRDefault="0072472F" w:rsidP="0072472F"/>
    <w:sectPr w:rsidR="0072472F" w:rsidSect="008C0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B0D"/>
    <w:multiLevelType w:val="hybridMultilevel"/>
    <w:tmpl w:val="DE7239E6"/>
    <w:lvl w:ilvl="0" w:tplc="D4F8DE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41BC"/>
    <w:multiLevelType w:val="hybridMultilevel"/>
    <w:tmpl w:val="5E181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2472F"/>
    <w:rsid w:val="002641F1"/>
    <w:rsid w:val="004A753C"/>
    <w:rsid w:val="00595846"/>
    <w:rsid w:val="006C3558"/>
    <w:rsid w:val="0070405E"/>
    <w:rsid w:val="0072472F"/>
    <w:rsid w:val="00792BE6"/>
    <w:rsid w:val="007A2626"/>
    <w:rsid w:val="008C03A4"/>
    <w:rsid w:val="0095566B"/>
    <w:rsid w:val="00B32F7B"/>
    <w:rsid w:val="00B7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2B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2B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5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Brown</dc:creator>
  <cp:lastModifiedBy>Charly Brown</cp:lastModifiedBy>
  <cp:revision>3</cp:revision>
  <dcterms:created xsi:type="dcterms:W3CDTF">2014-02-12T22:45:00Z</dcterms:created>
  <dcterms:modified xsi:type="dcterms:W3CDTF">2014-02-15T00:24:00Z</dcterms:modified>
</cp:coreProperties>
</file>