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99337960"/>
        <w:docPartObj>
          <w:docPartGallery w:val="Cover Pages"/>
          <w:docPartUnique/>
        </w:docPartObj>
      </w:sdtPr>
      <w:sdtEndPr>
        <w:rPr>
          <w:b/>
          <w:color w:val="92D050"/>
          <w:sz w:val="28"/>
        </w:rPr>
      </w:sdtEndPr>
      <w:sdtContent>
        <w:p w:rsidR="004B1508" w:rsidRDefault="004B1508"/>
        <w:p w:rsidR="004B1508" w:rsidRDefault="004B150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5940A67" wp14:editId="2B5FF03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4B1508" w:rsidRDefault="004B1508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es-ES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" o:allowincell="f" stroked="f">
                    <v:textbox>
                      <w:txbxContent>
                        <w:p w:rsidR="004B1508" w:rsidRDefault="004B1508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es-ES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B1508" w:rsidRDefault="004B1508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349"/>
          </w:tblGrid>
          <w:tr w:rsidR="004B1508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ítulo"/>
                  <w:id w:val="13783212"/>
                  <w:placeholder>
                    <w:docPart w:val="B098003E3E2F41A7B3A6A65C0790D97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B1508" w:rsidRDefault="004B1508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MEDICINA BASADA EN EVIDENCIAS</w:t>
                    </w:r>
                  </w:p>
                </w:sdtContent>
              </w:sdt>
              <w:p w:rsidR="004B1508" w:rsidRDefault="004B1508">
                <w:pPr>
                  <w:pStyle w:val="Sinespaciado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ubtítulo"/>
                  <w:id w:val="13783219"/>
                  <w:placeholder>
                    <w:docPart w:val="E9F8058215AD459B96FF390293E5DB46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4B1508" w:rsidRDefault="004B1508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EDWING ROSAS VILLA</w:t>
                    </w:r>
                  </w:p>
                </w:sdtContent>
              </w:sdt>
              <w:p w:rsidR="004B1508" w:rsidRDefault="004B1508">
                <w:pPr>
                  <w:pStyle w:val="Sinespaciado"/>
                  <w:jc w:val="center"/>
                </w:pPr>
              </w:p>
              <w:sdt>
                <w:sdtPr>
                  <w:alias w:val="Fecha"/>
                  <w:id w:val="13783224"/>
                  <w:placeholder>
                    <w:docPart w:val="78275CE6308A4ED68A7DC32C9A54644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2-11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p w:rsidR="004B1508" w:rsidRDefault="004B1508">
                    <w:pPr>
                      <w:pStyle w:val="Sinespaciado"/>
                      <w:jc w:val="center"/>
                    </w:pPr>
                    <w:r>
                      <w:t>11/02/2014</w:t>
                    </w:r>
                  </w:p>
                </w:sdtContent>
              </w:sdt>
              <w:p w:rsidR="004B1508" w:rsidRDefault="004B1508">
                <w:pPr>
                  <w:pStyle w:val="Sinespaciado"/>
                  <w:jc w:val="center"/>
                </w:pPr>
              </w:p>
              <w:sdt>
                <w:sdtPr>
                  <w:alias w:val="Autor"/>
                  <w:id w:val="13783229"/>
                  <w:placeholder>
                    <w:docPart w:val="9B3F136EDAB04171A119F238583E836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B1508" w:rsidRDefault="004B1508">
                    <w:pPr>
                      <w:pStyle w:val="Sinespaciado"/>
                      <w:jc w:val="center"/>
                    </w:pPr>
                    <w:r>
                      <w:t>3dwinng</w:t>
                    </w:r>
                  </w:p>
                </w:sdtContent>
              </w:sdt>
              <w:p w:rsidR="004B1508" w:rsidRDefault="004B1508">
                <w:pPr>
                  <w:pStyle w:val="Sinespaciado"/>
                  <w:jc w:val="center"/>
                </w:pPr>
              </w:p>
            </w:tc>
          </w:tr>
        </w:tbl>
        <w:p w:rsidR="004B1508" w:rsidRDefault="004B1508"/>
        <w:p w:rsidR="004B1508" w:rsidRDefault="004B1508" w:rsidP="009D55EA">
          <w:pPr>
            <w:rPr>
              <w:b/>
              <w:color w:val="92D050"/>
              <w:sz w:val="28"/>
            </w:rPr>
          </w:pPr>
          <w:r>
            <w:rPr>
              <w:b/>
              <w:color w:val="92D050"/>
              <w:sz w:val="28"/>
            </w:rPr>
            <w:br w:type="page"/>
          </w:r>
        </w:p>
      </w:sdtContent>
    </w:sdt>
    <w:p w:rsidR="009D55EA" w:rsidRPr="003160AE" w:rsidRDefault="009D55EA" w:rsidP="009D55EA">
      <w:pPr>
        <w:rPr>
          <w:b/>
          <w:color w:val="92D050"/>
          <w:sz w:val="28"/>
        </w:rPr>
      </w:pPr>
      <w:r w:rsidRPr="003160AE">
        <w:rPr>
          <w:b/>
          <w:color w:val="92D050"/>
          <w:sz w:val="28"/>
        </w:rPr>
        <w:lastRenderedPageBreak/>
        <w:t>Historia de Medicina Basada en Evidencias</w:t>
      </w:r>
    </w:p>
    <w:p w:rsidR="009D55EA" w:rsidRPr="009D55EA" w:rsidRDefault="009D55EA" w:rsidP="009D55EA">
      <w:r w:rsidRPr="009D55EA">
        <w:t xml:space="preserve">En las dos últimas décadas, el desarrollo de la denominada Medicina Basada en la Evidencia (MBE), supone un replanteamiento </w:t>
      </w:r>
      <w:proofErr w:type="spellStart"/>
      <w:r w:rsidRPr="009D55EA">
        <w:t>sociosanitario</w:t>
      </w:r>
      <w:proofErr w:type="spellEnd"/>
      <w:r w:rsidRPr="009D55EA">
        <w:t xml:space="preserve"> acerca de los conocimientos teórico-prácticos del médico, pasando del paradigma previo basado en el conocimiento </w:t>
      </w:r>
      <w:proofErr w:type="spellStart"/>
      <w:r w:rsidRPr="009D55EA">
        <w:t>fisio</w:t>
      </w:r>
      <w:proofErr w:type="spellEnd"/>
      <w:r w:rsidRPr="009D55EA">
        <w:t>-patológico, la experiencia clínica no sistemática y la intuición -el arte de la Medicina-, al actual que sin desestimar lo anterior, pone énfasis en el análisis de las evidencias (pruebas) aportadas por la investigación , la ciencia del arte de la Medicina</w:t>
      </w:r>
    </w:p>
    <w:p w:rsidR="009D55EA" w:rsidRPr="003160AE" w:rsidRDefault="009D55EA" w:rsidP="009D55EA">
      <w:pPr>
        <w:rPr>
          <w:b/>
          <w:color w:val="FF0000"/>
        </w:rPr>
      </w:pPr>
      <w:r w:rsidRPr="003160AE">
        <w:rPr>
          <w:b/>
          <w:color w:val="FF0000"/>
        </w:rPr>
        <w:t>Los antecedentes:</w:t>
      </w:r>
    </w:p>
    <w:p w:rsidR="00BD20EF" w:rsidRPr="00BD20EF" w:rsidRDefault="00BD20EF" w:rsidP="00BD20EF">
      <w:r w:rsidRPr="00BD20EF">
        <w:t>Los orígenes de la MBE se remontan al siglo</w:t>
      </w:r>
      <w:r>
        <w:t xml:space="preserve"> </w:t>
      </w:r>
      <w:r w:rsidRPr="00BD20EF">
        <w:t xml:space="preserve">XIX, época en que </w:t>
      </w:r>
      <w:r>
        <w:t xml:space="preserve">la práctica de las sangrías era </w:t>
      </w:r>
      <w:r w:rsidRPr="00BD20EF">
        <w:t>un recurso terapéutico habitu</w:t>
      </w:r>
      <w:r>
        <w:t xml:space="preserve">al para múltiples enfermedades. </w:t>
      </w:r>
      <w:r>
        <w:br/>
      </w:r>
      <w:r w:rsidRPr="00BD20EF">
        <w:t>Enton</w:t>
      </w:r>
      <w:r>
        <w:t xml:space="preserve">ces, Louis, en París, aplica su </w:t>
      </w:r>
      <w:r w:rsidRPr="00BD20EF">
        <w:t>“método numérico”</w:t>
      </w:r>
      <w:r>
        <w:t xml:space="preserve"> para valorar la eficacia de la </w:t>
      </w:r>
      <w:r w:rsidRPr="00BD20EF">
        <w:t>sangría en 78 cas</w:t>
      </w:r>
      <w:r>
        <w:t xml:space="preserve">os de neumonía, 33 de erisipela </w:t>
      </w:r>
      <w:r w:rsidRPr="00BD20EF">
        <w:t>y 23 de faringitis; comp</w:t>
      </w:r>
      <w:r>
        <w:t xml:space="preserve">arando los resultados obtenidos </w:t>
      </w:r>
      <w:r w:rsidRPr="00BD20EF">
        <w:t>con paciente</w:t>
      </w:r>
      <w:r>
        <w:t xml:space="preserve">s que tenían la misma patología </w:t>
      </w:r>
      <w:r w:rsidRPr="00BD20EF">
        <w:t>y que no habían sido sometidos a esta terapia.</w:t>
      </w:r>
    </w:p>
    <w:p w:rsidR="00BD20EF" w:rsidRPr="00BD20EF" w:rsidRDefault="00BD20EF" w:rsidP="00BD20EF">
      <w:r w:rsidRPr="00BD20EF">
        <w:t>Verificó que no hu</w:t>
      </w:r>
      <w:r>
        <w:t xml:space="preserve">bo diferencias entre los grupos </w:t>
      </w:r>
      <w:r w:rsidRPr="00BD20EF">
        <w:t>de tratamiento,</w:t>
      </w:r>
      <w:r>
        <w:t xml:space="preserve"> en el que puede ser uno de los </w:t>
      </w:r>
      <w:r w:rsidRPr="00BD20EF">
        <w:t>primeros ensayos clínicos de la hist</w:t>
      </w:r>
      <w:r>
        <w:t xml:space="preserve">oria. </w:t>
      </w:r>
      <w:r w:rsidRPr="00BD20EF">
        <w:t>A partir de es</w:t>
      </w:r>
      <w:r>
        <w:t xml:space="preserve">ta experiencia, el mismo Louis, </w:t>
      </w:r>
      <w:r w:rsidRPr="00BD20EF">
        <w:t>creó en 1834</w:t>
      </w:r>
      <w:r>
        <w:t xml:space="preserve">, un movimiento al que denominó </w:t>
      </w:r>
      <w:r w:rsidRPr="00BD20EF">
        <w:t xml:space="preserve">“Medicine </w:t>
      </w:r>
      <w:proofErr w:type="spellStart"/>
      <w:r w:rsidRPr="00BD20EF">
        <w:t>d'observation</w:t>
      </w:r>
      <w:proofErr w:type="spellEnd"/>
      <w:r w:rsidRPr="00BD20EF">
        <w:t xml:space="preserve">”, </w:t>
      </w:r>
      <w:r>
        <w:t xml:space="preserve">y a través de experimentos </w:t>
      </w:r>
      <w:r w:rsidRPr="00BD20EF">
        <w:t xml:space="preserve">como el descrito, </w:t>
      </w:r>
      <w:r>
        <w:t xml:space="preserve">contribuyó a la erradicación de </w:t>
      </w:r>
      <w:r w:rsidRPr="00BD20EF">
        <w:t>terapias inútiles como la sangría.</w:t>
      </w:r>
    </w:p>
    <w:p w:rsidR="00BD20EF" w:rsidRPr="00BD20EF" w:rsidRDefault="00BD20EF" w:rsidP="00BD20EF">
      <w:r w:rsidRPr="00BD20EF">
        <w:t>Entre los años 50</w:t>
      </w:r>
      <w:r>
        <w:t xml:space="preserve"> y 60, Bradford Hill desarrolló </w:t>
      </w:r>
      <w:r w:rsidRPr="00BD20EF">
        <w:t xml:space="preserve">la metodología del </w:t>
      </w:r>
      <w:r>
        <w:t xml:space="preserve">ensayo clínico, hecho que marcó un </w:t>
      </w:r>
      <w:proofErr w:type="spellStart"/>
      <w:r>
        <w:t>hit</w:t>
      </w:r>
      <w:proofErr w:type="spellEnd"/>
      <w:r w:rsidRPr="00BD20EF">
        <w:t xml:space="preserve"> en la inv</w:t>
      </w:r>
      <w:r>
        <w:t xml:space="preserve">estigación clínica, pues es una </w:t>
      </w:r>
      <w:r w:rsidRPr="00BD20EF">
        <w:t xml:space="preserve">de las herramientas más </w:t>
      </w:r>
      <w:r>
        <w:t xml:space="preserve">útiles en la toma de decisiones </w:t>
      </w:r>
      <w:r w:rsidRPr="00BD20EF">
        <w:t>terapéuticas.</w:t>
      </w:r>
    </w:p>
    <w:p w:rsidR="00BD20EF" w:rsidRPr="00BD20EF" w:rsidRDefault="00BD20EF" w:rsidP="00BD20EF">
      <w:r w:rsidRPr="00BD20EF">
        <w:t>No fue hasta l</w:t>
      </w:r>
      <w:r>
        <w:t xml:space="preserve">a década de los ochenta, cuando </w:t>
      </w:r>
      <w:r w:rsidRPr="00BD20EF">
        <w:t>el grupo de la</w:t>
      </w:r>
      <w:r>
        <w:t xml:space="preserve"> Universidad </w:t>
      </w:r>
      <w:proofErr w:type="spellStart"/>
      <w:r>
        <w:t>McMaster</w:t>
      </w:r>
      <w:proofErr w:type="spellEnd"/>
      <w:r>
        <w:t xml:space="preserve"> (Ontario, </w:t>
      </w:r>
      <w:r w:rsidRPr="00BD20EF">
        <w:t>Canadá), liderado po</w:t>
      </w:r>
      <w:r>
        <w:t xml:space="preserve">r </w:t>
      </w:r>
      <w:proofErr w:type="spellStart"/>
      <w:r>
        <w:t>Sackett</w:t>
      </w:r>
      <w:proofErr w:type="spellEnd"/>
      <w:r>
        <w:t xml:space="preserve"> comienza la enseñanza </w:t>
      </w:r>
      <w:r w:rsidRPr="00BD20EF">
        <w:t>y prácti</w:t>
      </w:r>
      <w:r>
        <w:t xml:space="preserve">ca de la MBE, auto declarándose </w:t>
      </w:r>
      <w:r w:rsidRPr="00BD20EF">
        <w:t xml:space="preserve">herederos de la </w:t>
      </w:r>
      <w:proofErr w:type="spellStart"/>
      <w:r w:rsidRPr="00BD20EF">
        <w:t>Médecine</w:t>
      </w:r>
      <w:proofErr w:type="spellEnd"/>
      <w:r w:rsidRPr="00BD20EF">
        <w:t xml:space="preserve"> </w:t>
      </w:r>
      <w:proofErr w:type="spellStart"/>
      <w:r w:rsidRPr="00BD20EF">
        <w:t>d'observation</w:t>
      </w:r>
      <w:proofErr w:type="spellEnd"/>
      <w:r w:rsidRPr="00BD20EF">
        <w:t xml:space="preserve"> </w:t>
      </w:r>
      <w:r>
        <w:t xml:space="preserve">de Louis </w:t>
      </w:r>
      <w:r w:rsidRPr="00BD20EF">
        <w:t>y proponiendo un cam</w:t>
      </w:r>
      <w:r>
        <w:t xml:space="preserve">bio de paradigma en la práctica </w:t>
      </w:r>
      <w:r w:rsidRPr="00BD20EF">
        <w:t>de la medicina.</w:t>
      </w:r>
      <w:r>
        <w:t xml:space="preserve"> </w:t>
      </w:r>
      <w:r w:rsidRPr="00BD20EF">
        <w:t>E</w:t>
      </w:r>
      <w:r>
        <w:t xml:space="preserve">n forma simultánea, los grupos </w:t>
      </w:r>
      <w:r w:rsidRPr="00BD20EF">
        <w:t xml:space="preserve">de </w:t>
      </w:r>
      <w:proofErr w:type="spellStart"/>
      <w:r w:rsidRPr="00BD20EF">
        <w:t>Fein</w:t>
      </w:r>
      <w:r>
        <w:t>stein</w:t>
      </w:r>
      <w:proofErr w:type="spellEnd"/>
      <w:r>
        <w:t xml:space="preserve"> (Universidad de Yale, New </w:t>
      </w:r>
      <w:r w:rsidRPr="00BD20EF">
        <w:t xml:space="preserve">Haven), </w:t>
      </w:r>
      <w:proofErr w:type="spellStart"/>
      <w:r w:rsidRPr="00BD20EF">
        <w:t>Spitzer</w:t>
      </w:r>
      <w:proofErr w:type="spellEnd"/>
      <w:r w:rsidRPr="00BD20EF">
        <w:t xml:space="preserve"> </w:t>
      </w:r>
      <w:r>
        <w:t xml:space="preserve">(Universidad de </w:t>
      </w:r>
      <w:proofErr w:type="spellStart"/>
      <w:r>
        <w:t>McGill</w:t>
      </w:r>
      <w:proofErr w:type="spellEnd"/>
      <w:r>
        <w:t xml:space="preserve">, Quebec, </w:t>
      </w:r>
      <w:r w:rsidRPr="00BD20EF">
        <w:t>Canadá),</w:t>
      </w:r>
      <w:r>
        <w:t xml:space="preserve"> </w:t>
      </w:r>
      <w:r w:rsidRPr="00BD20EF">
        <w:t xml:space="preserve">y </w:t>
      </w:r>
      <w:proofErr w:type="spellStart"/>
      <w:r>
        <w:t>Rothman</w:t>
      </w:r>
      <w:proofErr w:type="spellEnd"/>
      <w:r>
        <w:t xml:space="preserve"> (</w:t>
      </w:r>
      <w:proofErr w:type="spellStart"/>
      <w:r>
        <w:t>Epidemiology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r w:rsidRPr="00BD20EF">
        <w:t>Inc., Massachusetts),</w:t>
      </w:r>
      <w:r>
        <w:t xml:space="preserve"> comienzan aplicando MBE </w:t>
      </w:r>
      <w:r w:rsidRPr="00BD20EF">
        <w:t xml:space="preserve">en sus respectivos centros, hecho que permite </w:t>
      </w:r>
      <w:r>
        <w:t xml:space="preserve">una </w:t>
      </w:r>
      <w:r w:rsidRPr="00BD20EF">
        <w:t>rápida global</w:t>
      </w:r>
      <w:r>
        <w:t xml:space="preserve">ización de este nuevo paradigma </w:t>
      </w:r>
      <w:r w:rsidRPr="00BD20EF">
        <w:t>médico.</w:t>
      </w:r>
    </w:p>
    <w:p w:rsidR="00C5159D" w:rsidRDefault="009D55EA" w:rsidP="009D55EA">
      <w:r w:rsidRPr="009D55EA">
        <w:br/>
        <w:t>En 1972, Archie Cochrane (1909-1988), famoso epidemiólogo inglés publica “</w:t>
      </w:r>
      <w:proofErr w:type="spellStart"/>
      <w:r w:rsidRPr="009D55EA">
        <w:t>Effectiveness</w:t>
      </w:r>
      <w:proofErr w:type="spellEnd"/>
      <w:r w:rsidRPr="009D55EA">
        <w:t xml:space="preserve"> and </w:t>
      </w:r>
      <w:proofErr w:type="spellStart"/>
      <w:r w:rsidRPr="009D55EA">
        <w:t>eficiency</w:t>
      </w:r>
      <w:proofErr w:type="spellEnd"/>
      <w:r w:rsidRPr="009D55EA">
        <w:t xml:space="preserve">; </w:t>
      </w:r>
      <w:proofErr w:type="spellStart"/>
      <w:r w:rsidRPr="009D55EA">
        <w:t>random</w:t>
      </w:r>
      <w:proofErr w:type="spellEnd"/>
      <w:r w:rsidRPr="009D55EA">
        <w:t xml:space="preserve"> </w:t>
      </w:r>
      <w:proofErr w:type="spellStart"/>
      <w:r w:rsidRPr="009D55EA">
        <w:t>reflections</w:t>
      </w:r>
      <w:proofErr w:type="spellEnd"/>
      <w:r w:rsidRPr="009D55EA">
        <w:t xml:space="preserve"> </w:t>
      </w:r>
      <w:proofErr w:type="spellStart"/>
      <w:r w:rsidRPr="009D55EA">
        <w:t>on</w:t>
      </w:r>
      <w:proofErr w:type="spellEnd"/>
      <w:r w:rsidRPr="009D55EA">
        <w:t xml:space="preserve"> </w:t>
      </w:r>
      <w:proofErr w:type="spellStart"/>
      <w:r w:rsidRPr="009D55EA">
        <w:t>the</w:t>
      </w:r>
      <w:proofErr w:type="spellEnd"/>
      <w:r w:rsidRPr="009D55EA">
        <w:t xml:space="preserve"> </w:t>
      </w:r>
      <w:proofErr w:type="spellStart"/>
      <w:r w:rsidRPr="009D55EA">
        <w:t>health</w:t>
      </w:r>
      <w:proofErr w:type="spellEnd"/>
      <w:r w:rsidRPr="009D55EA">
        <w:t xml:space="preserve"> </w:t>
      </w:r>
      <w:proofErr w:type="spellStart"/>
      <w:r w:rsidRPr="009D55EA">
        <w:t>services</w:t>
      </w:r>
      <w:proofErr w:type="spellEnd"/>
      <w:r w:rsidRPr="009D55EA">
        <w:t>”, libro bastante influyente en el que argumentaba que los escasos recursos existentes en e</w:t>
      </w:r>
      <w:r w:rsidR="00C5159D">
        <w:t>l</w:t>
      </w:r>
      <w:r w:rsidRPr="009D55EA">
        <w:t xml:space="preserve"> cuidado de la salud podían ser eficientemente manejados, solo si conocíamos cuales tratamientos eran efectivos y cuales no lo eran.</w:t>
      </w:r>
    </w:p>
    <w:p w:rsidR="009D55EA" w:rsidRDefault="009D55EA" w:rsidP="009D55EA">
      <w:r w:rsidRPr="009D55EA">
        <w:t xml:space="preserve">A partir de 1980, en la Facultad de Ciencias de la Salud de la Universidad de </w:t>
      </w:r>
      <w:proofErr w:type="spellStart"/>
      <w:r w:rsidRPr="009D55EA">
        <w:t>McMaster</w:t>
      </w:r>
      <w:proofErr w:type="spellEnd"/>
      <w:r w:rsidRPr="009D55EA">
        <w:t xml:space="preserve"> (Ontario, </w:t>
      </w:r>
      <w:proofErr w:type="spellStart"/>
      <w:r w:rsidRPr="009D55EA">
        <w:t>Canada</w:t>
      </w:r>
      <w:proofErr w:type="spellEnd"/>
      <w:r w:rsidRPr="009D55EA">
        <w:t>) se publicaron un conjunto de trabajos acerca de cómo analizar correctamente la bibliografía médica cuando</w:t>
      </w:r>
      <w:r w:rsidR="00C5159D">
        <w:t xml:space="preserve"> se está al cuidado de paciente </w:t>
      </w:r>
      <w:r w:rsidRPr="009D55EA">
        <w:t xml:space="preserve">o se es responsable del mismo. En el </w:t>
      </w:r>
      <w:r w:rsidRPr="009D55EA">
        <w:lastRenderedPageBreak/>
        <w:t xml:space="preserve">fondo, se trata de una estrategia de análisis crítico de la literatura médica que implica el aprendizaje de los distintos diseños de investigación clínica, su pertinencia, validez y utilidad en cada caso o circunstancia, y la interpretación cabal de sus datos y resultados. David </w:t>
      </w:r>
      <w:proofErr w:type="spellStart"/>
      <w:r w:rsidRPr="009D55EA">
        <w:t>Sackett</w:t>
      </w:r>
      <w:proofErr w:type="spellEnd"/>
      <w:r w:rsidRPr="009D55EA">
        <w:t xml:space="preserve">, uno de los más prestigiosos investigadores de este grupo, definía así a la MBE: “…el uso juicioso, consciente y </w:t>
      </w:r>
      <w:proofErr w:type="spellStart"/>
      <w:r w:rsidRPr="009D55EA">
        <w:t>explicito</w:t>
      </w:r>
      <w:proofErr w:type="spellEnd"/>
      <w:r w:rsidRPr="009D55EA">
        <w:t xml:space="preserve"> de la mejor evidencia científica en la toma de decisiones médicas para el cuidado de pacientes </w:t>
      </w:r>
      <w:proofErr w:type="spellStart"/>
      <w:r w:rsidRPr="009D55EA">
        <w:t>individuales”.En</w:t>
      </w:r>
      <w:proofErr w:type="spellEnd"/>
      <w:r w:rsidRPr="009D55EA">
        <w:t xml:space="preserve"> general, afirma </w:t>
      </w:r>
      <w:proofErr w:type="spellStart"/>
      <w:r w:rsidRPr="009D55EA">
        <w:t>Sackett</w:t>
      </w:r>
      <w:proofErr w:type="spellEnd"/>
      <w:r w:rsidRPr="009D55EA">
        <w:t xml:space="preserve">, “el conocimiento de los médicos comienza a deteriorarse en cuanto acaba su aprendizaje”. Los libros de texto, los artículos de revistas y los colegas-principales fuentes de información para los médicos-, se quedan anticuados enseguida. “Yo creo que todos los médicos son conscientes de que no están al </w:t>
      </w:r>
      <w:proofErr w:type="spellStart"/>
      <w:r w:rsidRPr="009D55EA">
        <w:t>dia</w:t>
      </w:r>
      <w:proofErr w:type="spellEnd"/>
      <w:r w:rsidRPr="009D55EA">
        <w:t xml:space="preserve"> dice </w:t>
      </w:r>
      <w:proofErr w:type="spellStart"/>
      <w:r w:rsidRPr="009D55EA">
        <w:t>Sackett</w:t>
      </w:r>
      <w:proofErr w:type="spellEnd"/>
      <w:r w:rsidRPr="009D55EA">
        <w:t xml:space="preserve">- y quiénes no piensen así, en realidad se engañan a sí </w:t>
      </w:r>
      <w:proofErr w:type="spellStart"/>
      <w:r w:rsidRPr="009D55EA">
        <w:t>mismos”.El</w:t>
      </w:r>
      <w:proofErr w:type="spellEnd"/>
      <w:r w:rsidRPr="009D55EA">
        <w:t xml:space="preserve"> acceso actual a la actualización del conocimiento científico es bastante complejo, dado el elevadísimo número de revistas médicas especializadas, de libros, y de otros medios de información existentes. Anualmente se publican unas 25000 revistas biomédicas en el mundo, con unos 2-4 millones de </w:t>
      </w:r>
      <w:proofErr w:type="spellStart"/>
      <w:r w:rsidRPr="009D55EA">
        <w:t>artículos.Aproximadamente</w:t>
      </w:r>
      <w:proofErr w:type="spellEnd"/>
      <w:r w:rsidRPr="009D55EA">
        <w:t xml:space="preserve"> se habrían de leer unos 17 artículos cada uno de los 365 días del año, para llegar a la conclusión de que el 95% de ellos no pueden ser considerados información científica relevante. Muchos médicos, pues, no sabemos reconocer qué publicaciones proporcionan resultados fiables y cuáles se pueden ignorar. El acceso a todas ellas es imposible para el médico como individuo. Un ejemplo, la Medicina General; el equipo de </w:t>
      </w:r>
      <w:proofErr w:type="spellStart"/>
      <w:r w:rsidRPr="009D55EA">
        <w:t>Sackett</w:t>
      </w:r>
      <w:proofErr w:type="spellEnd"/>
      <w:r w:rsidRPr="009D55EA">
        <w:t xml:space="preserve"> llegó a la conclusión de que “tan solo valía la pena leer 10 artículos al mes, de un fondo de entre 250 y 300 </w:t>
      </w:r>
      <w:proofErr w:type="spellStart"/>
      <w:r w:rsidRPr="009D55EA">
        <w:t>artículos”.En</w:t>
      </w:r>
      <w:proofErr w:type="spellEnd"/>
      <w:r w:rsidRPr="009D55EA">
        <w:t xml:space="preserve"> 1995, se inaugura en Oxford el Centro de Medicina Basada en la Evidencia dirigido por este investigador, así como la Cochrane </w:t>
      </w:r>
      <w:proofErr w:type="spellStart"/>
      <w:r w:rsidRPr="009D55EA">
        <w:t>Database</w:t>
      </w:r>
      <w:proofErr w:type="spellEnd"/>
      <w:r w:rsidRPr="009D55EA">
        <w:t xml:space="preserve"> of </w:t>
      </w:r>
      <w:proofErr w:type="spellStart"/>
      <w:r w:rsidRPr="009D55EA">
        <w:t>Systematic</w:t>
      </w:r>
      <w:proofErr w:type="spellEnd"/>
      <w:r w:rsidRPr="009D55EA">
        <w:t xml:space="preserve"> </w:t>
      </w:r>
      <w:proofErr w:type="spellStart"/>
      <w:r w:rsidRPr="009D55EA">
        <w:t>Reviews</w:t>
      </w:r>
      <w:proofErr w:type="spellEnd"/>
      <w:r w:rsidRPr="009D55EA">
        <w:t xml:space="preserve">, en la que se extraen las conclusiones sobre los tratamientos que son eficaces y los que no, conforme a las pruebas aleatorias de que se disponga. Las reseñas al respecto las elabora la Cochrane </w:t>
      </w:r>
      <w:proofErr w:type="spellStart"/>
      <w:r w:rsidRPr="009D55EA">
        <w:t>Collaboration</w:t>
      </w:r>
      <w:proofErr w:type="spellEnd"/>
      <w:r w:rsidRPr="009D55EA">
        <w:t xml:space="preserve">, red formada por miles de científicos, médicos, epidemiólogos, </w:t>
      </w:r>
      <w:proofErr w:type="spellStart"/>
      <w:r w:rsidRPr="009D55EA">
        <w:t>etc</w:t>
      </w:r>
      <w:proofErr w:type="spellEnd"/>
      <w:r w:rsidRPr="009D55EA">
        <w:t xml:space="preserve"> a nivel </w:t>
      </w:r>
      <w:proofErr w:type="spellStart"/>
      <w:r w:rsidRPr="009D55EA">
        <w:t>mundial.En</w:t>
      </w:r>
      <w:proofErr w:type="spellEnd"/>
      <w:r w:rsidRPr="009D55EA">
        <w:t xml:space="preserve"> el día a día con el paciente, los médicos nos enfrentamos a multitud de interrogantes a los que dar cumplida respuesta. Antes del auge de la MBE, generalmente se seguían medidas introducidas de forma empírica, y aceptadas sin crítica aparente. La MBE defiende que la práctica médica se adecue a la investigación médica disponible de modo que, una vez localizada y evaluada por el médico, sea aplicada para mejorar su práctica y, con ello, también mejore el cuidado de sus pacientes.</w:t>
      </w:r>
    </w:p>
    <w:p w:rsidR="0061684E" w:rsidRDefault="0061684E" w:rsidP="009D55EA"/>
    <w:p w:rsidR="0061684E" w:rsidRPr="009D55EA" w:rsidRDefault="0061684E" w:rsidP="009D55EA">
      <w:r>
        <w:t>Bibliografía:</w:t>
      </w:r>
    </w:p>
    <w:p w:rsidR="002E21B4" w:rsidRDefault="004B1508">
      <w:hyperlink r:id="rId6" w:history="1">
        <w:r w:rsidR="00BD20EF" w:rsidRPr="00EC3CFE">
          <w:rPr>
            <w:rStyle w:val="Hipervnculo"/>
          </w:rPr>
          <w:t>http://www.cirujanosdechile.cl/revista_anteriores/PDF%20Cirujanos%202002_05/Rev.Cir.5.02.(21).pdf</w:t>
        </w:r>
      </w:hyperlink>
      <w:r w:rsidR="00BD20EF">
        <w:t xml:space="preserve"> </w:t>
      </w:r>
    </w:p>
    <w:p w:rsidR="00BD20EF" w:rsidRDefault="00BD20EF"/>
    <w:p w:rsidR="00BD20EF" w:rsidRDefault="00BD20EF"/>
    <w:p w:rsidR="00BD20EF" w:rsidRDefault="00BD20EF"/>
    <w:p w:rsidR="00BD20EF" w:rsidRDefault="00BD20EF"/>
    <w:p w:rsidR="00BD20EF" w:rsidRDefault="00BD20EF">
      <w:proofErr w:type="gramStart"/>
      <w:r>
        <w:lastRenderedPageBreak/>
        <w:t>SESGOS :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D20EF" w:rsidTr="00BD20EF">
        <w:tc>
          <w:tcPr>
            <w:tcW w:w="4489" w:type="dxa"/>
          </w:tcPr>
          <w:p w:rsidR="00BD20EF" w:rsidRPr="004E50FB" w:rsidRDefault="00BD20EF">
            <w:pPr>
              <w:rPr>
                <w:rFonts w:ascii="Broadway" w:hAnsi="Broadway"/>
                <w:b/>
                <w:color w:val="00B0F0"/>
                <w:sz w:val="24"/>
              </w:rPr>
            </w:pPr>
            <w:r w:rsidRPr="004E50FB">
              <w:rPr>
                <w:rFonts w:ascii="Broadway" w:hAnsi="Broadway"/>
                <w:b/>
                <w:color w:val="00B0F0"/>
                <w:sz w:val="24"/>
              </w:rPr>
              <w:t>SESGOS DE MEDICION</w:t>
            </w:r>
          </w:p>
        </w:tc>
        <w:tc>
          <w:tcPr>
            <w:tcW w:w="4489" w:type="dxa"/>
          </w:tcPr>
          <w:p w:rsidR="00BD20EF" w:rsidRPr="004E50FB" w:rsidRDefault="00BD20EF">
            <w:pPr>
              <w:rPr>
                <w:rFonts w:ascii="Broadway" w:hAnsi="Broadway"/>
                <w:b/>
                <w:color w:val="00B0F0"/>
                <w:sz w:val="24"/>
              </w:rPr>
            </w:pPr>
            <w:r w:rsidRPr="004E50FB">
              <w:rPr>
                <w:rFonts w:ascii="Broadway" w:hAnsi="Broadway"/>
                <w:b/>
                <w:color w:val="00B0F0"/>
                <w:sz w:val="24"/>
              </w:rPr>
              <w:t>SESGOS DE SELECCION</w:t>
            </w:r>
          </w:p>
        </w:tc>
      </w:tr>
      <w:tr w:rsidR="00BD20EF" w:rsidTr="00BD20EF">
        <w:tc>
          <w:tcPr>
            <w:tcW w:w="4489" w:type="dxa"/>
          </w:tcPr>
          <w:p w:rsidR="00BD20EF" w:rsidRDefault="00BD20EF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Sesgo de procedimientos: (</w:t>
            </w:r>
            <w:proofErr w:type="spellStart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Feinstein</w:t>
            </w:r>
            <w:proofErr w:type="spellEnd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, 1985)</w:t>
            </w:r>
          </w:p>
          <w:p w:rsidR="004E50FB" w:rsidRPr="004E50FB" w:rsidRDefault="004E50FB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4E50FB" w:rsidRPr="004E50FB" w:rsidRDefault="004E50FB" w:rsidP="004E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Ocasionalmente el grupo que presenta la variable dependiente resulta ser más interesante para el investigador que el grupo que participa como control.</w:t>
            </w:r>
          </w:p>
        </w:tc>
        <w:tc>
          <w:tcPr>
            <w:tcW w:w="4489" w:type="dxa"/>
          </w:tcPr>
          <w:p w:rsidR="00BD20EF" w:rsidRPr="004E50FB" w:rsidRDefault="00BD20EF" w:rsidP="00BD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Sesgo de </w:t>
            </w:r>
            <w:proofErr w:type="spellStart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Neymann</w:t>
            </w:r>
            <w:proofErr w:type="spellEnd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(de prevalencia o</w:t>
            </w:r>
          </w:p>
          <w:p w:rsidR="004E50FB" w:rsidRDefault="00BD20EF" w:rsidP="004E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incidencia)</w:t>
            </w:r>
            <w:r w:rsidR="004E50FB" w:rsidRPr="004E50FB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="004E50F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E50FB">
              <w:rPr>
                <w:rFonts w:ascii="Times New Roman" w:hAnsi="Times New Roman" w:cs="Times New Roman"/>
                <w:sz w:val="23"/>
                <w:szCs w:val="23"/>
              </w:rPr>
              <w:br/>
              <w:t>pérdida prematura por fallecimiento de</w:t>
            </w:r>
          </w:p>
          <w:p w:rsidR="00BD20EF" w:rsidRDefault="004E50FB" w:rsidP="004E50FB">
            <w:r>
              <w:rPr>
                <w:rFonts w:ascii="Times New Roman" w:hAnsi="Times New Roman" w:cs="Times New Roman"/>
                <w:sz w:val="23"/>
                <w:szCs w:val="23"/>
              </w:rPr>
              <w:t>los sujetos afectados por ella</w:t>
            </w:r>
          </w:p>
        </w:tc>
      </w:tr>
      <w:tr w:rsidR="00BD20EF" w:rsidTr="00BD20EF">
        <w:tc>
          <w:tcPr>
            <w:tcW w:w="4489" w:type="dxa"/>
          </w:tcPr>
          <w:p w:rsidR="00BD20EF" w:rsidRDefault="00BD20EF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Sesgo de memoria (</w:t>
            </w:r>
            <w:proofErr w:type="spellStart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recall</w:t>
            </w:r>
            <w:proofErr w:type="spellEnd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biass</w:t>
            </w:r>
            <w:proofErr w:type="spellEnd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)</w:t>
            </w:r>
          </w:p>
          <w:p w:rsidR="004E50FB" w:rsidRDefault="004E50FB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4E50FB" w:rsidRPr="004E50FB" w:rsidRDefault="004E50FB" w:rsidP="004E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Frecuente de observar en estudios retrospectivos, en los cuales se pregunta por antecedente de exposición a determinadas circunstancias en diferentes períodos de la vida, existiendo la posibilidad de olvido.</w:t>
            </w:r>
          </w:p>
        </w:tc>
        <w:tc>
          <w:tcPr>
            <w:tcW w:w="4489" w:type="dxa"/>
          </w:tcPr>
          <w:p w:rsidR="004E50FB" w:rsidRPr="004E50FB" w:rsidRDefault="00BD20EF" w:rsidP="004E50FB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Sesgo de </w:t>
            </w:r>
            <w:proofErr w:type="spellStart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Berkson</w:t>
            </w:r>
            <w:proofErr w:type="spellEnd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(de admisión).</w:t>
            </w:r>
          </w:p>
          <w:p w:rsidR="004E50FB" w:rsidRDefault="004E50FB" w:rsidP="004E50FB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BD20EF" w:rsidRDefault="004E50FB" w:rsidP="004E50FB"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Este sesgo, conocido como "falacia de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Berkson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", fue descrito en 1946 a partir de la existencia de asociación negativa entre cáncer (variable dependiente) y tuberculosis pulmonar</w:t>
            </w:r>
          </w:p>
        </w:tc>
      </w:tr>
      <w:tr w:rsidR="00BD20EF" w:rsidTr="00BD20EF">
        <w:tc>
          <w:tcPr>
            <w:tcW w:w="4489" w:type="dxa"/>
          </w:tcPr>
          <w:p w:rsidR="00BD20EF" w:rsidRPr="004E50FB" w:rsidRDefault="00BD20EF" w:rsidP="00BD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Sesgo por falta de sensibilidad de un</w:t>
            </w:r>
          </w:p>
          <w:p w:rsidR="00BD20EF" w:rsidRDefault="00BD20EF" w:rsidP="00BD20EF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proofErr w:type="gramStart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instrumento</w:t>
            </w:r>
            <w:proofErr w:type="gramEnd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</w:t>
            </w:r>
          </w:p>
          <w:p w:rsidR="004E50FB" w:rsidRDefault="004E50FB" w:rsidP="00BD20EF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4E50FB" w:rsidRDefault="004E50FB" w:rsidP="004E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Si no se cuenta con adecuados métodos de</w:t>
            </w:r>
          </w:p>
          <w:p w:rsidR="004E50FB" w:rsidRDefault="004E50FB" w:rsidP="004E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recolección de la</w:t>
            </w:r>
            <w:r w:rsidR="0061684E">
              <w:rPr>
                <w:rFonts w:ascii="Times New Roman" w:hAnsi="Times New Roman" w:cs="Times New Roman"/>
                <w:sz w:val="23"/>
                <w:szCs w:val="23"/>
              </w:rPr>
              <w:t xml:space="preserve"> información, es posible que la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sensibilidad d</w:t>
            </w:r>
            <w:r w:rsidR="0061684E">
              <w:rPr>
                <w:rFonts w:ascii="Times New Roman" w:hAnsi="Times New Roman" w:cs="Times New Roman"/>
                <w:sz w:val="23"/>
                <w:szCs w:val="23"/>
              </w:rPr>
              <w:t xml:space="preserve">e los instrumentos empleados en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tales mediciones carezca de la sensibilidad</w:t>
            </w:r>
          </w:p>
          <w:p w:rsidR="004E50FB" w:rsidRPr="0061684E" w:rsidRDefault="004E50FB" w:rsidP="00616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necesaria para po</w:t>
            </w:r>
            <w:r w:rsidR="0061684E">
              <w:rPr>
                <w:rFonts w:ascii="Times New Roman" w:hAnsi="Times New Roman" w:cs="Times New Roman"/>
                <w:sz w:val="23"/>
                <w:szCs w:val="23"/>
              </w:rPr>
              <w:t xml:space="preserve">der detectar la presencia de la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variable en estudio</w:t>
            </w:r>
          </w:p>
        </w:tc>
        <w:tc>
          <w:tcPr>
            <w:tcW w:w="4489" w:type="dxa"/>
          </w:tcPr>
          <w:p w:rsidR="00BD20EF" w:rsidRPr="004E50FB" w:rsidRDefault="00BD20E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Sesgo de no respuesta o efecto del voluntario.</w:t>
            </w:r>
          </w:p>
          <w:p w:rsidR="004E50FB" w:rsidRDefault="004E50F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50FB" w:rsidRPr="004E50FB" w:rsidRDefault="004E50FB" w:rsidP="004E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El grado de interés o motivación que pueda tener un individuo que participa voluntariamente en una investigación puede diferir sensiblemente en relación con otros sujetos</w:t>
            </w:r>
          </w:p>
        </w:tc>
      </w:tr>
      <w:tr w:rsidR="00BD20EF" w:rsidTr="00BD20EF">
        <w:tc>
          <w:tcPr>
            <w:tcW w:w="4489" w:type="dxa"/>
          </w:tcPr>
          <w:p w:rsidR="00BD20EF" w:rsidRDefault="00BD20EF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Sesgo de detección (</w:t>
            </w:r>
            <w:proofErr w:type="spellStart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Feinstein</w:t>
            </w:r>
            <w:proofErr w:type="spellEnd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, </w:t>
            </w:r>
            <w:proofErr w:type="spellStart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Sosin</w:t>
            </w:r>
            <w:proofErr w:type="spellEnd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, 1985)</w:t>
            </w:r>
          </w:p>
          <w:p w:rsidR="0061684E" w:rsidRDefault="0061684E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61684E" w:rsidRDefault="0061684E" w:rsidP="00616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 ocurrencia se explica por la introducción de metodologías diagnósticas diferentes a las</w:t>
            </w:r>
          </w:p>
          <w:p w:rsidR="0061684E" w:rsidRPr="004E50FB" w:rsidRDefault="0061684E" w:rsidP="0061684E">
            <w:pPr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inicialmente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utilizadas al comienzo de un estudio.</w:t>
            </w:r>
          </w:p>
        </w:tc>
        <w:tc>
          <w:tcPr>
            <w:tcW w:w="4489" w:type="dxa"/>
          </w:tcPr>
          <w:p w:rsidR="00BD20EF" w:rsidRDefault="00BD20EF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Sesgo de membresía (o de pertenencia)</w:t>
            </w:r>
          </w:p>
          <w:p w:rsidR="004E50FB" w:rsidRDefault="004E50FB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4E50FB" w:rsidRPr="004E50FB" w:rsidRDefault="004E50FB" w:rsidP="004E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 produce cuando entre los sujetos evaluados se presentan subgrupos de sujetos que comparten algún atributo en particular, relacionado positiva o negativamente con la variable en estudio.</w:t>
            </w:r>
          </w:p>
        </w:tc>
      </w:tr>
      <w:tr w:rsidR="00BD20EF" w:rsidTr="00BD20EF">
        <w:tc>
          <w:tcPr>
            <w:tcW w:w="4489" w:type="dxa"/>
          </w:tcPr>
          <w:p w:rsidR="00BD20EF" w:rsidRDefault="00BD20EF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Sesgo de adaptación (</w:t>
            </w:r>
            <w:proofErr w:type="spellStart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compliance</w:t>
            </w:r>
            <w:proofErr w:type="spellEnd"/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).</w:t>
            </w:r>
          </w:p>
          <w:p w:rsidR="0061684E" w:rsidRDefault="0061684E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61684E" w:rsidRDefault="0061684E" w:rsidP="00616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 produce especialmente en estudios de</w:t>
            </w:r>
          </w:p>
          <w:p w:rsidR="0061684E" w:rsidRDefault="0061684E" w:rsidP="00616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intervención (experimentales o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cuasiexperimentales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), en los cuales individuos</w:t>
            </w:r>
          </w:p>
          <w:p w:rsidR="0061684E" w:rsidRDefault="0061684E" w:rsidP="00616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asignados inicialmente a un grupo particular</w:t>
            </w:r>
          </w:p>
          <w:p w:rsidR="0061684E" w:rsidRPr="0061684E" w:rsidRDefault="0061684E" w:rsidP="00616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deciden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migrar de grupo por preferir un tipo de intervención por sobre otro.</w:t>
            </w:r>
          </w:p>
        </w:tc>
        <w:tc>
          <w:tcPr>
            <w:tcW w:w="4489" w:type="dxa"/>
          </w:tcPr>
          <w:p w:rsidR="00BD20EF" w:rsidRDefault="00BD20EF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4E50F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Sesgo del procedimiento de selección</w:t>
            </w:r>
          </w:p>
          <w:p w:rsidR="004E50FB" w:rsidRDefault="004E50FB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4E50FB" w:rsidRDefault="004E50FB" w:rsidP="004E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Puede observarse en diseños de investigación</w:t>
            </w:r>
          </w:p>
          <w:p w:rsidR="004E50FB" w:rsidRPr="004E50FB" w:rsidRDefault="004E50FB" w:rsidP="004E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experimentales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(ensayos clínicos controlados), en los cuales no se respeta el principio de aleatoriedad en la asignación a los grupos de experimentación y de estudio.</w:t>
            </w:r>
          </w:p>
        </w:tc>
      </w:tr>
    </w:tbl>
    <w:p w:rsidR="00BD20EF" w:rsidRDefault="00BD20EF"/>
    <w:p w:rsidR="0061684E" w:rsidRDefault="0061684E"/>
    <w:p w:rsidR="0061684E" w:rsidRDefault="0061684E">
      <w:r>
        <w:t>Bibliografía:</w:t>
      </w:r>
    </w:p>
    <w:p w:rsidR="0061684E" w:rsidRDefault="004B1508">
      <w:hyperlink r:id="rId7" w:history="1">
        <w:r w:rsidR="0061684E" w:rsidRPr="00EC3CFE">
          <w:rPr>
            <w:rStyle w:val="Hipervnculo"/>
          </w:rPr>
          <w:t>http://escuela.med.puc.cl/recursos/recepidem/PDF/INSINTROD4.pdf</w:t>
        </w:r>
      </w:hyperlink>
      <w:r w:rsidR="0061684E">
        <w:t xml:space="preserve"> </w:t>
      </w:r>
    </w:p>
    <w:p w:rsidR="0061684E" w:rsidRDefault="0061684E"/>
    <w:p w:rsidR="0061684E" w:rsidRDefault="0061684E">
      <w:pPr>
        <w:rPr>
          <w:b/>
          <w:color w:val="FF0000"/>
        </w:rPr>
      </w:pPr>
      <w:r>
        <w:rPr>
          <w:b/>
          <w:color w:val="FF0000"/>
        </w:rPr>
        <w:lastRenderedPageBreak/>
        <w:t>T</w:t>
      </w:r>
      <w:r w:rsidRPr="0061684E">
        <w:rPr>
          <w:b/>
          <w:color w:val="FF0000"/>
        </w:rPr>
        <w:t>ipos de estudios que se utilizan en medicina basada de evidencias….</w:t>
      </w:r>
    </w:p>
    <w:p w:rsidR="00BF1493" w:rsidRPr="004B1508" w:rsidRDefault="004B1508" w:rsidP="004B1508">
      <w:pPr>
        <w:rPr>
          <w:u w:val="single"/>
        </w:rPr>
      </w:pPr>
      <w:r w:rsidRPr="004B1508">
        <w:rPr>
          <w:u w:val="single"/>
        </w:rPr>
        <w:t xml:space="preserve">Meta-análisis de gran </w:t>
      </w:r>
      <w:proofErr w:type="spellStart"/>
      <w:r w:rsidRPr="004B1508">
        <w:rPr>
          <w:u w:val="single"/>
        </w:rPr>
        <w:t>calidaD</w:t>
      </w:r>
      <w:proofErr w:type="spellEnd"/>
    </w:p>
    <w:p w:rsidR="00BF1493" w:rsidRPr="004B1508" w:rsidRDefault="00BF1493" w:rsidP="004B1508">
      <w:pPr>
        <w:rPr>
          <w:u w:val="single"/>
        </w:rPr>
      </w:pPr>
      <w:r w:rsidRPr="004B1508">
        <w:rPr>
          <w:u w:val="single"/>
        </w:rPr>
        <w:t>Meta-análisis bien realizados</w:t>
      </w:r>
    </w:p>
    <w:p w:rsidR="004B1508" w:rsidRPr="004B1508" w:rsidRDefault="00BF1493" w:rsidP="00BF1493">
      <w:pPr>
        <w:rPr>
          <w:u w:val="single"/>
        </w:rPr>
      </w:pPr>
      <w:r w:rsidRPr="004B1508">
        <w:rPr>
          <w:u w:val="single"/>
        </w:rPr>
        <w:t xml:space="preserve">Meta-análisis, </w:t>
      </w:r>
    </w:p>
    <w:p w:rsidR="00BF1493" w:rsidRPr="004B1508" w:rsidRDefault="00BF1493" w:rsidP="004B1508">
      <w:pPr>
        <w:rPr>
          <w:u w:val="single"/>
        </w:rPr>
      </w:pPr>
      <w:r w:rsidRPr="004B1508">
        <w:rPr>
          <w:u w:val="single"/>
        </w:rPr>
        <w:t>Revisiones sistemáticas de alta calidad de estudios de cohortes o de casos y controles</w:t>
      </w:r>
    </w:p>
    <w:p w:rsidR="00BF1493" w:rsidRPr="004B1508" w:rsidRDefault="00BF1493" w:rsidP="004B1508">
      <w:pPr>
        <w:rPr>
          <w:u w:val="single"/>
        </w:rPr>
      </w:pPr>
      <w:r w:rsidRPr="004B1508">
        <w:rPr>
          <w:u w:val="single"/>
        </w:rPr>
        <w:t xml:space="preserve">Estudios de cohortes o de casos y controles bien </w:t>
      </w:r>
    </w:p>
    <w:p w:rsidR="00BF1493" w:rsidRPr="004B1508" w:rsidRDefault="00BF1493" w:rsidP="004B1508">
      <w:pPr>
        <w:rPr>
          <w:u w:val="single"/>
        </w:rPr>
      </w:pPr>
      <w:r w:rsidRPr="004B1508">
        <w:rPr>
          <w:u w:val="single"/>
        </w:rPr>
        <w:t>Estudios de cohortes o de casos y controles con alto riesgo de confusión</w:t>
      </w:r>
    </w:p>
    <w:p w:rsidR="00BF1493" w:rsidRPr="004B1508" w:rsidRDefault="004B1508" w:rsidP="00BF1493">
      <w:pPr>
        <w:rPr>
          <w:u w:val="single"/>
        </w:rPr>
      </w:pPr>
      <w:r w:rsidRPr="004B1508">
        <w:rPr>
          <w:u w:val="single"/>
        </w:rPr>
        <w:t xml:space="preserve">Estudios no analíticos </w:t>
      </w:r>
    </w:p>
    <w:p w:rsidR="0061684E" w:rsidRDefault="00BF1493" w:rsidP="00BF1493">
      <w:pPr>
        <w:rPr>
          <w:u w:val="single"/>
        </w:rPr>
      </w:pPr>
      <w:r w:rsidRPr="004B1508">
        <w:rPr>
          <w:u w:val="single"/>
        </w:rPr>
        <w:t>Opiniones de expertos</w:t>
      </w:r>
    </w:p>
    <w:p w:rsidR="004B1508" w:rsidRDefault="004B1508" w:rsidP="00BF1493">
      <w:pPr>
        <w:rPr>
          <w:u w:val="single"/>
        </w:rPr>
      </w:pPr>
    </w:p>
    <w:p w:rsidR="004B1508" w:rsidRPr="004B1508" w:rsidRDefault="004B1508" w:rsidP="00BF1493">
      <w:pPr>
        <w:rPr>
          <w:u w:val="single"/>
        </w:rPr>
      </w:pPr>
      <w:r>
        <w:rPr>
          <w:u w:val="single"/>
        </w:rPr>
        <w:t xml:space="preserve">BIBLIOGRAFIA: </w:t>
      </w:r>
      <w:hyperlink r:id="rId8" w:history="1">
        <w:r w:rsidRPr="00294628">
          <w:rPr>
            <w:rStyle w:val="Hipervnculo"/>
          </w:rPr>
          <w:t>http://www.svpd.org/mbe/niveles-grados.pdf</w:t>
        </w:r>
      </w:hyperlink>
      <w:r>
        <w:rPr>
          <w:u w:val="single"/>
        </w:rPr>
        <w:t xml:space="preserve"> </w:t>
      </w:r>
    </w:p>
    <w:sectPr w:rsidR="004B1508" w:rsidRPr="004B1508" w:rsidSect="004B1508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EA"/>
    <w:rsid w:val="002E21B4"/>
    <w:rsid w:val="003160AE"/>
    <w:rsid w:val="004B1508"/>
    <w:rsid w:val="004E50FB"/>
    <w:rsid w:val="0061684E"/>
    <w:rsid w:val="009D55EA"/>
    <w:rsid w:val="00BD20EF"/>
    <w:rsid w:val="00BF1493"/>
    <w:rsid w:val="00C5159D"/>
    <w:rsid w:val="00E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D5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D55E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nfasis">
    <w:name w:val="Emphasis"/>
    <w:basedOn w:val="Fuentedeprrafopredeter"/>
    <w:uiPriority w:val="20"/>
    <w:qFormat/>
    <w:rsid w:val="009D55E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D20E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D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150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B150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50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D5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D55E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nfasis">
    <w:name w:val="Emphasis"/>
    <w:basedOn w:val="Fuentedeprrafopredeter"/>
    <w:uiPriority w:val="20"/>
    <w:qFormat/>
    <w:rsid w:val="009D55E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D20E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D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150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B150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50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9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d.org/mbe/niveles-grado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cuela.med.puc.cl/recursos/recepidem/PDF/INSINTROD4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rujanosdechile.cl/revista_anteriores/PDF%20Cirujanos%202002_05/Rev.Cir.5.02.(21)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98003E3E2F41A7B3A6A65C0790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237F-21A0-484C-B019-740814133CF9}"/>
      </w:docPartPr>
      <w:docPartBody>
        <w:p w:rsidR="00000000" w:rsidRDefault="00391641" w:rsidP="00391641">
          <w:pPr>
            <w:pStyle w:val="B098003E3E2F41A7B3A6A65C0790D973"/>
          </w:pPr>
          <w:r>
            <w:rPr>
              <w:rFonts w:asciiTheme="majorHAnsi" w:eastAsiaTheme="majorEastAsia" w:hAnsiTheme="majorHAnsi" w:cstheme="majorBidi"/>
              <w:sz w:val="40"/>
              <w:szCs w:val="40"/>
              <w:lang w:val="es-ES"/>
            </w:rPr>
            <w:t>[Escriba el título del documento]</w:t>
          </w:r>
        </w:p>
      </w:docPartBody>
    </w:docPart>
    <w:docPart>
      <w:docPartPr>
        <w:name w:val="E9F8058215AD459B96FF390293E5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9E30-B87A-434F-BABE-831E4F78B894}"/>
      </w:docPartPr>
      <w:docPartBody>
        <w:p w:rsidR="00000000" w:rsidRDefault="00391641" w:rsidP="00391641">
          <w:pPr>
            <w:pStyle w:val="E9F8058215AD459B96FF390293E5DB4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subtítulo del documento]</w:t>
          </w:r>
        </w:p>
      </w:docPartBody>
    </w:docPart>
    <w:docPart>
      <w:docPartPr>
        <w:name w:val="78275CE6308A4ED68A7DC32C9A54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7B9D-639C-46A9-AA12-CD4A87D05FE0}"/>
      </w:docPartPr>
      <w:docPartBody>
        <w:p w:rsidR="00000000" w:rsidRDefault="00391641" w:rsidP="00391641">
          <w:pPr>
            <w:pStyle w:val="78275CE6308A4ED68A7DC32C9A54644F"/>
          </w:pPr>
          <w:r>
            <w:rPr>
              <w:rFonts w:asciiTheme="majorHAnsi" w:eastAsiaTheme="majorEastAsia" w:hAnsiTheme="majorHAnsi" w:cstheme="majorBidi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1"/>
    <w:rsid w:val="00391641"/>
    <w:rsid w:val="006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98003E3E2F41A7B3A6A65C0790D973">
    <w:name w:val="B098003E3E2F41A7B3A6A65C0790D973"/>
    <w:rsid w:val="00391641"/>
  </w:style>
  <w:style w:type="paragraph" w:customStyle="1" w:styleId="E9F8058215AD459B96FF390293E5DB46">
    <w:name w:val="E9F8058215AD459B96FF390293E5DB46"/>
    <w:rsid w:val="00391641"/>
  </w:style>
  <w:style w:type="paragraph" w:customStyle="1" w:styleId="78275CE6308A4ED68A7DC32C9A54644F">
    <w:name w:val="78275CE6308A4ED68A7DC32C9A54644F"/>
    <w:rsid w:val="00391641"/>
  </w:style>
  <w:style w:type="paragraph" w:customStyle="1" w:styleId="9B3F136EDAB04171A119F238583E8369">
    <w:name w:val="9B3F136EDAB04171A119F238583E8369"/>
    <w:rsid w:val="003916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98003E3E2F41A7B3A6A65C0790D973">
    <w:name w:val="B098003E3E2F41A7B3A6A65C0790D973"/>
    <w:rsid w:val="00391641"/>
  </w:style>
  <w:style w:type="paragraph" w:customStyle="1" w:styleId="E9F8058215AD459B96FF390293E5DB46">
    <w:name w:val="E9F8058215AD459B96FF390293E5DB46"/>
    <w:rsid w:val="00391641"/>
  </w:style>
  <w:style w:type="paragraph" w:customStyle="1" w:styleId="78275CE6308A4ED68A7DC32C9A54644F">
    <w:name w:val="78275CE6308A4ED68A7DC32C9A54644F"/>
    <w:rsid w:val="00391641"/>
  </w:style>
  <w:style w:type="paragraph" w:customStyle="1" w:styleId="9B3F136EDAB04171A119F238583E8369">
    <w:name w:val="9B3F136EDAB04171A119F238583E8369"/>
    <w:rsid w:val="00391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1366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EN EVIDENCIAS</dc:title>
  <dc:subject>EDWING ROSAS VILLA</dc:subject>
  <dc:creator>3dwinng</dc:creator>
  <cp:lastModifiedBy>3dwinng</cp:lastModifiedBy>
  <cp:revision>3</cp:revision>
  <dcterms:created xsi:type="dcterms:W3CDTF">2014-02-11T04:48:00Z</dcterms:created>
  <dcterms:modified xsi:type="dcterms:W3CDTF">2014-02-12T02:29:00Z</dcterms:modified>
</cp:coreProperties>
</file>