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E2" w:rsidRDefault="00457DC9" w:rsidP="00457DC9">
      <w:pPr>
        <w:jc w:val="center"/>
        <w:rPr>
          <w:b/>
          <w:sz w:val="28"/>
          <w:szCs w:val="28"/>
        </w:rPr>
      </w:pPr>
      <w:r w:rsidRPr="00457DC9">
        <w:rPr>
          <w:b/>
          <w:sz w:val="28"/>
          <w:szCs w:val="28"/>
        </w:rPr>
        <w:t>HISTORIA DE LA MEDICINA BASADA EN EVIDENCIAS</w:t>
      </w:r>
    </w:p>
    <w:p w:rsidR="00457DC9" w:rsidRDefault="00457DC9" w:rsidP="00457DC9">
      <w:pPr>
        <w:jc w:val="center"/>
        <w:rPr>
          <w:b/>
          <w:sz w:val="28"/>
          <w:szCs w:val="28"/>
        </w:rPr>
      </w:pPr>
    </w:p>
    <w:p w:rsidR="00457DC9" w:rsidRDefault="00457DC9" w:rsidP="00457DC9">
      <w:pPr>
        <w:jc w:val="center"/>
        <w:rPr>
          <w:b/>
          <w:sz w:val="28"/>
          <w:szCs w:val="28"/>
        </w:rPr>
      </w:pPr>
    </w:p>
    <w:p w:rsidR="00D13569" w:rsidRDefault="00D13569" w:rsidP="00D13569">
      <w:pPr>
        <w:jc w:val="both"/>
        <w:rPr>
          <w:sz w:val="24"/>
          <w:szCs w:val="24"/>
        </w:rPr>
      </w:pPr>
      <w:r w:rsidRPr="00D13569">
        <w:rPr>
          <w:sz w:val="24"/>
          <w:szCs w:val="24"/>
        </w:rPr>
        <w:t>Muchas de las idea</w:t>
      </w:r>
      <w:r>
        <w:rPr>
          <w:sz w:val="24"/>
          <w:szCs w:val="24"/>
        </w:rPr>
        <w:t>s que promueven el ejercicio de la Medicina Basada en Evidencias</w:t>
      </w:r>
      <w:r w:rsidRPr="00D13569">
        <w:rPr>
          <w:sz w:val="24"/>
          <w:szCs w:val="24"/>
        </w:rPr>
        <w:t xml:space="preserve"> son muy antiguas.</w:t>
      </w:r>
      <w:r>
        <w:rPr>
          <w:sz w:val="24"/>
          <w:szCs w:val="24"/>
        </w:rPr>
        <w:t xml:space="preserve"> Durante el reinado del </w:t>
      </w:r>
      <w:r w:rsidRPr="00D13569">
        <w:rPr>
          <w:sz w:val="24"/>
          <w:szCs w:val="24"/>
        </w:rPr>
        <w:t>Emperador Qianlong</w:t>
      </w:r>
      <w:r>
        <w:rPr>
          <w:sz w:val="24"/>
          <w:szCs w:val="24"/>
        </w:rPr>
        <w:t xml:space="preserve"> en China (Siglo XVIII), se de</w:t>
      </w:r>
      <w:r w:rsidRPr="00D13569">
        <w:rPr>
          <w:sz w:val="24"/>
          <w:szCs w:val="24"/>
        </w:rPr>
        <w:t>sarrolló una metodolo</w:t>
      </w:r>
      <w:r>
        <w:rPr>
          <w:sz w:val="24"/>
          <w:szCs w:val="24"/>
        </w:rPr>
        <w:t xml:space="preserve">gía para interpretar los textos </w:t>
      </w:r>
      <w:r w:rsidRPr="00D13569">
        <w:rPr>
          <w:sz w:val="24"/>
          <w:szCs w:val="24"/>
        </w:rPr>
        <w:t>antiguos de Confuci</w:t>
      </w:r>
      <w:r>
        <w:rPr>
          <w:sz w:val="24"/>
          <w:szCs w:val="24"/>
        </w:rPr>
        <w:t>o, llamada “kaozheng”, que traducido significa “P</w:t>
      </w:r>
      <w:r w:rsidRPr="00D13569">
        <w:rPr>
          <w:sz w:val="24"/>
          <w:szCs w:val="24"/>
        </w:rPr>
        <w:t>ra</w:t>
      </w:r>
      <w:r>
        <w:rPr>
          <w:sz w:val="24"/>
          <w:szCs w:val="24"/>
        </w:rPr>
        <w:t>cticando Investigación con Evi</w:t>
      </w:r>
      <w:r w:rsidRPr="00D13569">
        <w:rPr>
          <w:sz w:val="24"/>
          <w:szCs w:val="24"/>
        </w:rPr>
        <w:t>dencias”.</w:t>
      </w:r>
      <w:r>
        <w:rPr>
          <w:sz w:val="24"/>
          <w:szCs w:val="24"/>
        </w:rPr>
        <w:t xml:space="preserve"> </w:t>
      </w:r>
    </w:p>
    <w:p w:rsidR="00457DC9" w:rsidRDefault="00D13569" w:rsidP="00D13569">
      <w:pPr>
        <w:jc w:val="both"/>
        <w:rPr>
          <w:sz w:val="24"/>
          <w:szCs w:val="24"/>
        </w:rPr>
      </w:pPr>
      <w:r w:rsidRPr="00D13569">
        <w:rPr>
          <w:sz w:val="24"/>
          <w:szCs w:val="24"/>
        </w:rPr>
        <w:t>Fue ha</w:t>
      </w:r>
      <w:r>
        <w:rPr>
          <w:sz w:val="24"/>
          <w:szCs w:val="24"/>
        </w:rPr>
        <w:t xml:space="preserve">sta 1952 que apareció el primer </w:t>
      </w:r>
      <w:r w:rsidRPr="00D13569">
        <w:rPr>
          <w:sz w:val="24"/>
          <w:szCs w:val="24"/>
        </w:rPr>
        <w:t>ensayo clínico aleato</w:t>
      </w:r>
      <w:r>
        <w:rPr>
          <w:sz w:val="24"/>
          <w:szCs w:val="24"/>
        </w:rPr>
        <w:t xml:space="preserve">rio publicado en el British Medical </w:t>
      </w:r>
      <w:r w:rsidRPr="00D13569">
        <w:rPr>
          <w:sz w:val="24"/>
          <w:szCs w:val="24"/>
        </w:rPr>
        <w:t>Journa</w:t>
      </w:r>
      <w:r>
        <w:rPr>
          <w:sz w:val="24"/>
          <w:szCs w:val="24"/>
        </w:rPr>
        <w:t xml:space="preserve">l, </w:t>
      </w:r>
      <w:r w:rsidRPr="00D13569">
        <w:rPr>
          <w:sz w:val="24"/>
          <w:szCs w:val="24"/>
        </w:rPr>
        <w:t>consti</w:t>
      </w:r>
      <w:r>
        <w:rPr>
          <w:sz w:val="24"/>
          <w:szCs w:val="24"/>
        </w:rPr>
        <w:t>tuyendo un punto de cambio fun</w:t>
      </w:r>
      <w:r w:rsidRPr="00D13569">
        <w:rPr>
          <w:sz w:val="24"/>
          <w:szCs w:val="24"/>
        </w:rPr>
        <w:t>damental en el desar</w:t>
      </w:r>
      <w:r>
        <w:rPr>
          <w:sz w:val="24"/>
          <w:szCs w:val="24"/>
        </w:rPr>
        <w:t>rollo del razonamiento biomédi</w:t>
      </w:r>
      <w:r w:rsidRPr="00D13569">
        <w:rPr>
          <w:sz w:val="24"/>
          <w:szCs w:val="24"/>
        </w:rPr>
        <w:t>co, que permitió cu</w:t>
      </w:r>
      <w:r>
        <w:rPr>
          <w:sz w:val="24"/>
          <w:szCs w:val="24"/>
        </w:rPr>
        <w:t xml:space="preserve">antificar la eficacia real y la </w:t>
      </w:r>
      <w:r w:rsidRPr="00D13569">
        <w:rPr>
          <w:sz w:val="24"/>
          <w:szCs w:val="24"/>
        </w:rPr>
        <w:t>seguridad de las intervenciones pr</w:t>
      </w:r>
      <w:r>
        <w:rPr>
          <w:sz w:val="24"/>
          <w:szCs w:val="24"/>
        </w:rPr>
        <w:t>eventivas, diagnós</w:t>
      </w:r>
      <w:r w:rsidRPr="00D13569">
        <w:rPr>
          <w:sz w:val="24"/>
          <w:szCs w:val="24"/>
        </w:rPr>
        <w:t>ticas o terapéuticas</w:t>
      </w:r>
      <w:r>
        <w:rPr>
          <w:sz w:val="24"/>
          <w:szCs w:val="24"/>
        </w:rPr>
        <w:t>, así como la formación de opi</w:t>
      </w:r>
      <w:r w:rsidRPr="00D13569">
        <w:rPr>
          <w:sz w:val="24"/>
          <w:szCs w:val="24"/>
        </w:rPr>
        <w:t>niones sobre el pronóstico.</w:t>
      </w:r>
    </w:p>
    <w:p w:rsidR="00D13569" w:rsidRDefault="00D13569" w:rsidP="00D13569">
      <w:pPr>
        <w:jc w:val="both"/>
        <w:rPr>
          <w:sz w:val="24"/>
          <w:szCs w:val="24"/>
        </w:rPr>
      </w:pPr>
      <w:r w:rsidRPr="00D13569">
        <w:rPr>
          <w:sz w:val="24"/>
          <w:szCs w:val="24"/>
        </w:rPr>
        <w:t>Sin embar</w:t>
      </w:r>
      <w:r>
        <w:rPr>
          <w:sz w:val="24"/>
          <w:szCs w:val="24"/>
        </w:rPr>
        <w:t>go, fue ne</w:t>
      </w:r>
      <w:r w:rsidRPr="00D13569">
        <w:rPr>
          <w:sz w:val="24"/>
          <w:szCs w:val="24"/>
        </w:rPr>
        <w:t>cesario que transcurr</w:t>
      </w:r>
      <w:r>
        <w:rPr>
          <w:sz w:val="24"/>
          <w:szCs w:val="24"/>
        </w:rPr>
        <w:t>ieran años, para que estos cri</w:t>
      </w:r>
      <w:r w:rsidRPr="00D13569">
        <w:rPr>
          <w:sz w:val="24"/>
          <w:szCs w:val="24"/>
        </w:rPr>
        <w:t>terios se incorpor</w:t>
      </w:r>
      <w:r>
        <w:rPr>
          <w:sz w:val="24"/>
          <w:szCs w:val="24"/>
        </w:rPr>
        <w:t xml:space="preserve">aran eficazmente al campo de la </w:t>
      </w:r>
      <w:r w:rsidRPr="00D13569">
        <w:rPr>
          <w:sz w:val="24"/>
          <w:szCs w:val="24"/>
        </w:rPr>
        <w:t>epidemiología clínica.</w:t>
      </w:r>
      <w:r>
        <w:rPr>
          <w:sz w:val="24"/>
          <w:szCs w:val="24"/>
        </w:rPr>
        <w:t xml:space="preserve"> A finales de la década de los </w:t>
      </w:r>
      <w:r w:rsidRPr="00D13569">
        <w:rPr>
          <w:sz w:val="24"/>
          <w:szCs w:val="24"/>
        </w:rPr>
        <w:t>70</w:t>
      </w:r>
      <w:r>
        <w:rPr>
          <w:sz w:val="24"/>
          <w:szCs w:val="24"/>
        </w:rPr>
        <w:t>´</w:t>
      </w:r>
      <w:r w:rsidRPr="00D13569">
        <w:rPr>
          <w:sz w:val="24"/>
          <w:szCs w:val="24"/>
        </w:rPr>
        <w:t xml:space="preserve"> varios epidemiólogos</w:t>
      </w:r>
      <w:r>
        <w:rPr>
          <w:sz w:val="24"/>
          <w:szCs w:val="24"/>
        </w:rPr>
        <w:t xml:space="preserve"> clínicos entre los que se des</w:t>
      </w:r>
      <w:r w:rsidRPr="00D13569">
        <w:rPr>
          <w:sz w:val="24"/>
          <w:szCs w:val="24"/>
        </w:rPr>
        <w:t>tacan Sackett, Hayn</w:t>
      </w:r>
      <w:r>
        <w:rPr>
          <w:sz w:val="24"/>
          <w:szCs w:val="24"/>
        </w:rPr>
        <w:t xml:space="preserve">es y Tugwell; se esforzaban por </w:t>
      </w:r>
      <w:r w:rsidRPr="00D13569">
        <w:rPr>
          <w:sz w:val="24"/>
          <w:szCs w:val="24"/>
        </w:rPr>
        <w:t xml:space="preserve">integrar los datos de la </w:t>
      </w:r>
      <w:r>
        <w:rPr>
          <w:sz w:val="24"/>
          <w:szCs w:val="24"/>
        </w:rPr>
        <w:t xml:space="preserve">investigación clínica a la toma </w:t>
      </w:r>
      <w:r w:rsidRPr="00D13569">
        <w:rPr>
          <w:sz w:val="24"/>
          <w:szCs w:val="24"/>
        </w:rPr>
        <w:t>de decisiones en la práctica médica</w:t>
      </w:r>
      <w:r>
        <w:rPr>
          <w:sz w:val="24"/>
          <w:szCs w:val="24"/>
        </w:rPr>
        <w:t>.</w:t>
      </w:r>
    </w:p>
    <w:p w:rsidR="00D13569" w:rsidRDefault="00D13569" w:rsidP="009F7A8F">
      <w:pPr>
        <w:jc w:val="both"/>
        <w:rPr>
          <w:sz w:val="24"/>
          <w:szCs w:val="24"/>
        </w:rPr>
      </w:pPr>
      <w:r>
        <w:rPr>
          <w:sz w:val="24"/>
          <w:szCs w:val="24"/>
        </w:rPr>
        <w:t>En los 80´ apa</w:t>
      </w:r>
      <w:r w:rsidRPr="00D13569">
        <w:rPr>
          <w:sz w:val="24"/>
          <w:szCs w:val="24"/>
        </w:rPr>
        <w:t>recieron las primeras publicaciones orientadas a la</w:t>
      </w:r>
      <w:r>
        <w:rPr>
          <w:sz w:val="24"/>
          <w:szCs w:val="24"/>
        </w:rPr>
        <w:t xml:space="preserve"> </w:t>
      </w:r>
      <w:r w:rsidRPr="00D13569">
        <w:rPr>
          <w:sz w:val="24"/>
          <w:szCs w:val="24"/>
        </w:rPr>
        <w:t xml:space="preserve">revisión crítica de </w:t>
      </w:r>
      <w:r>
        <w:rPr>
          <w:sz w:val="24"/>
          <w:szCs w:val="24"/>
        </w:rPr>
        <w:t xml:space="preserve">estudios publicados en revistas </w:t>
      </w:r>
      <w:r w:rsidRPr="00D13569">
        <w:rPr>
          <w:sz w:val="24"/>
          <w:szCs w:val="24"/>
        </w:rPr>
        <w:t>médicas y fue así que en 1990 en la Universidad de</w:t>
      </w:r>
      <w:r>
        <w:rPr>
          <w:sz w:val="24"/>
          <w:szCs w:val="24"/>
        </w:rPr>
        <w:t xml:space="preserve"> </w:t>
      </w:r>
      <w:r w:rsidRPr="00D13569">
        <w:rPr>
          <w:sz w:val="24"/>
          <w:szCs w:val="24"/>
        </w:rPr>
        <w:t>McMaster en Can</w:t>
      </w:r>
      <w:r>
        <w:rPr>
          <w:sz w:val="24"/>
          <w:szCs w:val="24"/>
        </w:rPr>
        <w:t xml:space="preserve">adá, G. Guyatt acuñó el término </w:t>
      </w:r>
      <w:r w:rsidRPr="00D13569">
        <w:rPr>
          <w:sz w:val="24"/>
          <w:szCs w:val="24"/>
        </w:rPr>
        <w:t>“Medicina Basada en la Evidencia”</w:t>
      </w:r>
      <w:r w:rsidR="009F7A8F">
        <w:rPr>
          <w:sz w:val="24"/>
          <w:szCs w:val="24"/>
        </w:rPr>
        <w:t xml:space="preserve">, </w:t>
      </w:r>
      <w:r w:rsidR="009F7A8F" w:rsidRPr="009F7A8F">
        <w:rPr>
          <w:sz w:val="24"/>
          <w:szCs w:val="24"/>
        </w:rPr>
        <w:t>da</w:t>
      </w:r>
      <w:r w:rsidR="009F7A8F">
        <w:rPr>
          <w:sz w:val="24"/>
          <w:szCs w:val="24"/>
        </w:rPr>
        <w:t xml:space="preserve">ndo </w:t>
      </w:r>
      <w:r w:rsidR="009F7A8F" w:rsidRPr="009F7A8F">
        <w:rPr>
          <w:sz w:val="24"/>
          <w:szCs w:val="24"/>
        </w:rPr>
        <w:t>un nuevo enfoque a l</w:t>
      </w:r>
      <w:r w:rsidR="009F7A8F">
        <w:rPr>
          <w:sz w:val="24"/>
          <w:szCs w:val="24"/>
        </w:rPr>
        <w:t>a docencia y práctica de la me</w:t>
      </w:r>
      <w:r w:rsidR="009F7A8F" w:rsidRPr="009F7A8F">
        <w:rPr>
          <w:sz w:val="24"/>
          <w:szCs w:val="24"/>
        </w:rPr>
        <w:t>dicina y resaltando l</w:t>
      </w:r>
      <w:r w:rsidR="009F7A8F">
        <w:rPr>
          <w:sz w:val="24"/>
          <w:szCs w:val="24"/>
        </w:rPr>
        <w:t>a importancia del examen críti</w:t>
      </w:r>
      <w:r w:rsidR="009F7A8F" w:rsidRPr="009F7A8F">
        <w:rPr>
          <w:sz w:val="24"/>
          <w:szCs w:val="24"/>
        </w:rPr>
        <w:t>co de las pruebas o</w:t>
      </w:r>
      <w:r w:rsidR="009F7A8F">
        <w:rPr>
          <w:sz w:val="24"/>
          <w:szCs w:val="24"/>
        </w:rPr>
        <w:t xml:space="preserve"> “evidencias” procedentes de la </w:t>
      </w:r>
      <w:r w:rsidR="009F7A8F" w:rsidRPr="009F7A8F">
        <w:rPr>
          <w:sz w:val="24"/>
          <w:szCs w:val="24"/>
        </w:rPr>
        <w:t>investigación.</w:t>
      </w:r>
    </w:p>
    <w:p w:rsidR="009F7A8F" w:rsidRDefault="009F7A8F" w:rsidP="009F7A8F">
      <w:pPr>
        <w:jc w:val="both"/>
        <w:rPr>
          <w:sz w:val="24"/>
          <w:szCs w:val="24"/>
        </w:rPr>
      </w:pPr>
      <w:r>
        <w:rPr>
          <w:sz w:val="24"/>
          <w:szCs w:val="24"/>
        </w:rPr>
        <w:t xml:space="preserve">La Medicina Basada en Evidencias  generó una fuerte polémica </w:t>
      </w:r>
      <w:r w:rsidRPr="009F7A8F">
        <w:rPr>
          <w:sz w:val="24"/>
          <w:szCs w:val="24"/>
        </w:rPr>
        <w:t>entre los defensores d</w:t>
      </w:r>
      <w:r>
        <w:rPr>
          <w:sz w:val="24"/>
          <w:szCs w:val="24"/>
        </w:rPr>
        <w:t>e la nueva postura y de la “me</w:t>
      </w:r>
      <w:r w:rsidRPr="009F7A8F">
        <w:rPr>
          <w:sz w:val="24"/>
          <w:szCs w:val="24"/>
        </w:rPr>
        <w:t>dicina tradicional”;</w:t>
      </w:r>
      <w:r>
        <w:rPr>
          <w:sz w:val="24"/>
          <w:szCs w:val="24"/>
        </w:rPr>
        <w:t xml:space="preserve"> para los primeros fue un nuevo </w:t>
      </w:r>
      <w:r w:rsidRPr="009F7A8F">
        <w:rPr>
          <w:sz w:val="24"/>
          <w:szCs w:val="24"/>
        </w:rPr>
        <w:t>paradigma el ejercicio</w:t>
      </w:r>
      <w:r>
        <w:rPr>
          <w:sz w:val="24"/>
          <w:szCs w:val="24"/>
        </w:rPr>
        <w:t xml:space="preserve"> de la medicina y una filosofía </w:t>
      </w:r>
      <w:r w:rsidRPr="009F7A8F">
        <w:rPr>
          <w:sz w:val="24"/>
          <w:szCs w:val="24"/>
        </w:rPr>
        <w:t>de la práctica y la docencia clínica,</w:t>
      </w:r>
      <w:r>
        <w:rPr>
          <w:sz w:val="24"/>
          <w:szCs w:val="24"/>
        </w:rPr>
        <w:t xml:space="preserve"> </w:t>
      </w:r>
      <w:r w:rsidRPr="009F7A8F">
        <w:rPr>
          <w:sz w:val="24"/>
          <w:szCs w:val="24"/>
        </w:rPr>
        <w:t>con este enfoque</w:t>
      </w:r>
      <w:r>
        <w:rPr>
          <w:sz w:val="24"/>
          <w:szCs w:val="24"/>
        </w:rPr>
        <w:t xml:space="preserve"> </w:t>
      </w:r>
      <w:r w:rsidRPr="009F7A8F">
        <w:rPr>
          <w:sz w:val="24"/>
          <w:szCs w:val="24"/>
        </w:rPr>
        <w:t xml:space="preserve">ya no bastaría sólo la </w:t>
      </w:r>
      <w:r>
        <w:rPr>
          <w:sz w:val="24"/>
          <w:szCs w:val="24"/>
        </w:rPr>
        <w:t>experiencia, sino que era obli</w:t>
      </w:r>
      <w:r w:rsidRPr="009F7A8F">
        <w:rPr>
          <w:sz w:val="24"/>
          <w:szCs w:val="24"/>
        </w:rPr>
        <w:t>gatoria la evidencia c</w:t>
      </w:r>
      <w:r>
        <w:rPr>
          <w:sz w:val="24"/>
          <w:szCs w:val="24"/>
        </w:rPr>
        <w:t xml:space="preserve">ientífica para tomar decisiones </w:t>
      </w:r>
      <w:r w:rsidRPr="009F7A8F">
        <w:rPr>
          <w:sz w:val="24"/>
          <w:szCs w:val="24"/>
        </w:rPr>
        <w:t>clínicas acertadas.</w:t>
      </w:r>
    </w:p>
    <w:p w:rsidR="009F7A8F" w:rsidRDefault="009F7A8F" w:rsidP="009F7A8F">
      <w:pPr>
        <w:jc w:val="both"/>
        <w:rPr>
          <w:sz w:val="24"/>
          <w:szCs w:val="24"/>
        </w:rPr>
      </w:pPr>
      <w:r w:rsidRPr="009F7A8F">
        <w:rPr>
          <w:sz w:val="24"/>
          <w:szCs w:val="24"/>
        </w:rPr>
        <w:t>La propuesta actual de la</w:t>
      </w:r>
      <w:r>
        <w:rPr>
          <w:sz w:val="24"/>
          <w:szCs w:val="24"/>
        </w:rPr>
        <w:t xml:space="preserve"> Medicina Basada en Evidencias,</w:t>
      </w:r>
      <w:r w:rsidRPr="009F7A8F">
        <w:rPr>
          <w:sz w:val="24"/>
          <w:szCs w:val="24"/>
        </w:rPr>
        <w:t xml:space="preserve"> es emplear la </w:t>
      </w:r>
      <w:r>
        <w:rPr>
          <w:sz w:val="24"/>
          <w:szCs w:val="24"/>
        </w:rPr>
        <w:t xml:space="preserve">mejor evidencia disponible para </w:t>
      </w:r>
      <w:r w:rsidRPr="009F7A8F">
        <w:rPr>
          <w:sz w:val="24"/>
          <w:szCs w:val="24"/>
        </w:rPr>
        <w:t>la toma de decisiones clínicas, sin desconocer la im</w:t>
      </w:r>
      <w:r w:rsidRPr="009F7A8F">
        <w:rPr>
          <w:sz w:val="24"/>
          <w:szCs w:val="24"/>
        </w:rPr>
        <w:t>portancia de la experiencia.</w:t>
      </w:r>
    </w:p>
    <w:p w:rsidR="009F7A8F" w:rsidRDefault="009F7A8F" w:rsidP="009F7A8F">
      <w:pPr>
        <w:jc w:val="both"/>
        <w:rPr>
          <w:sz w:val="24"/>
          <w:szCs w:val="24"/>
        </w:rPr>
      </w:pPr>
    </w:p>
    <w:p w:rsidR="009F7A8F" w:rsidRDefault="009F7A8F" w:rsidP="009F7A8F">
      <w:pPr>
        <w:jc w:val="center"/>
        <w:rPr>
          <w:b/>
          <w:sz w:val="24"/>
          <w:szCs w:val="24"/>
        </w:rPr>
      </w:pPr>
      <w:r w:rsidRPr="009F7A8F">
        <w:rPr>
          <w:b/>
          <w:sz w:val="24"/>
          <w:szCs w:val="24"/>
        </w:rPr>
        <w:lastRenderedPageBreak/>
        <w:t>TIPOS DE ESTUDIOS QUE SE INVOLUCRAN EN LA MEDICINA BASADA EN EVIDENCIAS</w:t>
      </w:r>
    </w:p>
    <w:p w:rsidR="00181875" w:rsidRDefault="00181875" w:rsidP="009F7A8F">
      <w:pPr>
        <w:jc w:val="center"/>
        <w:rPr>
          <w:b/>
          <w:sz w:val="24"/>
          <w:szCs w:val="24"/>
        </w:rPr>
      </w:pPr>
    </w:p>
    <w:p w:rsidR="00181875" w:rsidRDefault="00181875" w:rsidP="009F7A8F">
      <w:pPr>
        <w:jc w:val="center"/>
        <w:rPr>
          <w:b/>
          <w:sz w:val="24"/>
          <w:szCs w:val="24"/>
        </w:rPr>
      </w:pPr>
    </w:p>
    <w:tbl>
      <w:tblPr>
        <w:tblStyle w:val="Tablaconcuadrcula"/>
        <w:tblW w:w="0" w:type="auto"/>
        <w:tblLook w:val="04A0"/>
      </w:tblPr>
      <w:tblGrid>
        <w:gridCol w:w="4489"/>
        <w:gridCol w:w="4489"/>
      </w:tblGrid>
      <w:tr w:rsidR="00181875" w:rsidTr="00181875">
        <w:tc>
          <w:tcPr>
            <w:tcW w:w="4489" w:type="dxa"/>
          </w:tcPr>
          <w:p w:rsidR="00181875" w:rsidRPr="00181875" w:rsidRDefault="00181875" w:rsidP="00181875">
            <w:pPr>
              <w:jc w:val="center"/>
              <w:rPr>
                <w:b/>
                <w:sz w:val="24"/>
                <w:szCs w:val="24"/>
              </w:rPr>
            </w:pPr>
            <w:r w:rsidRPr="00181875">
              <w:rPr>
                <w:b/>
                <w:sz w:val="24"/>
                <w:szCs w:val="24"/>
              </w:rPr>
              <w:t>Estudios observacionales</w:t>
            </w:r>
          </w:p>
        </w:tc>
        <w:tc>
          <w:tcPr>
            <w:tcW w:w="4489" w:type="dxa"/>
          </w:tcPr>
          <w:p w:rsidR="00181875" w:rsidRPr="00181875" w:rsidRDefault="00181875" w:rsidP="00181875">
            <w:pPr>
              <w:jc w:val="center"/>
              <w:rPr>
                <w:b/>
                <w:sz w:val="24"/>
                <w:szCs w:val="24"/>
              </w:rPr>
            </w:pPr>
            <w:r w:rsidRPr="00181875">
              <w:rPr>
                <w:b/>
                <w:sz w:val="24"/>
                <w:szCs w:val="24"/>
              </w:rPr>
              <w:t>Estudios Experimentales</w:t>
            </w:r>
          </w:p>
        </w:tc>
      </w:tr>
      <w:tr w:rsidR="00181875" w:rsidTr="00181875">
        <w:tc>
          <w:tcPr>
            <w:tcW w:w="4489" w:type="dxa"/>
          </w:tcPr>
          <w:p w:rsidR="00181875" w:rsidRPr="00181875" w:rsidRDefault="00181875" w:rsidP="00181875">
            <w:pPr>
              <w:jc w:val="center"/>
              <w:rPr>
                <w:sz w:val="24"/>
                <w:szCs w:val="24"/>
              </w:rPr>
            </w:pPr>
            <w:r>
              <w:rPr>
                <w:sz w:val="24"/>
                <w:szCs w:val="24"/>
              </w:rPr>
              <w:t>Estudios descriptivos</w:t>
            </w:r>
          </w:p>
        </w:tc>
        <w:tc>
          <w:tcPr>
            <w:tcW w:w="4489" w:type="dxa"/>
          </w:tcPr>
          <w:p w:rsidR="00181875" w:rsidRPr="00181875" w:rsidRDefault="00181875" w:rsidP="00181875">
            <w:pPr>
              <w:jc w:val="center"/>
              <w:rPr>
                <w:sz w:val="24"/>
                <w:szCs w:val="24"/>
              </w:rPr>
            </w:pPr>
            <w:r>
              <w:rPr>
                <w:sz w:val="24"/>
                <w:szCs w:val="24"/>
              </w:rPr>
              <w:t>Ensayos aleatorizados controlados</w:t>
            </w:r>
          </w:p>
        </w:tc>
      </w:tr>
      <w:tr w:rsidR="00181875" w:rsidTr="00181875">
        <w:tc>
          <w:tcPr>
            <w:tcW w:w="4489" w:type="dxa"/>
          </w:tcPr>
          <w:p w:rsidR="00181875" w:rsidRPr="00181875" w:rsidRDefault="00181875" w:rsidP="00181875">
            <w:pPr>
              <w:jc w:val="center"/>
              <w:rPr>
                <w:sz w:val="24"/>
                <w:szCs w:val="24"/>
              </w:rPr>
            </w:pPr>
            <w:r>
              <w:rPr>
                <w:sz w:val="24"/>
                <w:szCs w:val="24"/>
              </w:rPr>
              <w:t>Estudios analíticos</w:t>
            </w:r>
          </w:p>
        </w:tc>
        <w:tc>
          <w:tcPr>
            <w:tcW w:w="4489" w:type="dxa"/>
          </w:tcPr>
          <w:p w:rsidR="00181875" w:rsidRPr="00181875" w:rsidRDefault="00181875" w:rsidP="00181875">
            <w:pPr>
              <w:jc w:val="center"/>
              <w:rPr>
                <w:sz w:val="24"/>
                <w:szCs w:val="24"/>
              </w:rPr>
            </w:pPr>
            <w:r>
              <w:rPr>
                <w:sz w:val="24"/>
                <w:szCs w:val="24"/>
              </w:rPr>
              <w:t>Ensayos de campo</w:t>
            </w:r>
          </w:p>
        </w:tc>
      </w:tr>
      <w:tr w:rsidR="00181875" w:rsidTr="00181875">
        <w:tc>
          <w:tcPr>
            <w:tcW w:w="4489" w:type="dxa"/>
          </w:tcPr>
          <w:p w:rsidR="00181875" w:rsidRPr="00181875" w:rsidRDefault="00181875" w:rsidP="00181875">
            <w:pPr>
              <w:jc w:val="center"/>
              <w:rPr>
                <w:sz w:val="24"/>
                <w:szCs w:val="24"/>
              </w:rPr>
            </w:pPr>
            <w:r>
              <w:rPr>
                <w:sz w:val="24"/>
                <w:szCs w:val="24"/>
              </w:rPr>
              <w:t>Transversales</w:t>
            </w:r>
          </w:p>
        </w:tc>
        <w:tc>
          <w:tcPr>
            <w:tcW w:w="4489" w:type="dxa"/>
          </w:tcPr>
          <w:p w:rsidR="00181875" w:rsidRPr="00181875" w:rsidRDefault="00181875" w:rsidP="00181875">
            <w:pPr>
              <w:jc w:val="center"/>
              <w:rPr>
                <w:sz w:val="24"/>
                <w:szCs w:val="24"/>
              </w:rPr>
            </w:pPr>
            <w:r>
              <w:rPr>
                <w:sz w:val="24"/>
                <w:szCs w:val="24"/>
              </w:rPr>
              <w:t>Ensayos comunitarios</w:t>
            </w:r>
          </w:p>
        </w:tc>
      </w:tr>
      <w:tr w:rsidR="00181875" w:rsidTr="00181875">
        <w:tc>
          <w:tcPr>
            <w:tcW w:w="4489" w:type="dxa"/>
          </w:tcPr>
          <w:p w:rsidR="00181875" w:rsidRPr="00181875" w:rsidRDefault="00181875" w:rsidP="00181875">
            <w:pPr>
              <w:jc w:val="center"/>
              <w:rPr>
                <w:sz w:val="24"/>
                <w:szCs w:val="24"/>
              </w:rPr>
            </w:pPr>
            <w:r>
              <w:rPr>
                <w:sz w:val="24"/>
                <w:szCs w:val="24"/>
              </w:rPr>
              <w:t>Casos y controles</w:t>
            </w:r>
          </w:p>
        </w:tc>
        <w:tc>
          <w:tcPr>
            <w:tcW w:w="4489" w:type="dxa"/>
          </w:tcPr>
          <w:p w:rsidR="00181875" w:rsidRDefault="00181875" w:rsidP="00181875">
            <w:pPr>
              <w:jc w:val="center"/>
              <w:rPr>
                <w:b/>
                <w:sz w:val="24"/>
                <w:szCs w:val="24"/>
              </w:rPr>
            </w:pPr>
          </w:p>
        </w:tc>
      </w:tr>
      <w:tr w:rsidR="00181875" w:rsidTr="00181875">
        <w:tc>
          <w:tcPr>
            <w:tcW w:w="4489" w:type="dxa"/>
          </w:tcPr>
          <w:p w:rsidR="00181875" w:rsidRDefault="00181875" w:rsidP="00181875">
            <w:pPr>
              <w:jc w:val="center"/>
              <w:rPr>
                <w:sz w:val="24"/>
                <w:szCs w:val="24"/>
              </w:rPr>
            </w:pPr>
            <w:r>
              <w:rPr>
                <w:sz w:val="24"/>
                <w:szCs w:val="24"/>
              </w:rPr>
              <w:t>Cohortes</w:t>
            </w:r>
          </w:p>
        </w:tc>
        <w:tc>
          <w:tcPr>
            <w:tcW w:w="4489" w:type="dxa"/>
          </w:tcPr>
          <w:p w:rsidR="00181875" w:rsidRDefault="00181875" w:rsidP="00181875">
            <w:pPr>
              <w:jc w:val="center"/>
              <w:rPr>
                <w:b/>
                <w:sz w:val="24"/>
                <w:szCs w:val="24"/>
              </w:rPr>
            </w:pPr>
          </w:p>
        </w:tc>
      </w:tr>
    </w:tbl>
    <w:p w:rsidR="00181875" w:rsidRDefault="00181875" w:rsidP="00181875">
      <w:pPr>
        <w:jc w:val="both"/>
        <w:rPr>
          <w:b/>
          <w:sz w:val="24"/>
          <w:szCs w:val="24"/>
        </w:rPr>
      </w:pPr>
    </w:p>
    <w:p w:rsidR="00181875" w:rsidRPr="00A87707" w:rsidRDefault="00181875" w:rsidP="00847A93">
      <w:pPr>
        <w:jc w:val="center"/>
        <w:rPr>
          <w:b/>
          <w:sz w:val="28"/>
          <w:szCs w:val="28"/>
        </w:rPr>
      </w:pPr>
      <w:r w:rsidRPr="00A87707">
        <w:rPr>
          <w:b/>
          <w:sz w:val="28"/>
          <w:szCs w:val="28"/>
        </w:rPr>
        <w:t>TIPOS DE SESGOS</w:t>
      </w:r>
    </w:p>
    <w:p w:rsidR="005F1E95" w:rsidRDefault="005F1E95" w:rsidP="00847A93">
      <w:pPr>
        <w:rPr>
          <w:b/>
          <w:sz w:val="24"/>
          <w:szCs w:val="24"/>
        </w:rPr>
      </w:pPr>
    </w:p>
    <w:p w:rsidR="005F1E95" w:rsidRPr="005F1E95" w:rsidRDefault="005F1E95" w:rsidP="005F1E95">
      <w:pPr>
        <w:pStyle w:val="Epgrafe"/>
        <w:keepNext/>
        <w:jc w:val="center"/>
        <w:rPr>
          <w:sz w:val="28"/>
          <w:szCs w:val="28"/>
        </w:rPr>
      </w:pPr>
      <w:r w:rsidRPr="005F1E95">
        <w:rPr>
          <w:sz w:val="28"/>
          <w:szCs w:val="28"/>
        </w:rPr>
        <w:t>SESGOS DE SELECCIÓN</w:t>
      </w:r>
    </w:p>
    <w:tbl>
      <w:tblPr>
        <w:tblStyle w:val="Tablaconcuadrcula"/>
        <w:tblW w:w="0" w:type="auto"/>
        <w:tblLook w:val="04A0"/>
      </w:tblPr>
      <w:tblGrid>
        <w:gridCol w:w="4489"/>
        <w:gridCol w:w="4489"/>
      </w:tblGrid>
      <w:tr w:rsidR="005F1E95" w:rsidTr="005F1E95">
        <w:tc>
          <w:tcPr>
            <w:tcW w:w="4489" w:type="dxa"/>
          </w:tcPr>
          <w:p w:rsidR="005F1E95" w:rsidRDefault="005F1E95" w:rsidP="005F1E95">
            <w:pPr>
              <w:rPr>
                <w:b/>
                <w:sz w:val="24"/>
                <w:szCs w:val="24"/>
              </w:rPr>
            </w:pPr>
            <w:r>
              <w:rPr>
                <w:b/>
                <w:sz w:val="24"/>
                <w:szCs w:val="24"/>
              </w:rPr>
              <w:t>Sesgo de Neymann (de prevalencia o incidencia)</w:t>
            </w:r>
          </w:p>
        </w:tc>
        <w:tc>
          <w:tcPr>
            <w:tcW w:w="4489" w:type="dxa"/>
          </w:tcPr>
          <w:p w:rsidR="005F1E95" w:rsidRPr="00A87707" w:rsidRDefault="005F1E95" w:rsidP="005F1E95">
            <w:r w:rsidRPr="00A87707">
              <w:t>Se produce cuando la condición en estudio determina pérdida prematura por fallecimiento de sujetos afectados por ella.</w:t>
            </w:r>
          </w:p>
        </w:tc>
      </w:tr>
      <w:tr w:rsidR="005F1E95" w:rsidTr="005F1E95">
        <w:tc>
          <w:tcPr>
            <w:tcW w:w="4489" w:type="dxa"/>
          </w:tcPr>
          <w:p w:rsidR="005F1E95" w:rsidRDefault="005F1E95" w:rsidP="005F1E95">
            <w:pPr>
              <w:rPr>
                <w:b/>
                <w:sz w:val="24"/>
                <w:szCs w:val="24"/>
              </w:rPr>
            </w:pPr>
            <w:r>
              <w:rPr>
                <w:b/>
                <w:sz w:val="24"/>
                <w:szCs w:val="24"/>
              </w:rPr>
              <w:t>Sesgo de Berkson (de admisión)</w:t>
            </w:r>
          </w:p>
        </w:tc>
        <w:tc>
          <w:tcPr>
            <w:tcW w:w="4489" w:type="dxa"/>
          </w:tcPr>
          <w:p w:rsidR="005F1E95" w:rsidRPr="00A87707" w:rsidRDefault="00847A93" w:rsidP="005F1E95">
            <w:r w:rsidRPr="00A87707">
              <w:t>Fue descrito en 1946 a partir de la existencia de asociación negativa entre cáncer (variable dependiente) y tuberculosis pulmonar.</w:t>
            </w:r>
          </w:p>
        </w:tc>
      </w:tr>
      <w:tr w:rsidR="005F1E95" w:rsidTr="005F1E95">
        <w:tc>
          <w:tcPr>
            <w:tcW w:w="4489" w:type="dxa"/>
          </w:tcPr>
          <w:p w:rsidR="005F1E95" w:rsidRDefault="00847A93" w:rsidP="005F1E95">
            <w:pPr>
              <w:rPr>
                <w:b/>
                <w:sz w:val="24"/>
                <w:szCs w:val="24"/>
              </w:rPr>
            </w:pPr>
            <w:r>
              <w:rPr>
                <w:b/>
                <w:sz w:val="24"/>
                <w:szCs w:val="24"/>
              </w:rPr>
              <w:t>Sesgo de no respuesta o efecto del voluntario</w:t>
            </w:r>
          </w:p>
        </w:tc>
        <w:tc>
          <w:tcPr>
            <w:tcW w:w="4489" w:type="dxa"/>
          </w:tcPr>
          <w:p w:rsidR="005F1E95" w:rsidRPr="00A87707" w:rsidRDefault="00847A93" w:rsidP="005F1E95">
            <w:r w:rsidRPr="00A87707">
              <w:t>El grado de interés o motivación que pueda tener un individuo que participa voluntariamente en una investigación puede diferir sensiblemente en relación con otros sujetos.</w:t>
            </w:r>
          </w:p>
        </w:tc>
      </w:tr>
      <w:tr w:rsidR="005F1E95" w:rsidTr="005F1E95">
        <w:tc>
          <w:tcPr>
            <w:tcW w:w="4489" w:type="dxa"/>
          </w:tcPr>
          <w:p w:rsidR="005F1E95" w:rsidRDefault="00847A93" w:rsidP="005F1E95">
            <w:pPr>
              <w:rPr>
                <w:b/>
                <w:sz w:val="24"/>
                <w:szCs w:val="24"/>
              </w:rPr>
            </w:pPr>
            <w:r>
              <w:rPr>
                <w:b/>
                <w:sz w:val="24"/>
                <w:szCs w:val="24"/>
              </w:rPr>
              <w:t>Sesgo de membrecía (o de pertenencia)</w:t>
            </w:r>
          </w:p>
        </w:tc>
        <w:tc>
          <w:tcPr>
            <w:tcW w:w="4489" w:type="dxa"/>
          </w:tcPr>
          <w:p w:rsidR="005F1E95" w:rsidRPr="00A87707" w:rsidRDefault="00847A93" w:rsidP="005F1E95">
            <w:r w:rsidRPr="00A87707">
              <w:t>Se produce cuando entre los sujetos evaluados se presentan subgrupos de sujetos que comparten algún atributo en particular, relacionado positiva o negativamente con la variable en estudio.</w:t>
            </w:r>
          </w:p>
        </w:tc>
      </w:tr>
      <w:tr w:rsidR="005F1E95" w:rsidTr="005F1E95">
        <w:tc>
          <w:tcPr>
            <w:tcW w:w="4489" w:type="dxa"/>
          </w:tcPr>
          <w:p w:rsidR="00847A93" w:rsidRDefault="00847A93" w:rsidP="005F1E95">
            <w:pPr>
              <w:rPr>
                <w:b/>
                <w:sz w:val="24"/>
                <w:szCs w:val="24"/>
              </w:rPr>
            </w:pPr>
            <w:r>
              <w:rPr>
                <w:b/>
                <w:sz w:val="24"/>
                <w:szCs w:val="24"/>
              </w:rPr>
              <w:t>Sesgo</w:t>
            </w:r>
            <w:r w:rsidR="00A87707">
              <w:rPr>
                <w:b/>
                <w:sz w:val="24"/>
                <w:szCs w:val="24"/>
              </w:rPr>
              <w:t xml:space="preserve"> del procedimiento de selección</w:t>
            </w:r>
          </w:p>
        </w:tc>
        <w:tc>
          <w:tcPr>
            <w:tcW w:w="4489" w:type="dxa"/>
          </w:tcPr>
          <w:p w:rsidR="005F1E95" w:rsidRPr="00A87707" w:rsidRDefault="00847A93" w:rsidP="005F1E95">
            <w:r w:rsidRPr="00A87707">
              <w:t>Puede observarse en diseños de investigación experimentales (ensayos clínicos controlados), en los cuales no se respeta el principio de aleatoriedad en la asignación a los grupos de experimentación y de estudio.</w:t>
            </w:r>
          </w:p>
        </w:tc>
      </w:tr>
    </w:tbl>
    <w:p w:rsidR="005F1E95" w:rsidRDefault="005F1E95" w:rsidP="005F1E95">
      <w:pPr>
        <w:rPr>
          <w:b/>
          <w:sz w:val="24"/>
          <w:szCs w:val="24"/>
        </w:rPr>
      </w:pPr>
    </w:p>
    <w:p w:rsidR="00A87707" w:rsidRDefault="00A87707" w:rsidP="005F1E95">
      <w:pPr>
        <w:rPr>
          <w:b/>
          <w:sz w:val="24"/>
          <w:szCs w:val="24"/>
        </w:rPr>
      </w:pPr>
    </w:p>
    <w:p w:rsidR="00847A93" w:rsidRPr="005F1E95" w:rsidRDefault="00847A93" w:rsidP="00847A93">
      <w:pPr>
        <w:pStyle w:val="Epgrafe"/>
        <w:keepNext/>
        <w:jc w:val="center"/>
        <w:rPr>
          <w:sz w:val="28"/>
          <w:szCs w:val="28"/>
        </w:rPr>
      </w:pPr>
      <w:r>
        <w:rPr>
          <w:sz w:val="28"/>
          <w:szCs w:val="28"/>
        </w:rPr>
        <w:lastRenderedPageBreak/>
        <w:t>SESGOS DE MEDICIÓN</w:t>
      </w:r>
    </w:p>
    <w:tbl>
      <w:tblPr>
        <w:tblStyle w:val="Tablaconcuadrcula"/>
        <w:tblW w:w="0" w:type="auto"/>
        <w:tblLook w:val="04A0"/>
      </w:tblPr>
      <w:tblGrid>
        <w:gridCol w:w="4489"/>
        <w:gridCol w:w="4489"/>
      </w:tblGrid>
      <w:tr w:rsidR="00847A93" w:rsidTr="00AD5FC4">
        <w:tc>
          <w:tcPr>
            <w:tcW w:w="4489" w:type="dxa"/>
          </w:tcPr>
          <w:p w:rsidR="00847A93" w:rsidRDefault="00847A93" w:rsidP="00AD5FC4">
            <w:pPr>
              <w:rPr>
                <w:b/>
                <w:sz w:val="24"/>
                <w:szCs w:val="24"/>
              </w:rPr>
            </w:pPr>
            <w:r>
              <w:rPr>
                <w:b/>
                <w:sz w:val="24"/>
                <w:szCs w:val="24"/>
              </w:rPr>
              <w:t xml:space="preserve">Sesgo de </w:t>
            </w:r>
            <w:r w:rsidR="00A87707">
              <w:rPr>
                <w:b/>
                <w:sz w:val="24"/>
                <w:szCs w:val="24"/>
              </w:rPr>
              <w:t>procedimientos</w:t>
            </w:r>
          </w:p>
        </w:tc>
        <w:tc>
          <w:tcPr>
            <w:tcW w:w="4489" w:type="dxa"/>
          </w:tcPr>
          <w:p w:rsidR="00847A93" w:rsidRPr="00A87707" w:rsidRDefault="00A87707" w:rsidP="00AD5FC4">
            <w:r w:rsidRPr="00A87707">
              <w:t>Ocasionalmente el grupo que presenta la variable dependiente resulta ser más interesante para el investigador que el grupo que participa como control.</w:t>
            </w:r>
          </w:p>
        </w:tc>
      </w:tr>
      <w:tr w:rsidR="00847A93" w:rsidTr="00AD5FC4">
        <w:tc>
          <w:tcPr>
            <w:tcW w:w="4489" w:type="dxa"/>
          </w:tcPr>
          <w:p w:rsidR="00847A93" w:rsidRDefault="00847A93" w:rsidP="00AD5FC4">
            <w:pPr>
              <w:rPr>
                <w:b/>
                <w:sz w:val="24"/>
                <w:szCs w:val="24"/>
              </w:rPr>
            </w:pPr>
            <w:r>
              <w:rPr>
                <w:b/>
                <w:sz w:val="24"/>
                <w:szCs w:val="24"/>
              </w:rPr>
              <w:t>Sesgo de</w:t>
            </w:r>
            <w:r w:rsidR="00A87707">
              <w:rPr>
                <w:b/>
                <w:sz w:val="24"/>
                <w:szCs w:val="24"/>
              </w:rPr>
              <w:t xml:space="preserve"> memoria</w:t>
            </w:r>
          </w:p>
        </w:tc>
        <w:tc>
          <w:tcPr>
            <w:tcW w:w="4489" w:type="dxa"/>
          </w:tcPr>
          <w:p w:rsidR="00847A93" w:rsidRPr="00A87707" w:rsidRDefault="00A87707" w:rsidP="00AD5FC4">
            <w:r w:rsidRPr="00A87707">
              <w:t>Frecuente de observar en estudios retrospectivos, en los cuales se pregunta por antecedente de exposición a determinadas circunstancias en diferentes períodos de la vida, existiendo la posibilidad de olvido.</w:t>
            </w:r>
          </w:p>
        </w:tc>
      </w:tr>
      <w:tr w:rsidR="00847A93" w:rsidTr="00AD5FC4">
        <w:tc>
          <w:tcPr>
            <w:tcW w:w="4489" w:type="dxa"/>
          </w:tcPr>
          <w:p w:rsidR="00847A93" w:rsidRDefault="00847A93" w:rsidP="00A87707">
            <w:pPr>
              <w:rPr>
                <w:b/>
                <w:sz w:val="24"/>
                <w:szCs w:val="24"/>
              </w:rPr>
            </w:pPr>
            <w:r>
              <w:rPr>
                <w:b/>
                <w:sz w:val="24"/>
                <w:szCs w:val="24"/>
              </w:rPr>
              <w:t xml:space="preserve">Sesgo </w:t>
            </w:r>
            <w:r w:rsidR="00A87707">
              <w:rPr>
                <w:b/>
                <w:sz w:val="24"/>
                <w:szCs w:val="24"/>
              </w:rPr>
              <w:t>por falta de sensibilidad de un instrumento</w:t>
            </w:r>
          </w:p>
        </w:tc>
        <w:tc>
          <w:tcPr>
            <w:tcW w:w="4489" w:type="dxa"/>
          </w:tcPr>
          <w:p w:rsidR="00847A93" w:rsidRPr="00A87707" w:rsidRDefault="00A87707" w:rsidP="00AD5FC4">
            <w:r w:rsidRPr="00A87707">
              <w:t>Si no se cuenta con adecuados métodos de recolección de la información, es posible que la sensibilidad de los instrumentos empleados en tales mediciones carezca de la sensibilidad necesaria para poder detectar la presencia de la variable en estudio.</w:t>
            </w:r>
          </w:p>
        </w:tc>
      </w:tr>
      <w:tr w:rsidR="00847A93" w:rsidTr="00AD5FC4">
        <w:tc>
          <w:tcPr>
            <w:tcW w:w="4489" w:type="dxa"/>
          </w:tcPr>
          <w:p w:rsidR="00847A93" w:rsidRDefault="00847A93" w:rsidP="00AD5FC4">
            <w:pPr>
              <w:rPr>
                <w:b/>
                <w:sz w:val="24"/>
                <w:szCs w:val="24"/>
              </w:rPr>
            </w:pPr>
            <w:r>
              <w:rPr>
                <w:b/>
                <w:sz w:val="24"/>
                <w:szCs w:val="24"/>
              </w:rPr>
              <w:t>Sesgo de</w:t>
            </w:r>
            <w:r w:rsidR="00A87707">
              <w:rPr>
                <w:b/>
                <w:sz w:val="24"/>
                <w:szCs w:val="24"/>
              </w:rPr>
              <w:t xml:space="preserve"> detección </w:t>
            </w:r>
          </w:p>
        </w:tc>
        <w:tc>
          <w:tcPr>
            <w:tcW w:w="4489" w:type="dxa"/>
          </w:tcPr>
          <w:p w:rsidR="00847A93" w:rsidRPr="00A87707" w:rsidRDefault="00A87707" w:rsidP="00AD5FC4">
            <w:r w:rsidRPr="00A87707">
              <w:t>Su ocurrencia se explica por la introducción de metodologías diagnósticas diferentes a las inicialmente utilizadas al comienzo de un estudio.</w:t>
            </w:r>
          </w:p>
        </w:tc>
      </w:tr>
      <w:tr w:rsidR="00847A93" w:rsidTr="00AD5FC4">
        <w:tc>
          <w:tcPr>
            <w:tcW w:w="4489" w:type="dxa"/>
          </w:tcPr>
          <w:p w:rsidR="00847A93" w:rsidRDefault="00847A93" w:rsidP="00AD5FC4">
            <w:pPr>
              <w:rPr>
                <w:b/>
                <w:sz w:val="24"/>
                <w:szCs w:val="24"/>
              </w:rPr>
            </w:pPr>
            <w:r>
              <w:rPr>
                <w:b/>
                <w:sz w:val="24"/>
                <w:szCs w:val="24"/>
              </w:rPr>
              <w:t>Sesgo de</w:t>
            </w:r>
            <w:r w:rsidR="00A87707">
              <w:rPr>
                <w:b/>
                <w:sz w:val="24"/>
                <w:szCs w:val="24"/>
              </w:rPr>
              <w:t xml:space="preserve"> adaptación </w:t>
            </w:r>
          </w:p>
        </w:tc>
        <w:tc>
          <w:tcPr>
            <w:tcW w:w="4489" w:type="dxa"/>
          </w:tcPr>
          <w:p w:rsidR="00847A93" w:rsidRPr="00A87707" w:rsidRDefault="00A87707" w:rsidP="00AD5FC4">
            <w:r w:rsidRPr="00A87707">
              <w:t>Se produce especialmente en estudios de intervención (experimentales o cuasi-experimentales), en los cuales individuos asignados inicialmente a un grupo particular deciden migrar de grupo por preferir un tipo de intervención por sobre otro.</w:t>
            </w:r>
          </w:p>
        </w:tc>
      </w:tr>
    </w:tbl>
    <w:p w:rsidR="00847A93" w:rsidRDefault="00847A93" w:rsidP="00847A93">
      <w:pPr>
        <w:rPr>
          <w:b/>
          <w:sz w:val="24"/>
          <w:szCs w:val="24"/>
        </w:rPr>
      </w:pPr>
    </w:p>
    <w:p w:rsidR="009F7A8F" w:rsidRPr="00A87707" w:rsidRDefault="009F7A8F" w:rsidP="009F7A8F">
      <w:pPr>
        <w:jc w:val="center"/>
        <w:rPr>
          <w:b/>
          <w:sz w:val="28"/>
          <w:szCs w:val="28"/>
        </w:rPr>
      </w:pPr>
    </w:p>
    <w:p w:rsidR="009F7A8F" w:rsidRDefault="00A87707" w:rsidP="009F7A8F">
      <w:pPr>
        <w:jc w:val="center"/>
        <w:rPr>
          <w:b/>
          <w:sz w:val="28"/>
          <w:szCs w:val="28"/>
        </w:rPr>
      </w:pPr>
      <w:r w:rsidRPr="00A87707">
        <w:rPr>
          <w:b/>
          <w:sz w:val="28"/>
          <w:szCs w:val="28"/>
        </w:rPr>
        <w:t xml:space="preserve">BIBLIOGRAFÍA </w:t>
      </w:r>
    </w:p>
    <w:p w:rsidR="00A87707" w:rsidRDefault="00A87707" w:rsidP="009F7A8F">
      <w:pPr>
        <w:jc w:val="center"/>
        <w:rPr>
          <w:b/>
          <w:sz w:val="28"/>
          <w:szCs w:val="28"/>
        </w:rPr>
      </w:pPr>
    </w:p>
    <w:p w:rsidR="00A87707" w:rsidRPr="00D1077A" w:rsidRDefault="00A87707" w:rsidP="00D1077A">
      <w:pPr>
        <w:pStyle w:val="Prrafodelista"/>
        <w:numPr>
          <w:ilvl w:val="0"/>
          <w:numId w:val="1"/>
        </w:numPr>
        <w:jc w:val="both"/>
        <w:rPr>
          <w:sz w:val="24"/>
          <w:szCs w:val="24"/>
          <w:lang w:val="en-US"/>
        </w:rPr>
      </w:pPr>
      <w:r w:rsidRPr="00D1077A">
        <w:rPr>
          <w:sz w:val="24"/>
          <w:szCs w:val="24"/>
          <w:lang w:val="en-US"/>
        </w:rPr>
        <w:t>Sackett DL, Rosenberg WMC, Muir Gr</w:t>
      </w:r>
      <w:r w:rsidRPr="00D1077A">
        <w:rPr>
          <w:sz w:val="24"/>
          <w:szCs w:val="24"/>
          <w:lang w:val="en-US"/>
        </w:rPr>
        <w:t>ay JA, Haynes RB, Scott Richard</w:t>
      </w:r>
      <w:r w:rsidRPr="00D1077A">
        <w:rPr>
          <w:sz w:val="24"/>
          <w:szCs w:val="24"/>
          <w:lang w:val="en-US"/>
        </w:rPr>
        <w:t>son W. Evidence based</w:t>
      </w:r>
      <w:r w:rsidRPr="00D1077A">
        <w:rPr>
          <w:sz w:val="24"/>
          <w:szCs w:val="24"/>
          <w:lang w:val="en-US"/>
        </w:rPr>
        <w:t xml:space="preserve"> </w:t>
      </w:r>
      <w:r w:rsidRPr="00D1077A">
        <w:rPr>
          <w:sz w:val="24"/>
          <w:szCs w:val="24"/>
          <w:lang w:val="en-US"/>
        </w:rPr>
        <w:t>medicine: What it is and what it isn't.</w:t>
      </w:r>
      <w:r w:rsidR="00D1077A" w:rsidRPr="00D1077A">
        <w:rPr>
          <w:sz w:val="24"/>
          <w:szCs w:val="24"/>
          <w:lang w:val="en-US"/>
        </w:rPr>
        <w:t xml:space="preserve"> 2012</w:t>
      </w:r>
    </w:p>
    <w:p w:rsidR="00D1077A" w:rsidRPr="00D1077A" w:rsidRDefault="00D1077A" w:rsidP="00D1077A">
      <w:pPr>
        <w:pStyle w:val="Prrafodelista"/>
        <w:numPr>
          <w:ilvl w:val="0"/>
          <w:numId w:val="1"/>
        </w:numPr>
        <w:jc w:val="both"/>
        <w:rPr>
          <w:sz w:val="24"/>
          <w:szCs w:val="24"/>
        </w:rPr>
      </w:pPr>
      <w:r w:rsidRPr="00D1077A">
        <w:rPr>
          <w:sz w:val="24"/>
          <w:szCs w:val="24"/>
        </w:rPr>
        <w:t>Guerra L. La medicina basada</w:t>
      </w:r>
      <w:r w:rsidRPr="00D1077A">
        <w:rPr>
          <w:sz w:val="24"/>
          <w:szCs w:val="24"/>
        </w:rPr>
        <w:t xml:space="preserve"> en la evidencia: un intento de </w:t>
      </w:r>
      <w:r w:rsidRPr="00D1077A">
        <w:rPr>
          <w:sz w:val="24"/>
          <w:szCs w:val="24"/>
        </w:rPr>
        <w:t xml:space="preserve">acercar la ciencia </w:t>
      </w:r>
      <w:r w:rsidRPr="00D1077A">
        <w:rPr>
          <w:sz w:val="24"/>
          <w:szCs w:val="24"/>
        </w:rPr>
        <w:t xml:space="preserve">al arte de la práctica clínica. </w:t>
      </w:r>
      <w:r w:rsidRPr="00D1077A">
        <w:rPr>
          <w:sz w:val="24"/>
          <w:szCs w:val="24"/>
          <w:lang w:val="en-US"/>
        </w:rPr>
        <w:t>Med Clin</w:t>
      </w:r>
      <w:r w:rsidRPr="00D1077A">
        <w:rPr>
          <w:sz w:val="24"/>
          <w:szCs w:val="24"/>
        </w:rPr>
        <w:t xml:space="preserve"> </w:t>
      </w:r>
      <w:r w:rsidRPr="00D1077A">
        <w:rPr>
          <w:sz w:val="24"/>
          <w:szCs w:val="24"/>
          <w:lang w:val="en-US"/>
        </w:rPr>
        <w:t>(Barc)</w:t>
      </w:r>
      <w:r w:rsidRPr="00D1077A">
        <w:rPr>
          <w:sz w:val="24"/>
          <w:szCs w:val="24"/>
        </w:rPr>
        <w:t xml:space="preserve"> </w:t>
      </w:r>
      <w:r w:rsidRPr="00D1077A">
        <w:rPr>
          <w:sz w:val="24"/>
          <w:szCs w:val="24"/>
          <w:lang w:val="en-US"/>
        </w:rPr>
        <w:t>2012</w:t>
      </w:r>
      <w:r w:rsidRPr="00D1077A">
        <w:rPr>
          <w:sz w:val="24"/>
          <w:szCs w:val="24"/>
          <w:lang w:val="en-US"/>
        </w:rPr>
        <w:t>; 107: 377-382</w:t>
      </w:r>
    </w:p>
    <w:p w:rsidR="00181875" w:rsidRPr="00D1077A" w:rsidRDefault="00D1077A" w:rsidP="00D1077A">
      <w:pPr>
        <w:pStyle w:val="Prrafodelista"/>
        <w:numPr>
          <w:ilvl w:val="0"/>
          <w:numId w:val="1"/>
        </w:numPr>
        <w:jc w:val="both"/>
        <w:rPr>
          <w:sz w:val="24"/>
          <w:szCs w:val="24"/>
          <w:lang w:val="en-US"/>
        </w:rPr>
      </w:pPr>
      <w:r w:rsidRPr="00D1077A">
        <w:rPr>
          <w:sz w:val="24"/>
          <w:szCs w:val="24"/>
          <w:lang w:val="en-US"/>
        </w:rPr>
        <w:t>http://www.sld.cu/galerias/pdf/sitios/rehabilitaciontemprana/medicinabasadaenlaevidencia_1.pdf</w:t>
      </w:r>
    </w:p>
    <w:p w:rsidR="00D1077A" w:rsidRPr="00D1077A" w:rsidRDefault="00D1077A" w:rsidP="00D1077A">
      <w:pPr>
        <w:pStyle w:val="Prrafodelista"/>
        <w:numPr>
          <w:ilvl w:val="0"/>
          <w:numId w:val="1"/>
        </w:numPr>
        <w:jc w:val="both"/>
        <w:rPr>
          <w:sz w:val="24"/>
          <w:szCs w:val="24"/>
          <w:lang w:val="en-US"/>
        </w:rPr>
      </w:pPr>
      <w:r w:rsidRPr="00D1077A">
        <w:rPr>
          <w:sz w:val="24"/>
          <w:szCs w:val="24"/>
          <w:lang w:val="en-US"/>
        </w:rPr>
        <w:t>http://escuela.med.puc.cl/recursos/recepidem/insIntrod4.htm</w:t>
      </w:r>
    </w:p>
    <w:p w:rsidR="00181875" w:rsidRPr="00D1077A" w:rsidRDefault="00D1077A" w:rsidP="009F7A8F">
      <w:pPr>
        <w:pStyle w:val="Prrafodelista"/>
        <w:numPr>
          <w:ilvl w:val="0"/>
          <w:numId w:val="1"/>
        </w:numPr>
        <w:jc w:val="both"/>
        <w:rPr>
          <w:sz w:val="24"/>
          <w:szCs w:val="24"/>
          <w:lang w:val="en-US"/>
        </w:rPr>
      </w:pPr>
      <w:r w:rsidRPr="00D1077A">
        <w:rPr>
          <w:sz w:val="24"/>
          <w:szCs w:val="24"/>
          <w:lang w:val="en-US"/>
        </w:rPr>
        <w:t>http://www.medigraphic.com/pdfs/medsur/ms-2007/ms071b.pdf</w:t>
      </w:r>
    </w:p>
    <w:p w:rsidR="00181875" w:rsidRPr="00A87707" w:rsidRDefault="00181875" w:rsidP="009F7A8F">
      <w:pPr>
        <w:jc w:val="both"/>
        <w:rPr>
          <w:sz w:val="24"/>
          <w:szCs w:val="24"/>
          <w:lang w:val="en-US"/>
        </w:rPr>
      </w:pPr>
    </w:p>
    <w:p w:rsidR="00181875" w:rsidRPr="00A87707" w:rsidRDefault="00181875" w:rsidP="009F7A8F">
      <w:pPr>
        <w:jc w:val="both"/>
        <w:rPr>
          <w:sz w:val="24"/>
          <w:szCs w:val="24"/>
          <w:lang w:val="en-US"/>
        </w:rPr>
      </w:pPr>
    </w:p>
    <w:p w:rsidR="009F7A8F" w:rsidRPr="00A87707" w:rsidRDefault="009F7A8F" w:rsidP="009F7A8F">
      <w:pPr>
        <w:jc w:val="center"/>
        <w:rPr>
          <w:b/>
          <w:sz w:val="24"/>
          <w:szCs w:val="24"/>
          <w:lang w:val="en-US"/>
        </w:rPr>
      </w:pPr>
    </w:p>
    <w:sectPr w:rsidR="009F7A8F" w:rsidRPr="00A87707" w:rsidSect="005F1E95">
      <w:pgSz w:w="12240" w:h="15840"/>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0514D"/>
    <w:multiLevelType w:val="hybridMultilevel"/>
    <w:tmpl w:val="90B2A55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7DC9"/>
    <w:rsid w:val="00181875"/>
    <w:rsid w:val="00457DC9"/>
    <w:rsid w:val="004E5CC9"/>
    <w:rsid w:val="005F1E95"/>
    <w:rsid w:val="007D5E2D"/>
    <w:rsid w:val="00847A93"/>
    <w:rsid w:val="009467BA"/>
    <w:rsid w:val="009F7A8F"/>
    <w:rsid w:val="00A775E2"/>
    <w:rsid w:val="00A87707"/>
    <w:rsid w:val="00D1077A"/>
    <w:rsid w:val="00D1356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18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5F1E95"/>
    <w:pPr>
      <w:spacing w:line="240" w:lineRule="auto"/>
    </w:pPr>
    <w:rPr>
      <w:b/>
      <w:bCs/>
      <w:color w:val="4F81BD" w:themeColor="accent1"/>
      <w:sz w:val="18"/>
      <w:szCs w:val="18"/>
    </w:rPr>
  </w:style>
  <w:style w:type="character" w:styleId="Hipervnculo">
    <w:name w:val="Hyperlink"/>
    <w:basedOn w:val="Fuentedeprrafopredeter"/>
    <w:uiPriority w:val="99"/>
    <w:unhideWhenUsed/>
    <w:rsid w:val="00D1077A"/>
    <w:rPr>
      <w:color w:val="0000FF" w:themeColor="hyperlink"/>
      <w:u w:val="single"/>
    </w:rPr>
  </w:style>
  <w:style w:type="paragraph" w:styleId="Prrafodelista">
    <w:name w:val="List Paragraph"/>
    <w:basedOn w:val="Normal"/>
    <w:uiPriority w:val="34"/>
    <w:qFormat/>
    <w:rsid w:val="00D1077A"/>
    <w:pPr>
      <w:ind w:left="720"/>
      <w:contextualSpacing/>
    </w:pPr>
  </w:style>
</w:styles>
</file>

<file path=word/webSettings.xml><?xml version="1.0" encoding="utf-8"?>
<w:webSettings xmlns:r="http://schemas.openxmlformats.org/officeDocument/2006/relationships" xmlns:w="http://schemas.openxmlformats.org/wordprocessingml/2006/main">
  <w:divs>
    <w:div w:id="73207231">
      <w:bodyDiv w:val="1"/>
      <w:marLeft w:val="0"/>
      <w:marRight w:val="0"/>
      <w:marTop w:val="0"/>
      <w:marBottom w:val="0"/>
      <w:divBdr>
        <w:top w:val="none" w:sz="0" w:space="0" w:color="auto"/>
        <w:left w:val="none" w:sz="0" w:space="0" w:color="auto"/>
        <w:bottom w:val="none" w:sz="0" w:space="0" w:color="auto"/>
        <w:right w:val="none" w:sz="0" w:space="0" w:color="auto"/>
      </w:divBdr>
      <w:divsChild>
        <w:div w:id="592514423">
          <w:marLeft w:val="0"/>
          <w:marRight w:val="0"/>
          <w:marTop w:val="0"/>
          <w:marBottom w:val="0"/>
          <w:divBdr>
            <w:top w:val="none" w:sz="0" w:space="0" w:color="auto"/>
            <w:left w:val="none" w:sz="0" w:space="0" w:color="auto"/>
            <w:bottom w:val="none" w:sz="0" w:space="0" w:color="auto"/>
            <w:right w:val="none" w:sz="0" w:space="0" w:color="auto"/>
          </w:divBdr>
        </w:div>
        <w:div w:id="616765192">
          <w:marLeft w:val="0"/>
          <w:marRight w:val="0"/>
          <w:marTop w:val="0"/>
          <w:marBottom w:val="0"/>
          <w:divBdr>
            <w:top w:val="none" w:sz="0" w:space="0" w:color="auto"/>
            <w:left w:val="none" w:sz="0" w:space="0" w:color="auto"/>
            <w:bottom w:val="none" w:sz="0" w:space="0" w:color="auto"/>
            <w:right w:val="none" w:sz="0" w:space="0" w:color="auto"/>
          </w:divBdr>
        </w:div>
        <w:div w:id="586428107">
          <w:marLeft w:val="0"/>
          <w:marRight w:val="0"/>
          <w:marTop w:val="0"/>
          <w:marBottom w:val="0"/>
          <w:divBdr>
            <w:top w:val="none" w:sz="0" w:space="0" w:color="auto"/>
            <w:left w:val="none" w:sz="0" w:space="0" w:color="auto"/>
            <w:bottom w:val="none" w:sz="0" w:space="0" w:color="auto"/>
            <w:right w:val="none" w:sz="0" w:space="0" w:color="auto"/>
          </w:divBdr>
        </w:div>
        <w:div w:id="854854334">
          <w:marLeft w:val="0"/>
          <w:marRight w:val="0"/>
          <w:marTop w:val="0"/>
          <w:marBottom w:val="0"/>
          <w:divBdr>
            <w:top w:val="none" w:sz="0" w:space="0" w:color="auto"/>
            <w:left w:val="none" w:sz="0" w:space="0" w:color="auto"/>
            <w:bottom w:val="none" w:sz="0" w:space="0" w:color="auto"/>
            <w:right w:val="none" w:sz="0" w:space="0" w:color="auto"/>
          </w:divBdr>
        </w:div>
        <w:div w:id="655763185">
          <w:marLeft w:val="0"/>
          <w:marRight w:val="0"/>
          <w:marTop w:val="0"/>
          <w:marBottom w:val="0"/>
          <w:divBdr>
            <w:top w:val="none" w:sz="0" w:space="0" w:color="auto"/>
            <w:left w:val="none" w:sz="0" w:space="0" w:color="auto"/>
            <w:bottom w:val="none" w:sz="0" w:space="0" w:color="auto"/>
            <w:right w:val="none" w:sz="0" w:space="0" w:color="auto"/>
          </w:divBdr>
        </w:div>
      </w:divsChild>
    </w:div>
    <w:div w:id="113983865">
      <w:bodyDiv w:val="1"/>
      <w:marLeft w:val="0"/>
      <w:marRight w:val="0"/>
      <w:marTop w:val="0"/>
      <w:marBottom w:val="0"/>
      <w:divBdr>
        <w:top w:val="none" w:sz="0" w:space="0" w:color="auto"/>
        <w:left w:val="none" w:sz="0" w:space="0" w:color="auto"/>
        <w:bottom w:val="none" w:sz="0" w:space="0" w:color="auto"/>
        <w:right w:val="none" w:sz="0" w:space="0" w:color="auto"/>
      </w:divBdr>
      <w:divsChild>
        <w:div w:id="112869378">
          <w:marLeft w:val="0"/>
          <w:marRight w:val="0"/>
          <w:marTop w:val="0"/>
          <w:marBottom w:val="0"/>
          <w:divBdr>
            <w:top w:val="none" w:sz="0" w:space="0" w:color="auto"/>
            <w:left w:val="none" w:sz="0" w:space="0" w:color="auto"/>
            <w:bottom w:val="none" w:sz="0" w:space="0" w:color="auto"/>
            <w:right w:val="none" w:sz="0" w:space="0" w:color="auto"/>
          </w:divBdr>
        </w:div>
        <w:div w:id="584145959">
          <w:marLeft w:val="0"/>
          <w:marRight w:val="0"/>
          <w:marTop w:val="0"/>
          <w:marBottom w:val="0"/>
          <w:divBdr>
            <w:top w:val="none" w:sz="0" w:space="0" w:color="auto"/>
            <w:left w:val="none" w:sz="0" w:space="0" w:color="auto"/>
            <w:bottom w:val="none" w:sz="0" w:space="0" w:color="auto"/>
            <w:right w:val="none" w:sz="0" w:space="0" w:color="auto"/>
          </w:divBdr>
        </w:div>
        <w:div w:id="1950888263">
          <w:marLeft w:val="0"/>
          <w:marRight w:val="0"/>
          <w:marTop w:val="0"/>
          <w:marBottom w:val="0"/>
          <w:divBdr>
            <w:top w:val="none" w:sz="0" w:space="0" w:color="auto"/>
            <w:left w:val="none" w:sz="0" w:space="0" w:color="auto"/>
            <w:bottom w:val="none" w:sz="0" w:space="0" w:color="auto"/>
            <w:right w:val="none" w:sz="0" w:space="0" w:color="auto"/>
          </w:divBdr>
        </w:div>
      </w:divsChild>
    </w:div>
    <w:div w:id="131027121">
      <w:bodyDiv w:val="1"/>
      <w:marLeft w:val="0"/>
      <w:marRight w:val="0"/>
      <w:marTop w:val="0"/>
      <w:marBottom w:val="0"/>
      <w:divBdr>
        <w:top w:val="none" w:sz="0" w:space="0" w:color="auto"/>
        <w:left w:val="none" w:sz="0" w:space="0" w:color="auto"/>
        <w:bottom w:val="none" w:sz="0" w:space="0" w:color="auto"/>
        <w:right w:val="none" w:sz="0" w:space="0" w:color="auto"/>
      </w:divBdr>
      <w:divsChild>
        <w:div w:id="1007515598">
          <w:marLeft w:val="0"/>
          <w:marRight w:val="0"/>
          <w:marTop w:val="0"/>
          <w:marBottom w:val="0"/>
          <w:divBdr>
            <w:top w:val="none" w:sz="0" w:space="0" w:color="auto"/>
            <w:left w:val="none" w:sz="0" w:space="0" w:color="auto"/>
            <w:bottom w:val="none" w:sz="0" w:space="0" w:color="auto"/>
            <w:right w:val="none" w:sz="0" w:space="0" w:color="auto"/>
          </w:divBdr>
        </w:div>
        <w:div w:id="1186023502">
          <w:marLeft w:val="0"/>
          <w:marRight w:val="0"/>
          <w:marTop w:val="0"/>
          <w:marBottom w:val="0"/>
          <w:divBdr>
            <w:top w:val="none" w:sz="0" w:space="0" w:color="auto"/>
            <w:left w:val="none" w:sz="0" w:space="0" w:color="auto"/>
            <w:bottom w:val="none" w:sz="0" w:space="0" w:color="auto"/>
            <w:right w:val="none" w:sz="0" w:space="0" w:color="auto"/>
          </w:divBdr>
        </w:div>
        <w:div w:id="2073648458">
          <w:marLeft w:val="0"/>
          <w:marRight w:val="0"/>
          <w:marTop w:val="0"/>
          <w:marBottom w:val="0"/>
          <w:divBdr>
            <w:top w:val="none" w:sz="0" w:space="0" w:color="auto"/>
            <w:left w:val="none" w:sz="0" w:space="0" w:color="auto"/>
            <w:bottom w:val="none" w:sz="0" w:space="0" w:color="auto"/>
            <w:right w:val="none" w:sz="0" w:space="0" w:color="auto"/>
          </w:divBdr>
        </w:div>
        <w:div w:id="76899945">
          <w:marLeft w:val="0"/>
          <w:marRight w:val="0"/>
          <w:marTop w:val="0"/>
          <w:marBottom w:val="0"/>
          <w:divBdr>
            <w:top w:val="none" w:sz="0" w:space="0" w:color="auto"/>
            <w:left w:val="none" w:sz="0" w:space="0" w:color="auto"/>
            <w:bottom w:val="none" w:sz="0" w:space="0" w:color="auto"/>
            <w:right w:val="none" w:sz="0" w:space="0" w:color="auto"/>
          </w:divBdr>
        </w:div>
        <w:div w:id="1864439159">
          <w:marLeft w:val="0"/>
          <w:marRight w:val="0"/>
          <w:marTop w:val="0"/>
          <w:marBottom w:val="0"/>
          <w:divBdr>
            <w:top w:val="none" w:sz="0" w:space="0" w:color="auto"/>
            <w:left w:val="none" w:sz="0" w:space="0" w:color="auto"/>
            <w:bottom w:val="none" w:sz="0" w:space="0" w:color="auto"/>
            <w:right w:val="none" w:sz="0" w:space="0" w:color="auto"/>
          </w:divBdr>
        </w:div>
      </w:divsChild>
    </w:div>
    <w:div w:id="295306407">
      <w:bodyDiv w:val="1"/>
      <w:marLeft w:val="0"/>
      <w:marRight w:val="0"/>
      <w:marTop w:val="0"/>
      <w:marBottom w:val="0"/>
      <w:divBdr>
        <w:top w:val="none" w:sz="0" w:space="0" w:color="auto"/>
        <w:left w:val="none" w:sz="0" w:space="0" w:color="auto"/>
        <w:bottom w:val="none" w:sz="0" w:space="0" w:color="auto"/>
        <w:right w:val="none" w:sz="0" w:space="0" w:color="auto"/>
      </w:divBdr>
      <w:divsChild>
        <w:div w:id="1152983526">
          <w:marLeft w:val="0"/>
          <w:marRight w:val="0"/>
          <w:marTop w:val="0"/>
          <w:marBottom w:val="0"/>
          <w:divBdr>
            <w:top w:val="none" w:sz="0" w:space="0" w:color="auto"/>
            <w:left w:val="none" w:sz="0" w:space="0" w:color="auto"/>
            <w:bottom w:val="none" w:sz="0" w:space="0" w:color="auto"/>
            <w:right w:val="none" w:sz="0" w:space="0" w:color="auto"/>
          </w:divBdr>
        </w:div>
        <w:div w:id="1956713724">
          <w:marLeft w:val="0"/>
          <w:marRight w:val="0"/>
          <w:marTop w:val="0"/>
          <w:marBottom w:val="0"/>
          <w:divBdr>
            <w:top w:val="none" w:sz="0" w:space="0" w:color="auto"/>
            <w:left w:val="none" w:sz="0" w:space="0" w:color="auto"/>
            <w:bottom w:val="none" w:sz="0" w:space="0" w:color="auto"/>
            <w:right w:val="none" w:sz="0" w:space="0" w:color="auto"/>
          </w:divBdr>
        </w:div>
      </w:divsChild>
    </w:div>
    <w:div w:id="397943506">
      <w:bodyDiv w:val="1"/>
      <w:marLeft w:val="0"/>
      <w:marRight w:val="0"/>
      <w:marTop w:val="0"/>
      <w:marBottom w:val="0"/>
      <w:divBdr>
        <w:top w:val="none" w:sz="0" w:space="0" w:color="auto"/>
        <w:left w:val="none" w:sz="0" w:space="0" w:color="auto"/>
        <w:bottom w:val="none" w:sz="0" w:space="0" w:color="auto"/>
        <w:right w:val="none" w:sz="0" w:space="0" w:color="auto"/>
      </w:divBdr>
      <w:divsChild>
        <w:div w:id="2124106082">
          <w:marLeft w:val="0"/>
          <w:marRight w:val="0"/>
          <w:marTop w:val="0"/>
          <w:marBottom w:val="0"/>
          <w:divBdr>
            <w:top w:val="none" w:sz="0" w:space="0" w:color="auto"/>
            <w:left w:val="none" w:sz="0" w:space="0" w:color="auto"/>
            <w:bottom w:val="none" w:sz="0" w:space="0" w:color="auto"/>
            <w:right w:val="none" w:sz="0" w:space="0" w:color="auto"/>
          </w:divBdr>
        </w:div>
        <w:div w:id="1400402677">
          <w:marLeft w:val="0"/>
          <w:marRight w:val="0"/>
          <w:marTop w:val="0"/>
          <w:marBottom w:val="0"/>
          <w:divBdr>
            <w:top w:val="none" w:sz="0" w:space="0" w:color="auto"/>
            <w:left w:val="none" w:sz="0" w:space="0" w:color="auto"/>
            <w:bottom w:val="none" w:sz="0" w:space="0" w:color="auto"/>
            <w:right w:val="none" w:sz="0" w:space="0" w:color="auto"/>
          </w:divBdr>
        </w:div>
        <w:div w:id="1275819362">
          <w:marLeft w:val="0"/>
          <w:marRight w:val="0"/>
          <w:marTop w:val="0"/>
          <w:marBottom w:val="0"/>
          <w:divBdr>
            <w:top w:val="none" w:sz="0" w:space="0" w:color="auto"/>
            <w:left w:val="none" w:sz="0" w:space="0" w:color="auto"/>
            <w:bottom w:val="none" w:sz="0" w:space="0" w:color="auto"/>
            <w:right w:val="none" w:sz="0" w:space="0" w:color="auto"/>
          </w:divBdr>
        </w:div>
        <w:div w:id="1442604014">
          <w:marLeft w:val="0"/>
          <w:marRight w:val="0"/>
          <w:marTop w:val="0"/>
          <w:marBottom w:val="0"/>
          <w:divBdr>
            <w:top w:val="none" w:sz="0" w:space="0" w:color="auto"/>
            <w:left w:val="none" w:sz="0" w:space="0" w:color="auto"/>
            <w:bottom w:val="none" w:sz="0" w:space="0" w:color="auto"/>
            <w:right w:val="none" w:sz="0" w:space="0" w:color="auto"/>
          </w:divBdr>
        </w:div>
        <w:div w:id="1076711837">
          <w:marLeft w:val="0"/>
          <w:marRight w:val="0"/>
          <w:marTop w:val="0"/>
          <w:marBottom w:val="0"/>
          <w:divBdr>
            <w:top w:val="none" w:sz="0" w:space="0" w:color="auto"/>
            <w:left w:val="none" w:sz="0" w:space="0" w:color="auto"/>
            <w:bottom w:val="none" w:sz="0" w:space="0" w:color="auto"/>
            <w:right w:val="none" w:sz="0" w:space="0" w:color="auto"/>
          </w:divBdr>
        </w:div>
      </w:divsChild>
    </w:div>
    <w:div w:id="501749372">
      <w:bodyDiv w:val="1"/>
      <w:marLeft w:val="0"/>
      <w:marRight w:val="0"/>
      <w:marTop w:val="0"/>
      <w:marBottom w:val="0"/>
      <w:divBdr>
        <w:top w:val="none" w:sz="0" w:space="0" w:color="auto"/>
        <w:left w:val="none" w:sz="0" w:space="0" w:color="auto"/>
        <w:bottom w:val="none" w:sz="0" w:space="0" w:color="auto"/>
        <w:right w:val="none" w:sz="0" w:space="0" w:color="auto"/>
      </w:divBdr>
      <w:divsChild>
        <w:div w:id="39595804">
          <w:marLeft w:val="0"/>
          <w:marRight w:val="0"/>
          <w:marTop w:val="0"/>
          <w:marBottom w:val="0"/>
          <w:divBdr>
            <w:top w:val="none" w:sz="0" w:space="0" w:color="auto"/>
            <w:left w:val="none" w:sz="0" w:space="0" w:color="auto"/>
            <w:bottom w:val="none" w:sz="0" w:space="0" w:color="auto"/>
            <w:right w:val="none" w:sz="0" w:space="0" w:color="auto"/>
          </w:divBdr>
        </w:div>
        <w:div w:id="1615748859">
          <w:marLeft w:val="0"/>
          <w:marRight w:val="0"/>
          <w:marTop w:val="0"/>
          <w:marBottom w:val="0"/>
          <w:divBdr>
            <w:top w:val="none" w:sz="0" w:space="0" w:color="auto"/>
            <w:left w:val="none" w:sz="0" w:space="0" w:color="auto"/>
            <w:bottom w:val="none" w:sz="0" w:space="0" w:color="auto"/>
            <w:right w:val="none" w:sz="0" w:space="0" w:color="auto"/>
          </w:divBdr>
        </w:div>
        <w:div w:id="1909529833">
          <w:marLeft w:val="0"/>
          <w:marRight w:val="0"/>
          <w:marTop w:val="0"/>
          <w:marBottom w:val="0"/>
          <w:divBdr>
            <w:top w:val="none" w:sz="0" w:space="0" w:color="auto"/>
            <w:left w:val="none" w:sz="0" w:space="0" w:color="auto"/>
            <w:bottom w:val="none" w:sz="0" w:space="0" w:color="auto"/>
            <w:right w:val="none" w:sz="0" w:space="0" w:color="auto"/>
          </w:divBdr>
        </w:div>
        <w:div w:id="754327440">
          <w:marLeft w:val="0"/>
          <w:marRight w:val="0"/>
          <w:marTop w:val="0"/>
          <w:marBottom w:val="0"/>
          <w:divBdr>
            <w:top w:val="none" w:sz="0" w:space="0" w:color="auto"/>
            <w:left w:val="none" w:sz="0" w:space="0" w:color="auto"/>
            <w:bottom w:val="none" w:sz="0" w:space="0" w:color="auto"/>
            <w:right w:val="none" w:sz="0" w:space="0" w:color="auto"/>
          </w:divBdr>
        </w:div>
        <w:div w:id="1647126298">
          <w:marLeft w:val="0"/>
          <w:marRight w:val="0"/>
          <w:marTop w:val="0"/>
          <w:marBottom w:val="0"/>
          <w:divBdr>
            <w:top w:val="none" w:sz="0" w:space="0" w:color="auto"/>
            <w:left w:val="none" w:sz="0" w:space="0" w:color="auto"/>
            <w:bottom w:val="none" w:sz="0" w:space="0" w:color="auto"/>
            <w:right w:val="none" w:sz="0" w:space="0" w:color="auto"/>
          </w:divBdr>
        </w:div>
        <w:div w:id="447430461">
          <w:marLeft w:val="0"/>
          <w:marRight w:val="0"/>
          <w:marTop w:val="0"/>
          <w:marBottom w:val="0"/>
          <w:divBdr>
            <w:top w:val="none" w:sz="0" w:space="0" w:color="auto"/>
            <w:left w:val="none" w:sz="0" w:space="0" w:color="auto"/>
            <w:bottom w:val="none" w:sz="0" w:space="0" w:color="auto"/>
            <w:right w:val="none" w:sz="0" w:space="0" w:color="auto"/>
          </w:divBdr>
        </w:div>
      </w:divsChild>
    </w:div>
    <w:div w:id="707949001">
      <w:bodyDiv w:val="1"/>
      <w:marLeft w:val="0"/>
      <w:marRight w:val="0"/>
      <w:marTop w:val="0"/>
      <w:marBottom w:val="0"/>
      <w:divBdr>
        <w:top w:val="none" w:sz="0" w:space="0" w:color="auto"/>
        <w:left w:val="none" w:sz="0" w:space="0" w:color="auto"/>
        <w:bottom w:val="none" w:sz="0" w:space="0" w:color="auto"/>
        <w:right w:val="none" w:sz="0" w:space="0" w:color="auto"/>
      </w:divBdr>
      <w:divsChild>
        <w:div w:id="1788696501">
          <w:marLeft w:val="0"/>
          <w:marRight w:val="0"/>
          <w:marTop w:val="0"/>
          <w:marBottom w:val="0"/>
          <w:divBdr>
            <w:top w:val="none" w:sz="0" w:space="0" w:color="auto"/>
            <w:left w:val="none" w:sz="0" w:space="0" w:color="auto"/>
            <w:bottom w:val="none" w:sz="0" w:space="0" w:color="auto"/>
            <w:right w:val="none" w:sz="0" w:space="0" w:color="auto"/>
          </w:divBdr>
        </w:div>
        <w:div w:id="1608468392">
          <w:marLeft w:val="0"/>
          <w:marRight w:val="0"/>
          <w:marTop w:val="0"/>
          <w:marBottom w:val="0"/>
          <w:divBdr>
            <w:top w:val="none" w:sz="0" w:space="0" w:color="auto"/>
            <w:left w:val="none" w:sz="0" w:space="0" w:color="auto"/>
            <w:bottom w:val="none" w:sz="0" w:space="0" w:color="auto"/>
            <w:right w:val="none" w:sz="0" w:space="0" w:color="auto"/>
          </w:divBdr>
        </w:div>
        <w:div w:id="340621986">
          <w:marLeft w:val="0"/>
          <w:marRight w:val="0"/>
          <w:marTop w:val="0"/>
          <w:marBottom w:val="0"/>
          <w:divBdr>
            <w:top w:val="none" w:sz="0" w:space="0" w:color="auto"/>
            <w:left w:val="none" w:sz="0" w:space="0" w:color="auto"/>
            <w:bottom w:val="none" w:sz="0" w:space="0" w:color="auto"/>
            <w:right w:val="none" w:sz="0" w:space="0" w:color="auto"/>
          </w:divBdr>
        </w:div>
        <w:div w:id="989863293">
          <w:marLeft w:val="0"/>
          <w:marRight w:val="0"/>
          <w:marTop w:val="0"/>
          <w:marBottom w:val="0"/>
          <w:divBdr>
            <w:top w:val="none" w:sz="0" w:space="0" w:color="auto"/>
            <w:left w:val="none" w:sz="0" w:space="0" w:color="auto"/>
            <w:bottom w:val="none" w:sz="0" w:space="0" w:color="auto"/>
            <w:right w:val="none" w:sz="0" w:space="0" w:color="auto"/>
          </w:divBdr>
        </w:div>
        <w:div w:id="1106343852">
          <w:marLeft w:val="0"/>
          <w:marRight w:val="0"/>
          <w:marTop w:val="0"/>
          <w:marBottom w:val="0"/>
          <w:divBdr>
            <w:top w:val="none" w:sz="0" w:space="0" w:color="auto"/>
            <w:left w:val="none" w:sz="0" w:space="0" w:color="auto"/>
            <w:bottom w:val="none" w:sz="0" w:space="0" w:color="auto"/>
            <w:right w:val="none" w:sz="0" w:space="0" w:color="auto"/>
          </w:divBdr>
        </w:div>
        <w:div w:id="833686597">
          <w:marLeft w:val="0"/>
          <w:marRight w:val="0"/>
          <w:marTop w:val="0"/>
          <w:marBottom w:val="0"/>
          <w:divBdr>
            <w:top w:val="none" w:sz="0" w:space="0" w:color="auto"/>
            <w:left w:val="none" w:sz="0" w:space="0" w:color="auto"/>
            <w:bottom w:val="none" w:sz="0" w:space="0" w:color="auto"/>
            <w:right w:val="none" w:sz="0" w:space="0" w:color="auto"/>
          </w:divBdr>
        </w:div>
        <w:div w:id="764378129">
          <w:marLeft w:val="0"/>
          <w:marRight w:val="0"/>
          <w:marTop w:val="0"/>
          <w:marBottom w:val="0"/>
          <w:divBdr>
            <w:top w:val="none" w:sz="0" w:space="0" w:color="auto"/>
            <w:left w:val="none" w:sz="0" w:space="0" w:color="auto"/>
            <w:bottom w:val="none" w:sz="0" w:space="0" w:color="auto"/>
            <w:right w:val="none" w:sz="0" w:space="0" w:color="auto"/>
          </w:divBdr>
        </w:div>
        <w:div w:id="1011302430">
          <w:marLeft w:val="0"/>
          <w:marRight w:val="0"/>
          <w:marTop w:val="0"/>
          <w:marBottom w:val="0"/>
          <w:divBdr>
            <w:top w:val="none" w:sz="0" w:space="0" w:color="auto"/>
            <w:left w:val="none" w:sz="0" w:space="0" w:color="auto"/>
            <w:bottom w:val="none" w:sz="0" w:space="0" w:color="auto"/>
            <w:right w:val="none" w:sz="0" w:space="0" w:color="auto"/>
          </w:divBdr>
        </w:div>
        <w:div w:id="1805001316">
          <w:marLeft w:val="0"/>
          <w:marRight w:val="0"/>
          <w:marTop w:val="0"/>
          <w:marBottom w:val="0"/>
          <w:divBdr>
            <w:top w:val="none" w:sz="0" w:space="0" w:color="auto"/>
            <w:left w:val="none" w:sz="0" w:space="0" w:color="auto"/>
            <w:bottom w:val="none" w:sz="0" w:space="0" w:color="auto"/>
            <w:right w:val="none" w:sz="0" w:space="0" w:color="auto"/>
          </w:divBdr>
        </w:div>
        <w:div w:id="1777480098">
          <w:marLeft w:val="0"/>
          <w:marRight w:val="0"/>
          <w:marTop w:val="0"/>
          <w:marBottom w:val="0"/>
          <w:divBdr>
            <w:top w:val="none" w:sz="0" w:space="0" w:color="auto"/>
            <w:left w:val="none" w:sz="0" w:space="0" w:color="auto"/>
            <w:bottom w:val="none" w:sz="0" w:space="0" w:color="auto"/>
            <w:right w:val="none" w:sz="0" w:space="0" w:color="auto"/>
          </w:divBdr>
        </w:div>
      </w:divsChild>
    </w:div>
    <w:div w:id="825828337">
      <w:bodyDiv w:val="1"/>
      <w:marLeft w:val="0"/>
      <w:marRight w:val="0"/>
      <w:marTop w:val="0"/>
      <w:marBottom w:val="0"/>
      <w:divBdr>
        <w:top w:val="none" w:sz="0" w:space="0" w:color="auto"/>
        <w:left w:val="none" w:sz="0" w:space="0" w:color="auto"/>
        <w:bottom w:val="none" w:sz="0" w:space="0" w:color="auto"/>
        <w:right w:val="none" w:sz="0" w:space="0" w:color="auto"/>
      </w:divBdr>
      <w:divsChild>
        <w:div w:id="943656294">
          <w:marLeft w:val="0"/>
          <w:marRight w:val="0"/>
          <w:marTop w:val="0"/>
          <w:marBottom w:val="0"/>
          <w:divBdr>
            <w:top w:val="none" w:sz="0" w:space="0" w:color="auto"/>
            <w:left w:val="none" w:sz="0" w:space="0" w:color="auto"/>
            <w:bottom w:val="none" w:sz="0" w:space="0" w:color="auto"/>
            <w:right w:val="none" w:sz="0" w:space="0" w:color="auto"/>
          </w:divBdr>
        </w:div>
        <w:div w:id="2097626948">
          <w:marLeft w:val="0"/>
          <w:marRight w:val="0"/>
          <w:marTop w:val="0"/>
          <w:marBottom w:val="0"/>
          <w:divBdr>
            <w:top w:val="none" w:sz="0" w:space="0" w:color="auto"/>
            <w:left w:val="none" w:sz="0" w:space="0" w:color="auto"/>
            <w:bottom w:val="none" w:sz="0" w:space="0" w:color="auto"/>
            <w:right w:val="none" w:sz="0" w:space="0" w:color="auto"/>
          </w:divBdr>
        </w:div>
        <w:div w:id="1033119419">
          <w:marLeft w:val="0"/>
          <w:marRight w:val="0"/>
          <w:marTop w:val="0"/>
          <w:marBottom w:val="0"/>
          <w:divBdr>
            <w:top w:val="none" w:sz="0" w:space="0" w:color="auto"/>
            <w:left w:val="none" w:sz="0" w:space="0" w:color="auto"/>
            <w:bottom w:val="none" w:sz="0" w:space="0" w:color="auto"/>
            <w:right w:val="none" w:sz="0" w:space="0" w:color="auto"/>
          </w:divBdr>
        </w:div>
        <w:div w:id="1591695210">
          <w:marLeft w:val="0"/>
          <w:marRight w:val="0"/>
          <w:marTop w:val="0"/>
          <w:marBottom w:val="0"/>
          <w:divBdr>
            <w:top w:val="none" w:sz="0" w:space="0" w:color="auto"/>
            <w:left w:val="none" w:sz="0" w:space="0" w:color="auto"/>
            <w:bottom w:val="none" w:sz="0" w:space="0" w:color="auto"/>
            <w:right w:val="none" w:sz="0" w:space="0" w:color="auto"/>
          </w:divBdr>
        </w:div>
      </w:divsChild>
    </w:div>
    <w:div w:id="1002706750">
      <w:bodyDiv w:val="1"/>
      <w:marLeft w:val="0"/>
      <w:marRight w:val="0"/>
      <w:marTop w:val="0"/>
      <w:marBottom w:val="0"/>
      <w:divBdr>
        <w:top w:val="none" w:sz="0" w:space="0" w:color="auto"/>
        <w:left w:val="none" w:sz="0" w:space="0" w:color="auto"/>
        <w:bottom w:val="none" w:sz="0" w:space="0" w:color="auto"/>
        <w:right w:val="none" w:sz="0" w:space="0" w:color="auto"/>
      </w:divBdr>
      <w:divsChild>
        <w:div w:id="1059013170">
          <w:marLeft w:val="0"/>
          <w:marRight w:val="0"/>
          <w:marTop w:val="0"/>
          <w:marBottom w:val="0"/>
          <w:divBdr>
            <w:top w:val="none" w:sz="0" w:space="0" w:color="auto"/>
            <w:left w:val="none" w:sz="0" w:space="0" w:color="auto"/>
            <w:bottom w:val="none" w:sz="0" w:space="0" w:color="auto"/>
            <w:right w:val="none" w:sz="0" w:space="0" w:color="auto"/>
          </w:divBdr>
        </w:div>
        <w:div w:id="372921352">
          <w:marLeft w:val="0"/>
          <w:marRight w:val="0"/>
          <w:marTop w:val="0"/>
          <w:marBottom w:val="0"/>
          <w:divBdr>
            <w:top w:val="none" w:sz="0" w:space="0" w:color="auto"/>
            <w:left w:val="none" w:sz="0" w:space="0" w:color="auto"/>
            <w:bottom w:val="none" w:sz="0" w:space="0" w:color="auto"/>
            <w:right w:val="none" w:sz="0" w:space="0" w:color="auto"/>
          </w:divBdr>
        </w:div>
        <w:div w:id="1728645159">
          <w:marLeft w:val="0"/>
          <w:marRight w:val="0"/>
          <w:marTop w:val="0"/>
          <w:marBottom w:val="0"/>
          <w:divBdr>
            <w:top w:val="none" w:sz="0" w:space="0" w:color="auto"/>
            <w:left w:val="none" w:sz="0" w:space="0" w:color="auto"/>
            <w:bottom w:val="none" w:sz="0" w:space="0" w:color="auto"/>
            <w:right w:val="none" w:sz="0" w:space="0" w:color="auto"/>
          </w:divBdr>
        </w:div>
      </w:divsChild>
    </w:div>
    <w:div w:id="1253853510">
      <w:bodyDiv w:val="1"/>
      <w:marLeft w:val="0"/>
      <w:marRight w:val="0"/>
      <w:marTop w:val="0"/>
      <w:marBottom w:val="0"/>
      <w:divBdr>
        <w:top w:val="none" w:sz="0" w:space="0" w:color="auto"/>
        <w:left w:val="none" w:sz="0" w:space="0" w:color="auto"/>
        <w:bottom w:val="none" w:sz="0" w:space="0" w:color="auto"/>
        <w:right w:val="none" w:sz="0" w:space="0" w:color="auto"/>
      </w:divBdr>
      <w:divsChild>
        <w:div w:id="43334446">
          <w:marLeft w:val="0"/>
          <w:marRight w:val="0"/>
          <w:marTop w:val="0"/>
          <w:marBottom w:val="0"/>
          <w:divBdr>
            <w:top w:val="none" w:sz="0" w:space="0" w:color="auto"/>
            <w:left w:val="none" w:sz="0" w:space="0" w:color="auto"/>
            <w:bottom w:val="none" w:sz="0" w:space="0" w:color="auto"/>
            <w:right w:val="none" w:sz="0" w:space="0" w:color="auto"/>
          </w:divBdr>
        </w:div>
        <w:div w:id="1914389433">
          <w:marLeft w:val="0"/>
          <w:marRight w:val="0"/>
          <w:marTop w:val="0"/>
          <w:marBottom w:val="0"/>
          <w:divBdr>
            <w:top w:val="none" w:sz="0" w:space="0" w:color="auto"/>
            <w:left w:val="none" w:sz="0" w:space="0" w:color="auto"/>
            <w:bottom w:val="none" w:sz="0" w:space="0" w:color="auto"/>
            <w:right w:val="none" w:sz="0" w:space="0" w:color="auto"/>
          </w:divBdr>
        </w:div>
        <w:div w:id="621107375">
          <w:marLeft w:val="0"/>
          <w:marRight w:val="0"/>
          <w:marTop w:val="0"/>
          <w:marBottom w:val="0"/>
          <w:divBdr>
            <w:top w:val="none" w:sz="0" w:space="0" w:color="auto"/>
            <w:left w:val="none" w:sz="0" w:space="0" w:color="auto"/>
            <w:bottom w:val="none" w:sz="0" w:space="0" w:color="auto"/>
            <w:right w:val="none" w:sz="0" w:space="0" w:color="auto"/>
          </w:divBdr>
        </w:div>
      </w:divsChild>
    </w:div>
    <w:div w:id="1459299033">
      <w:bodyDiv w:val="1"/>
      <w:marLeft w:val="0"/>
      <w:marRight w:val="0"/>
      <w:marTop w:val="0"/>
      <w:marBottom w:val="0"/>
      <w:divBdr>
        <w:top w:val="none" w:sz="0" w:space="0" w:color="auto"/>
        <w:left w:val="none" w:sz="0" w:space="0" w:color="auto"/>
        <w:bottom w:val="none" w:sz="0" w:space="0" w:color="auto"/>
        <w:right w:val="none" w:sz="0" w:space="0" w:color="auto"/>
      </w:divBdr>
      <w:divsChild>
        <w:div w:id="1578782400">
          <w:marLeft w:val="0"/>
          <w:marRight w:val="0"/>
          <w:marTop w:val="0"/>
          <w:marBottom w:val="0"/>
          <w:divBdr>
            <w:top w:val="none" w:sz="0" w:space="0" w:color="auto"/>
            <w:left w:val="none" w:sz="0" w:space="0" w:color="auto"/>
            <w:bottom w:val="none" w:sz="0" w:space="0" w:color="auto"/>
            <w:right w:val="none" w:sz="0" w:space="0" w:color="auto"/>
          </w:divBdr>
        </w:div>
        <w:div w:id="1096635191">
          <w:marLeft w:val="0"/>
          <w:marRight w:val="0"/>
          <w:marTop w:val="0"/>
          <w:marBottom w:val="0"/>
          <w:divBdr>
            <w:top w:val="none" w:sz="0" w:space="0" w:color="auto"/>
            <w:left w:val="none" w:sz="0" w:space="0" w:color="auto"/>
            <w:bottom w:val="none" w:sz="0" w:space="0" w:color="auto"/>
            <w:right w:val="none" w:sz="0" w:space="0" w:color="auto"/>
          </w:divBdr>
        </w:div>
        <w:div w:id="45493253">
          <w:marLeft w:val="0"/>
          <w:marRight w:val="0"/>
          <w:marTop w:val="0"/>
          <w:marBottom w:val="0"/>
          <w:divBdr>
            <w:top w:val="none" w:sz="0" w:space="0" w:color="auto"/>
            <w:left w:val="none" w:sz="0" w:space="0" w:color="auto"/>
            <w:bottom w:val="none" w:sz="0" w:space="0" w:color="auto"/>
            <w:right w:val="none" w:sz="0" w:space="0" w:color="auto"/>
          </w:divBdr>
        </w:div>
        <w:div w:id="1503623753">
          <w:marLeft w:val="0"/>
          <w:marRight w:val="0"/>
          <w:marTop w:val="0"/>
          <w:marBottom w:val="0"/>
          <w:divBdr>
            <w:top w:val="none" w:sz="0" w:space="0" w:color="auto"/>
            <w:left w:val="none" w:sz="0" w:space="0" w:color="auto"/>
            <w:bottom w:val="none" w:sz="0" w:space="0" w:color="auto"/>
            <w:right w:val="none" w:sz="0" w:space="0" w:color="auto"/>
          </w:divBdr>
        </w:div>
        <w:div w:id="1843468012">
          <w:marLeft w:val="0"/>
          <w:marRight w:val="0"/>
          <w:marTop w:val="0"/>
          <w:marBottom w:val="0"/>
          <w:divBdr>
            <w:top w:val="none" w:sz="0" w:space="0" w:color="auto"/>
            <w:left w:val="none" w:sz="0" w:space="0" w:color="auto"/>
            <w:bottom w:val="none" w:sz="0" w:space="0" w:color="auto"/>
            <w:right w:val="none" w:sz="0" w:space="0" w:color="auto"/>
          </w:divBdr>
        </w:div>
        <w:div w:id="1681927403">
          <w:marLeft w:val="0"/>
          <w:marRight w:val="0"/>
          <w:marTop w:val="0"/>
          <w:marBottom w:val="0"/>
          <w:divBdr>
            <w:top w:val="none" w:sz="0" w:space="0" w:color="auto"/>
            <w:left w:val="none" w:sz="0" w:space="0" w:color="auto"/>
            <w:bottom w:val="none" w:sz="0" w:space="0" w:color="auto"/>
            <w:right w:val="none" w:sz="0" w:space="0" w:color="auto"/>
          </w:divBdr>
        </w:div>
      </w:divsChild>
    </w:div>
    <w:div w:id="1589145685">
      <w:bodyDiv w:val="1"/>
      <w:marLeft w:val="0"/>
      <w:marRight w:val="0"/>
      <w:marTop w:val="0"/>
      <w:marBottom w:val="0"/>
      <w:divBdr>
        <w:top w:val="none" w:sz="0" w:space="0" w:color="auto"/>
        <w:left w:val="none" w:sz="0" w:space="0" w:color="auto"/>
        <w:bottom w:val="none" w:sz="0" w:space="0" w:color="auto"/>
        <w:right w:val="none" w:sz="0" w:space="0" w:color="auto"/>
      </w:divBdr>
      <w:divsChild>
        <w:div w:id="1998798776">
          <w:marLeft w:val="0"/>
          <w:marRight w:val="0"/>
          <w:marTop w:val="0"/>
          <w:marBottom w:val="0"/>
          <w:divBdr>
            <w:top w:val="none" w:sz="0" w:space="0" w:color="auto"/>
            <w:left w:val="none" w:sz="0" w:space="0" w:color="auto"/>
            <w:bottom w:val="none" w:sz="0" w:space="0" w:color="auto"/>
            <w:right w:val="none" w:sz="0" w:space="0" w:color="auto"/>
          </w:divBdr>
        </w:div>
        <w:div w:id="165363812">
          <w:marLeft w:val="0"/>
          <w:marRight w:val="0"/>
          <w:marTop w:val="0"/>
          <w:marBottom w:val="0"/>
          <w:divBdr>
            <w:top w:val="none" w:sz="0" w:space="0" w:color="auto"/>
            <w:left w:val="none" w:sz="0" w:space="0" w:color="auto"/>
            <w:bottom w:val="none" w:sz="0" w:space="0" w:color="auto"/>
            <w:right w:val="none" w:sz="0" w:space="0" w:color="auto"/>
          </w:divBdr>
        </w:div>
      </w:divsChild>
    </w:div>
    <w:div w:id="1633897269">
      <w:bodyDiv w:val="1"/>
      <w:marLeft w:val="0"/>
      <w:marRight w:val="0"/>
      <w:marTop w:val="0"/>
      <w:marBottom w:val="0"/>
      <w:divBdr>
        <w:top w:val="none" w:sz="0" w:space="0" w:color="auto"/>
        <w:left w:val="none" w:sz="0" w:space="0" w:color="auto"/>
        <w:bottom w:val="none" w:sz="0" w:space="0" w:color="auto"/>
        <w:right w:val="none" w:sz="0" w:space="0" w:color="auto"/>
      </w:divBdr>
      <w:divsChild>
        <w:div w:id="1898197222">
          <w:marLeft w:val="0"/>
          <w:marRight w:val="0"/>
          <w:marTop w:val="0"/>
          <w:marBottom w:val="0"/>
          <w:divBdr>
            <w:top w:val="none" w:sz="0" w:space="0" w:color="auto"/>
            <w:left w:val="none" w:sz="0" w:space="0" w:color="auto"/>
            <w:bottom w:val="none" w:sz="0" w:space="0" w:color="auto"/>
            <w:right w:val="none" w:sz="0" w:space="0" w:color="auto"/>
          </w:divBdr>
        </w:div>
        <w:div w:id="1868324356">
          <w:marLeft w:val="0"/>
          <w:marRight w:val="0"/>
          <w:marTop w:val="0"/>
          <w:marBottom w:val="0"/>
          <w:divBdr>
            <w:top w:val="none" w:sz="0" w:space="0" w:color="auto"/>
            <w:left w:val="none" w:sz="0" w:space="0" w:color="auto"/>
            <w:bottom w:val="none" w:sz="0" w:space="0" w:color="auto"/>
            <w:right w:val="none" w:sz="0" w:space="0" w:color="auto"/>
          </w:divBdr>
        </w:div>
        <w:div w:id="1426803659">
          <w:marLeft w:val="0"/>
          <w:marRight w:val="0"/>
          <w:marTop w:val="0"/>
          <w:marBottom w:val="0"/>
          <w:divBdr>
            <w:top w:val="none" w:sz="0" w:space="0" w:color="auto"/>
            <w:left w:val="none" w:sz="0" w:space="0" w:color="auto"/>
            <w:bottom w:val="none" w:sz="0" w:space="0" w:color="auto"/>
            <w:right w:val="none" w:sz="0" w:space="0" w:color="auto"/>
          </w:divBdr>
        </w:div>
        <w:div w:id="1284338680">
          <w:marLeft w:val="0"/>
          <w:marRight w:val="0"/>
          <w:marTop w:val="0"/>
          <w:marBottom w:val="0"/>
          <w:divBdr>
            <w:top w:val="none" w:sz="0" w:space="0" w:color="auto"/>
            <w:left w:val="none" w:sz="0" w:space="0" w:color="auto"/>
            <w:bottom w:val="none" w:sz="0" w:space="0" w:color="auto"/>
            <w:right w:val="none" w:sz="0" w:space="0" w:color="auto"/>
          </w:divBdr>
        </w:div>
        <w:div w:id="442457680">
          <w:marLeft w:val="0"/>
          <w:marRight w:val="0"/>
          <w:marTop w:val="0"/>
          <w:marBottom w:val="0"/>
          <w:divBdr>
            <w:top w:val="none" w:sz="0" w:space="0" w:color="auto"/>
            <w:left w:val="none" w:sz="0" w:space="0" w:color="auto"/>
            <w:bottom w:val="none" w:sz="0" w:space="0" w:color="auto"/>
            <w:right w:val="none" w:sz="0" w:space="0" w:color="auto"/>
          </w:divBdr>
        </w:div>
        <w:div w:id="1431126713">
          <w:marLeft w:val="0"/>
          <w:marRight w:val="0"/>
          <w:marTop w:val="0"/>
          <w:marBottom w:val="0"/>
          <w:divBdr>
            <w:top w:val="none" w:sz="0" w:space="0" w:color="auto"/>
            <w:left w:val="none" w:sz="0" w:space="0" w:color="auto"/>
            <w:bottom w:val="none" w:sz="0" w:space="0" w:color="auto"/>
            <w:right w:val="none" w:sz="0" w:space="0" w:color="auto"/>
          </w:divBdr>
        </w:div>
      </w:divsChild>
    </w:div>
    <w:div w:id="1733961985">
      <w:bodyDiv w:val="1"/>
      <w:marLeft w:val="0"/>
      <w:marRight w:val="0"/>
      <w:marTop w:val="0"/>
      <w:marBottom w:val="0"/>
      <w:divBdr>
        <w:top w:val="none" w:sz="0" w:space="0" w:color="auto"/>
        <w:left w:val="none" w:sz="0" w:space="0" w:color="auto"/>
        <w:bottom w:val="none" w:sz="0" w:space="0" w:color="auto"/>
        <w:right w:val="none" w:sz="0" w:space="0" w:color="auto"/>
      </w:divBdr>
      <w:divsChild>
        <w:div w:id="1044716933">
          <w:marLeft w:val="0"/>
          <w:marRight w:val="0"/>
          <w:marTop w:val="0"/>
          <w:marBottom w:val="0"/>
          <w:divBdr>
            <w:top w:val="none" w:sz="0" w:space="0" w:color="auto"/>
            <w:left w:val="none" w:sz="0" w:space="0" w:color="auto"/>
            <w:bottom w:val="none" w:sz="0" w:space="0" w:color="auto"/>
            <w:right w:val="none" w:sz="0" w:space="0" w:color="auto"/>
          </w:divBdr>
        </w:div>
        <w:div w:id="374889806">
          <w:marLeft w:val="0"/>
          <w:marRight w:val="0"/>
          <w:marTop w:val="0"/>
          <w:marBottom w:val="0"/>
          <w:divBdr>
            <w:top w:val="none" w:sz="0" w:space="0" w:color="auto"/>
            <w:left w:val="none" w:sz="0" w:space="0" w:color="auto"/>
            <w:bottom w:val="none" w:sz="0" w:space="0" w:color="auto"/>
            <w:right w:val="none" w:sz="0" w:space="0" w:color="auto"/>
          </w:divBdr>
        </w:div>
        <w:div w:id="188876014">
          <w:marLeft w:val="0"/>
          <w:marRight w:val="0"/>
          <w:marTop w:val="0"/>
          <w:marBottom w:val="0"/>
          <w:divBdr>
            <w:top w:val="none" w:sz="0" w:space="0" w:color="auto"/>
            <w:left w:val="none" w:sz="0" w:space="0" w:color="auto"/>
            <w:bottom w:val="none" w:sz="0" w:space="0" w:color="auto"/>
            <w:right w:val="none" w:sz="0" w:space="0" w:color="auto"/>
          </w:divBdr>
        </w:div>
        <w:div w:id="854422118">
          <w:marLeft w:val="0"/>
          <w:marRight w:val="0"/>
          <w:marTop w:val="0"/>
          <w:marBottom w:val="0"/>
          <w:divBdr>
            <w:top w:val="none" w:sz="0" w:space="0" w:color="auto"/>
            <w:left w:val="none" w:sz="0" w:space="0" w:color="auto"/>
            <w:bottom w:val="none" w:sz="0" w:space="0" w:color="auto"/>
            <w:right w:val="none" w:sz="0" w:space="0" w:color="auto"/>
          </w:divBdr>
        </w:div>
        <w:div w:id="1574271831">
          <w:marLeft w:val="0"/>
          <w:marRight w:val="0"/>
          <w:marTop w:val="0"/>
          <w:marBottom w:val="0"/>
          <w:divBdr>
            <w:top w:val="none" w:sz="0" w:space="0" w:color="auto"/>
            <w:left w:val="none" w:sz="0" w:space="0" w:color="auto"/>
            <w:bottom w:val="none" w:sz="0" w:space="0" w:color="auto"/>
            <w:right w:val="none" w:sz="0" w:space="0" w:color="auto"/>
          </w:divBdr>
        </w:div>
        <w:div w:id="150335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792</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Paulo</dc:creator>
  <cp:lastModifiedBy>Juan Paulo</cp:lastModifiedBy>
  <cp:revision>1</cp:revision>
  <dcterms:created xsi:type="dcterms:W3CDTF">2014-02-12T00:07:00Z</dcterms:created>
  <dcterms:modified xsi:type="dcterms:W3CDTF">2014-02-12T05:17:00Z</dcterms:modified>
</cp:coreProperties>
</file>