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480" w:rsidRDefault="00EF3CC8">
      <w:r>
        <w:rPr>
          <w:noProof/>
          <w:lang w:val="es-ES"/>
        </w:rPr>
        <w:drawing>
          <wp:inline distT="0" distB="0" distL="0" distR="0">
            <wp:extent cx="5717449" cy="74549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2-14 at 21.52.47.png"/>
                    <pic:cNvPicPr/>
                  </pic:nvPicPr>
                  <pic:blipFill>
                    <a:blip r:embed="rId6">
                      <a:extLst>
                        <a:ext uri="{28A0092B-C50C-407E-A947-70E740481C1C}">
                          <a14:useLocalDpi xmlns:a14="http://schemas.microsoft.com/office/drawing/2010/main" val="0"/>
                        </a:ext>
                      </a:extLst>
                    </a:blip>
                    <a:stretch>
                      <a:fillRect/>
                    </a:stretch>
                  </pic:blipFill>
                  <pic:spPr>
                    <a:xfrm>
                      <a:off x="0" y="0"/>
                      <a:ext cx="5717449" cy="7454900"/>
                    </a:xfrm>
                    <a:prstGeom prst="rect">
                      <a:avLst/>
                    </a:prstGeom>
                  </pic:spPr>
                </pic:pic>
              </a:graphicData>
            </a:graphic>
          </wp:inline>
        </w:drawing>
      </w:r>
    </w:p>
    <w:p w:rsidR="00EF3CC8" w:rsidRDefault="00EF3CC8"/>
    <w:p w:rsidR="00EF3CC8" w:rsidRDefault="00EF3CC8"/>
    <w:p w:rsidR="00EF3CC8" w:rsidRDefault="00EF3CC8"/>
    <w:p w:rsidR="00EF3CC8" w:rsidRDefault="00EF3CC8"/>
    <w:p w:rsidR="00EF3CC8" w:rsidRDefault="00EF3CC8"/>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2835"/>
        <w:gridCol w:w="1843"/>
      </w:tblGrid>
      <w:tr w:rsidR="00EF3CC8" w:rsidTr="00EF3CC8">
        <w:tblPrEx>
          <w:tblCellMar>
            <w:top w:w="0" w:type="dxa"/>
            <w:bottom w:w="0" w:type="dxa"/>
          </w:tblCellMar>
        </w:tblPrEx>
        <w:trPr>
          <w:cantSplit/>
          <w:trHeight w:val="520"/>
        </w:trPr>
        <w:tc>
          <w:tcPr>
            <w:tcW w:w="3189" w:type="dxa"/>
            <w:tcBorders>
              <w:top w:val="single" w:sz="4" w:space="0" w:color="auto"/>
              <w:left w:val="nil"/>
              <w:bottom w:val="single" w:sz="4" w:space="0" w:color="auto"/>
              <w:right w:val="nil"/>
            </w:tcBorders>
          </w:tcPr>
          <w:p w:rsidR="00EF3CC8" w:rsidRDefault="00EF3CC8" w:rsidP="00EF3CC8">
            <w:pPr>
              <w:rPr>
                <w:b/>
                <w:lang w:val="es-MX"/>
              </w:rPr>
            </w:pPr>
            <w:r>
              <w:rPr>
                <w:b/>
                <w:lang w:val="es-MX"/>
              </w:rPr>
              <w:t>Tipos de estudio</w:t>
            </w:r>
          </w:p>
        </w:tc>
        <w:tc>
          <w:tcPr>
            <w:tcW w:w="2835" w:type="dxa"/>
            <w:tcBorders>
              <w:top w:val="single" w:sz="4" w:space="0" w:color="auto"/>
              <w:left w:val="nil"/>
              <w:bottom w:val="single" w:sz="4" w:space="0" w:color="auto"/>
              <w:right w:val="nil"/>
            </w:tcBorders>
          </w:tcPr>
          <w:p w:rsidR="00EF3CC8" w:rsidRDefault="00EF3CC8" w:rsidP="00EF3CC8">
            <w:pPr>
              <w:jc w:val="center"/>
              <w:rPr>
                <w:b/>
                <w:lang w:val="es-MX"/>
              </w:rPr>
            </w:pPr>
            <w:r>
              <w:rPr>
                <w:b/>
                <w:lang w:val="es-MX"/>
              </w:rPr>
              <w:t>Sinónimos</w:t>
            </w:r>
          </w:p>
        </w:tc>
        <w:tc>
          <w:tcPr>
            <w:tcW w:w="1843" w:type="dxa"/>
            <w:tcBorders>
              <w:top w:val="single" w:sz="4" w:space="0" w:color="auto"/>
              <w:left w:val="nil"/>
              <w:bottom w:val="single" w:sz="4" w:space="0" w:color="auto"/>
              <w:right w:val="nil"/>
            </w:tcBorders>
          </w:tcPr>
          <w:p w:rsidR="00EF3CC8" w:rsidRDefault="00EF3CC8" w:rsidP="00EF3CC8">
            <w:pPr>
              <w:jc w:val="right"/>
              <w:rPr>
                <w:b/>
                <w:lang w:val="es-MX"/>
              </w:rPr>
            </w:pPr>
            <w:r>
              <w:rPr>
                <w:b/>
                <w:lang w:val="es-MX"/>
              </w:rPr>
              <w:t>Unidad de estudio</w:t>
            </w:r>
          </w:p>
        </w:tc>
      </w:tr>
      <w:tr w:rsidR="00EF3CC8" w:rsidTr="00EF3CC8">
        <w:tblPrEx>
          <w:tblCellMar>
            <w:top w:w="0" w:type="dxa"/>
            <w:bottom w:w="0" w:type="dxa"/>
          </w:tblCellMar>
        </w:tblPrEx>
        <w:tc>
          <w:tcPr>
            <w:tcW w:w="3189" w:type="dxa"/>
            <w:tcBorders>
              <w:top w:val="nil"/>
              <w:left w:val="nil"/>
              <w:bottom w:val="nil"/>
              <w:right w:val="nil"/>
            </w:tcBorders>
          </w:tcPr>
          <w:p w:rsidR="00EF3CC8" w:rsidRDefault="00EF3CC8" w:rsidP="00EF3CC8">
            <w:pPr>
              <w:rPr>
                <w:i/>
                <w:lang w:val="es-MX"/>
              </w:rPr>
            </w:pPr>
            <w:r>
              <w:rPr>
                <w:i/>
                <w:lang w:val="es-MX"/>
              </w:rPr>
              <w:t>Estudios observacionales</w:t>
            </w:r>
          </w:p>
        </w:tc>
        <w:tc>
          <w:tcPr>
            <w:tcW w:w="2835" w:type="dxa"/>
            <w:tcBorders>
              <w:top w:val="nil"/>
              <w:left w:val="nil"/>
              <w:bottom w:val="nil"/>
              <w:right w:val="nil"/>
            </w:tcBorders>
          </w:tcPr>
          <w:p w:rsidR="00EF3CC8" w:rsidRDefault="00EF3CC8" w:rsidP="00EF3CC8">
            <w:pPr>
              <w:jc w:val="center"/>
              <w:rPr>
                <w:b/>
                <w:lang w:val="es-MX"/>
              </w:rPr>
            </w:pPr>
          </w:p>
        </w:tc>
        <w:tc>
          <w:tcPr>
            <w:tcW w:w="1843" w:type="dxa"/>
            <w:tcBorders>
              <w:top w:val="nil"/>
              <w:left w:val="nil"/>
              <w:bottom w:val="nil"/>
              <w:right w:val="nil"/>
            </w:tcBorders>
          </w:tcPr>
          <w:p w:rsidR="00EF3CC8" w:rsidRDefault="00EF3CC8" w:rsidP="00EF3CC8">
            <w:pPr>
              <w:jc w:val="center"/>
              <w:rPr>
                <w:b/>
                <w:lang w:val="es-MX"/>
              </w:rPr>
            </w:pPr>
          </w:p>
        </w:tc>
      </w:tr>
      <w:tr w:rsidR="00EF3CC8" w:rsidTr="00EF3CC8">
        <w:tblPrEx>
          <w:tblCellMar>
            <w:top w:w="0" w:type="dxa"/>
            <w:bottom w:w="0" w:type="dxa"/>
          </w:tblCellMar>
        </w:tblPrEx>
        <w:tc>
          <w:tcPr>
            <w:tcW w:w="3189" w:type="dxa"/>
            <w:tcBorders>
              <w:top w:val="nil"/>
              <w:left w:val="nil"/>
              <w:bottom w:val="nil"/>
              <w:right w:val="nil"/>
            </w:tcBorders>
          </w:tcPr>
          <w:p w:rsidR="00EF3CC8" w:rsidRDefault="00EF3CC8" w:rsidP="00EF3CC8">
            <w:pPr>
              <w:rPr>
                <w:lang w:val="es-MX"/>
              </w:rPr>
            </w:pPr>
            <w:r>
              <w:rPr>
                <w:lang w:val="es-MX"/>
              </w:rPr>
              <w:t>Estudios  descriptivos</w:t>
            </w:r>
          </w:p>
        </w:tc>
        <w:tc>
          <w:tcPr>
            <w:tcW w:w="2835" w:type="dxa"/>
            <w:tcBorders>
              <w:top w:val="nil"/>
              <w:left w:val="nil"/>
              <w:bottom w:val="nil"/>
              <w:right w:val="nil"/>
            </w:tcBorders>
          </w:tcPr>
          <w:p w:rsidR="00EF3CC8" w:rsidRDefault="00EF3CC8" w:rsidP="00EF3CC8">
            <w:pPr>
              <w:jc w:val="center"/>
              <w:rPr>
                <w:lang w:val="es-MX"/>
              </w:rPr>
            </w:pPr>
          </w:p>
        </w:tc>
        <w:tc>
          <w:tcPr>
            <w:tcW w:w="1843" w:type="dxa"/>
            <w:tcBorders>
              <w:top w:val="nil"/>
              <w:left w:val="nil"/>
              <w:bottom w:val="nil"/>
              <w:right w:val="nil"/>
            </w:tcBorders>
          </w:tcPr>
          <w:p w:rsidR="00EF3CC8" w:rsidRDefault="00EF3CC8" w:rsidP="00EF3CC8">
            <w:pPr>
              <w:jc w:val="center"/>
              <w:rPr>
                <w:lang w:val="es-MX"/>
              </w:rPr>
            </w:pPr>
          </w:p>
        </w:tc>
      </w:tr>
      <w:tr w:rsidR="00EF3CC8" w:rsidTr="00EF3CC8">
        <w:tblPrEx>
          <w:tblCellMar>
            <w:top w:w="0" w:type="dxa"/>
            <w:bottom w:w="0" w:type="dxa"/>
          </w:tblCellMar>
        </w:tblPrEx>
        <w:tc>
          <w:tcPr>
            <w:tcW w:w="3189" w:type="dxa"/>
            <w:tcBorders>
              <w:top w:val="nil"/>
              <w:left w:val="nil"/>
              <w:bottom w:val="nil"/>
              <w:right w:val="nil"/>
            </w:tcBorders>
          </w:tcPr>
          <w:p w:rsidR="00EF3CC8" w:rsidRDefault="00EF3CC8" w:rsidP="00EF3CC8">
            <w:pPr>
              <w:rPr>
                <w:lang w:val="es-MX"/>
              </w:rPr>
            </w:pPr>
            <w:r>
              <w:rPr>
                <w:lang w:val="es-MX"/>
              </w:rPr>
              <w:t>Estudios Analíticos</w:t>
            </w:r>
          </w:p>
        </w:tc>
        <w:tc>
          <w:tcPr>
            <w:tcW w:w="2835" w:type="dxa"/>
            <w:tcBorders>
              <w:top w:val="nil"/>
              <w:left w:val="nil"/>
              <w:bottom w:val="nil"/>
              <w:right w:val="nil"/>
            </w:tcBorders>
          </w:tcPr>
          <w:p w:rsidR="00EF3CC8" w:rsidRDefault="00EF3CC8" w:rsidP="00EF3CC8">
            <w:pPr>
              <w:jc w:val="center"/>
              <w:rPr>
                <w:lang w:val="es-MX"/>
              </w:rPr>
            </w:pPr>
          </w:p>
        </w:tc>
        <w:tc>
          <w:tcPr>
            <w:tcW w:w="1843" w:type="dxa"/>
            <w:tcBorders>
              <w:top w:val="nil"/>
              <w:left w:val="nil"/>
              <w:bottom w:val="nil"/>
              <w:right w:val="nil"/>
            </w:tcBorders>
          </w:tcPr>
          <w:p w:rsidR="00EF3CC8" w:rsidRDefault="00EF3CC8" w:rsidP="00EF3CC8">
            <w:pPr>
              <w:jc w:val="center"/>
              <w:rPr>
                <w:lang w:val="es-MX"/>
              </w:rPr>
            </w:pPr>
          </w:p>
        </w:tc>
      </w:tr>
      <w:tr w:rsidR="00EF3CC8" w:rsidTr="00EF3CC8">
        <w:tblPrEx>
          <w:tblCellMar>
            <w:top w:w="0" w:type="dxa"/>
            <w:bottom w:w="0" w:type="dxa"/>
          </w:tblCellMar>
        </w:tblPrEx>
        <w:tc>
          <w:tcPr>
            <w:tcW w:w="3189" w:type="dxa"/>
            <w:tcBorders>
              <w:top w:val="nil"/>
              <w:left w:val="nil"/>
              <w:bottom w:val="nil"/>
              <w:right w:val="nil"/>
            </w:tcBorders>
          </w:tcPr>
          <w:p w:rsidR="00EF3CC8" w:rsidRDefault="00EF3CC8" w:rsidP="00EF3CC8">
            <w:pPr>
              <w:rPr>
                <w:lang w:val="es-MX"/>
              </w:rPr>
            </w:pPr>
            <w:r>
              <w:rPr>
                <w:lang w:val="es-MX"/>
              </w:rPr>
              <w:t>Ecológicos</w:t>
            </w:r>
          </w:p>
        </w:tc>
        <w:tc>
          <w:tcPr>
            <w:tcW w:w="2835" w:type="dxa"/>
            <w:tcBorders>
              <w:top w:val="nil"/>
              <w:left w:val="nil"/>
              <w:bottom w:val="nil"/>
              <w:right w:val="nil"/>
            </w:tcBorders>
          </w:tcPr>
          <w:p w:rsidR="00EF3CC8" w:rsidRDefault="00EF3CC8" w:rsidP="00EF3CC8">
            <w:pPr>
              <w:rPr>
                <w:lang w:val="es-MX"/>
              </w:rPr>
            </w:pPr>
            <w:r>
              <w:rPr>
                <w:lang w:val="es-MX"/>
              </w:rPr>
              <w:t>De correlación</w:t>
            </w:r>
          </w:p>
        </w:tc>
        <w:tc>
          <w:tcPr>
            <w:tcW w:w="1843" w:type="dxa"/>
            <w:tcBorders>
              <w:top w:val="nil"/>
              <w:left w:val="nil"/>
              <w:bottom w:val="nil"/>
              <w:right w:val="nil"/>
            </w:tcBorders>
          </w:tcPr>
          <w:p w:rsidR="00EF3CC8" w:rsidRDefault="00EF3CC8" w:rsidP="00EF3CC8">
            <w:pPr>
              <w:rPr>
                <w:lang w:val="es-MX"/>
              </w:rPr>
            </w:pPr>
            <w:r>
              <w:rPr>
                <w:lang w:val="es-MX"/>
              </w:rPr>
              <w:t>Poblaciones</w:t>
            </w:r>
          </w:p>
        </w:tc>
      </w:tr>
      <w:tr w:rsidR="00EF3CC8" w:rsidTr="00EF3CC8">
        <w:tblPrEx>
          <w:tblCellMar>
            <w:top w:w="0" w:type="dxa"/>
            <w:bottom w:w="0" w:type="dxa"/>
          </w:tblCellMar>
        </w:tblPrEx>
        <w:tc>
          <w:tcPr>
            <w:tcW w:w="3189" w:type="dxa"/>
            <w:tcBorders>
              <w:top w:val="nil"/>
              <w:left w:val="nil"/>
              <w:bottom w:val="nil"/>
              <w:right w:val="nil"/>
            </w:tcBorders>
          </w:tcPr>
          <w:p w:rsidR="00EF3CC8" w:rsidRDefault="00EF3CC8" w:rsidP="00EF3CC8">
            <w:pPr>
              <w:rPr>
                <w:lang w:val="es-MX"/>
              </w:rPr>
            </w:pPr>
            <w:r>
              <w:rPr>
                <w:lang w:val="es-MX"/>
              </w:rPr>
              <w:t>Transversales</w:t>
            </w:r>
          </w:p>
        </w:tc>
        <w:tc>
          <w:tcPr>
            <w:tcW w:w="2835" w:type="dxa"/>
            <w:tcBorders>
              <w:top w:val="nil"/>
              <w:left w:val="nil"/>
              <w:bottom w:val="nil"/>
              <w:right w:val="nil"/>
            </w:tcBorders>
          </w:tcPr>
          <w:p w:rsidR="00EF3CC8" w:rsidRDefault="00EF3CC8" w:rsidP="00EF3CC8">
            <w:pPr>
              <w:rPr>
                <w:lang w:val="es-MX"/>
              </w:rPr>
            </w:pPr>
            <w:r>
              <w:rPr>
                <w:lang w:val="es-MX"/>
              </w:rPr>
              <w:t>De prevalencia</w:t>
            </w:r>
          </w:p>
        </w:tc>
        <w:tc>
          <w:tcPr>
            <w:tcW w:w="1843" w:type="dxa"/>
            <w:tcBorders>
              <w:top w:val="nil"/>
              <w:left w:val="nil"/>
              <w:bottom w:val="nil"/>
              <w:right w:val="nil"/>
            </w:tcBorders>
          </w:tcPr>
          <w:p w:rsidR="00EF3CC8" w:rsidRDefault="00EF3CC8" w:rsidP="00EF3CC8">
            <w:pPr>
              <w:rPr>
                <w:lang w:val="es-MX"/>
              </w:rPr>
            </w:pPr>
            <w:r>
              <w:rPr>
                <w:lang w:val="es-MX"/>
              </w:rPr>
              <w:t>individuos</w:t>
            </w:r>
          </w:p>
        </w:tc>
      </w:tr>
      <w:tr w:rsidR="00EF3CC8" w:rsidTr="00EF3CC8">
        <w:tblPrEx>
          <w:tblCellMar>
            <w:top w:w="0" w:type="dxa"/>
            <w:bottom w:w="0" w:type="dxa"/>
          </w:tblCellMar>
        </w:tblPrEx>
        <w:tc>
          <w:tcPr>
            <w:tcW w:w="3189" w:type="dxa"/>
            <w:tcBorders>
              <w:top w:val="nil"/>
              <w:left w:val="nil"/>
              <w:bottom w:val="nil"/>
              <w:right w:val="nil"/>
            </w:tcBorders>
          </w:tcPr>
          <w:p w:rsidR="00EF3CC8" w:rsidRDefault="00EF3CC8" w:rsidP="00EF3CC8">
            <w:pPr>
              <w:rPr>
                <w:lang w:val="es-MX"/>
              </w:rPr>
            </w:pPr>
            <w:r>
              <w:rPr>
                <w:lang w:val="es-MX"/>
              </w:rPr>
              <w:t>Casos y controles</w:t>
            </w:r>
          </w:p>
        </w:tc>
        <w:tc>
          <w:tcPr>
            <w:tcW w:w="2835" w:type="dxa"/>
            <w:tcBorders>
              <w:top w:val="nil"/>
              <w:left w:val="nil"/>
              <w:bottom w:val="nil"/>
              <w:right w:val="nil"/>
            </w:tcBorders>
          </w:tcPr>
          <w:p w:rsidR="00EF3CC8" w:rsidRDefault="00EF3CC8" w:rsidP="00EF3CC8">
            <w:pPr>
              <w:rPr>
                <w:lang w:val="es-MX"/>
              </w:rPr>
            </w:pPr>
            <w:r>
              <w:rPr>
                <w:lang w:val="es-MX"/>
              </w:rPr>
              <w:t>Casos y testigos</w:t>
            </w:r>
          </w:p>
        </w:tc>
        <w:tc>
          <w:tcPr>
            <w:tcW w:w="1843" w:type="dxa"/>
            <w:tcBorders>
              <w:top w:val="nil"/>
              <w:left w:val="nil"/>
              <w:bottom w:val="nil"/>
              <w:right w:val="nil"/>
            </w:tcBorders>
          </w:tcPr>
          <w:p w:rsidR="00EF3CC8" w:rsidRDefault="00EF3CC8" w:rsidP="00EF3CC8">
            <w:pPr>
              <w:rPr>
                <w:lang w:val="es-MX"/>
              </w:rPr>
            </w:pPr>
            <w:r>
              <w:rPr>
                <w:lang w:val="es-MX"/>
              </w:rPr>
              <w:t>Individuos</w:t>
            </w:r>
          </w:p>
        </w:tc>
      </w:tr>
      <w:tr w:rsidR="00EF3CC8" w:rsidTr="00EF3CC8">
        <w:tblPrEx>
          <w:tblCellMar>
            <w:top w:w="0" w:type="dxa"/>
            <w:bottom w:w="0" w:type="dxa"/>
          </w:tblCellMar>
        </w:tblPrEx>
        <w:tc>
          <w:tcPr>
            <w:tcW w:w="3189" w:type="dxa"/>
            <w:tcBorders>
              <w:top w:val="nil"/>
              <w:left w:val="nil"/>
              <w:bottom w:val="nil"/>
              <w:right w:val="nil"/>
            </w:tcBorders>
          </w:tcPr>
          <w:p w:rsidR="00EF3CC8" w:rsidRDefault="00EF3CC8" w:rsidP="00EF3CC8">
            <w:pPr>
              <w:rPr>
                <w:lang w:val="es-MX"/>
              </w:rPr>
            </w:pPr>
            <w:r>
              <w:rPr>
                <w:lang w:val="es-MX"/>
              </w:rPr>
              <w:t>Cohorte</w:t>
            </w:r>
          </w:p>
        </w:tc>
        <w:tc>
          <w:tcPr>
            <w:tcW w:w="2835" w:type="dxa"/>
            <w:tcBorders>
              <w:top w:val="nil"/>
              <w:left w:val="nil"/>
              <w:bottom w:val="nil"/>
              <w:right w:val="nil"/>
            </w:tcBorders>
          </w:tcPr>
          <w:p w:rsidR="00EF3CC8" w:rsidRDefault="00EF3CC8" w:rsidP="00EF3CC8">
            <w:pPr>
              <w:rPr>
                <w:lang w:val="es-MX"/>
              </w:rPr>
            </w:pPr>
            <w:r>
              <w:rPr>
                <w:lang w:val="es-MX"/>
              </w:rPr>
              <w:t>Seguimiento</w:t>
            </w:r>
          </w:p>
        </w:tc>
        <w:tc>
          <w:tcPr>
            <w:tcW w:w="1843" w:type="dxa"/>
            <w:tcBorders>
              <w:top w:val="nil"/>
              <w:left w:val="nil"/>
              <w:bottom w:val="nil"/>
              <w:right w:val="nil"/>
            </w:tcBorders>
          </w:tcPr>
          <w:p w:rsidR="00EF3CC8" w:rsidRDefault="00EF3CC8" w:rsidP="00EF3CC8">
            <w:pPr>
              <w:rPr>
                <w:lang w:val="es-MX"/>
              </w:rPr>
            </w:pPr>
            <w:r>
              <w:rPr>
                <w:lang w:val="es-MX"/>
              </w:rPr>
              <w:t>Individuos</w:t>
            </w:r>
          </w:p>
        </w:tc>
      </w:tr>
      <w:tr w:rsidR="00EF3CC8" w:rsidTr="00EF3CC8">
        <w:tblPrEx>
          <w:tblCellMar>
            <w:top w:w="0" w:type="dxa"/>
            <w:bottom w:w="0" w:type="dxa"/>
          </w:tblCellMar>
        </w:tblPrEx>
        <w:tc>
          <w:tcPr>
            <w:tcW w:w="3189" w:type="dxa"/>
            <w:tcBorders>
              <w:top w:val="nil"/>
              <w:left w:val="nil"/>
              <w:bottom w:val="nil"/>
              <w:right w:val="nil"/>
            </w:tcBorders>
          </w:tcPr>
          <w:p w:rsidR="00EF3CC8" w:rsidRDefault="00EF3CC8" w:rsidP="00EF3CC8">
            <w:pPr>
              <w:rPr>
                <w:i/>
                <w:lang w:val="es-MX"/>
              </w:rPr>
            </w:pPr>
            <w:r>
              <w:rPr>
                <w:i/>
                <w:lang w:val="es-MX"/>
              </w:rPr>
              <w:t>Estudios experimentales</w:t>
            </w:r>
          </w:p>
        </w:tc>
        <w:tc>
          <w:tcPr>
            <w:tcW w:w="2835" w:type="dxa"/>
            <w:tcBorders>
              <w:top w:val="nil"/>
              <w:left w:val="nil"/>
              <w:bottom w:val="nil"/>
              <w:right w:val="nil"/>
            </w:tcBorders>
          </w:tcPr>
          <w:p w:rsidR="00EF3CC8" w:rsidRDefault="00EF3CC8" w:rsidP="00EF3CC8">
            <w:pPr>
              <w:rPr>
                <w:i/>
                <w:lang w:val="es-MX"/>
              </w:rPr>
            </w:pPr>
            <w:r>
              <w:rPr>
                <w:i/>
                <w:lang w:val="es-MX"/>
              </w:rPr>
              <w:t>Estudios de intervención</w:t>
            </w:r>
          </w:p>
        </w:tc>
        <w:tc>
          <w:tcPr>
            <w:tcW w:w="1843" w:type="dxa"/>
            <w:tcBorders>
              <w:top w:val="nil"/>
              <w:left w:val="nil"/>
              <w:bottom w:val="nil"/>
              <w:right w:val="nil"/>
            </w:tcBorders>
          </w:tcPr>
          <w:p w:rsidR="00EF3CC8" w:rsidRDefault="00EF3CC8" w:rsidP="00EF3CC8">
            <w:pPr>
              <w:rPr>
                <w:lang w:val="es-MX"/>
              </w:rPr>
            </w:pPr>
          </w:p>
        </w:tc>
      </w:tr>
      <w:tr w:rsidR="00EF3CC8" w:rsidTr="00EF3CC8">
        <w:tblPrEx>
          <w:tblCellMar>
            <w:top w:w="0" w:type="dxa"/>
            <w:bottom w:w="0" w:type="dxa"/>
          </w:tblCellMar>
        </w:tblPrEx>
        <w:tc>
          <w:tcPr>
            <w:tcW w:w="3189" w:type="dxa"/>
            <w:tcBorders>
              <w:top w:val="nil"/>
              <w:left w:val="nil"/>
              <w:bottom w:val="nil"/>
              <w:right w:val="nil"/>
            </w:tcBorders>
          </w:tcPr>
          <w:p w:rsidR="00EF3CC8" w:rsidRDefault="00EF3CC8" w:rsidP="00EF3CC8">
            <w:pPr>
              <w:rPr>
                <w:lang w:val="es-MX"/>
              </w:rPr>
            </w:pPr>
            <w:r>
              <w:rPr>
                <w:lang w:val="es-MX"/>
              </w:rPr>
              <w:t>Ensayos aleatorizados controlados</w:t>
            </w:r>
          </w:p>
        </w:tc>
        <w:tc>
          <w:tcPr>
            <w:tcW w:w="2835" w:type="dxa"/>
            <w:tcBorders>
              <w:top w:val="nil"/>
              <w:left w:val="nil"/>
              <w:bottom w:val="nil"/>
              <w:right w:val="nil"/>
            </w:tcBorders>
          </w:tcPr>
          <w:p w:rsidR="00EF3CC8" w:rsidRDefault="00EF3CC8" w:rsidP="00EF3CC8">
            <w:pPr>
              <w:rPr>
                <w:lang w:val="es-MX"/>
              </w:rPr>
            </w:pPr>
            <w:r>
              <w:rPr>
                <w:lang w:val="es-MX"/>
              </w:rPr>
              <w:t>Ensayos clínicos</w:t>
            </w:r>
          </w:p>
        </w:tc>
        <w:tc>
          <w:tcPr>
            <w:tcW w:w="1843" w:type="dxa"/>
            <w:tcBorders>
              <w:top w:val="nil"/>
              <w:left w:val="nil"/>
              <w:bottom w:val="nil"/>
              <w:right w:val="nil"/>
            </w:tcBorders>
          </w:tcPr>
          <w:p w:rsidR="00EF3CC8" w:rsidRDefault="00EF3CC8" w:rsidP="00EF3CC8">
            <w:pPr>
              <w:rPr>
                <w:lang w:val="es-MX"/>
              </w:rPr>
            </w:pPr>
            <w:r>
              <w:rPr>
                <w:lang w:val="es-MX"/>
              </w:rPr>
              <w:t>Pacientes</w:t>
            </w:r>
          </w:p>
        </w:tc>
      </w:tr>
      <w:tr w:rsidR="00EF3CC8" w:rsidTr="00EF3CC8">
        <w:tblPrEx>
          <w:tblCellMar>
            <w:top w:w="0" w:type="dxa"/>
            <w:bottom w:w="0" w:type="dxa"/>
          </w:tblCellMar>
        </w:tblPrEx>
        <w:tc>
          <w:tcPr>
            <w:tcW w:w="3189" w:type="dxa"/>
            <w:tcBorders>
              <w:top w:val="nil"/>
              <w:left w:val="nil"/>
              <w:bottom w:val="nil"/>
              <w:right w:val="nil"/>
            </w:tcBorders>
          </w:tcPr>
          <w:p w:rsidR="00EF3CC8" w:rsidRDefault="00EF3CC8" w:rsidP="00EF3CC8">
            <w:pPr>
              <w:rPr>
                <w:lang w:val="es-MX"/>
              </w:rPr>
            </w:pPr>
            <w:r>
              <w:rPr>
                <w:lang w:val="es-MX"/>
              </w:rPr>
              <w:t>Ensayos de campo</w:t>
            </w:r>
          </w:p>
        </w:tc>
        <w:tc>
          <w:tcPr>
            <w:tcW w:w="2835" w:type="dxa"/>
            <w:tcBorders>
              <w:top w:val="nil"/>
              <w:left w:val="nil"/>
              <w:bottom w:val="nil"/>
              <w:right w:val="nil"/>
            </w:tcBorders>
          </w:tcPr>
          <w:p w:rsidR="00EF3CC8" w:rsidRDefault="00EF3CC8" w:rsidP="00EF3CC8">
            <w:pPr>
              <w:rPr>
                <w:lang w:val="es-MX"/>
              </w:rPr>
            </w:pPr>
          </w:p>
        </w:tc>
        <w:tc>
          <w:tcPr>
            <w:tcW w:w="1843" w:type="dxa"/>
            <w:tcBorders>
              <w:top w:val="nil"/>
              <w:left w:val="nil"/>
              <w:bottom w:val="nil"/>
              <w:right w:val="nil"/>
            </w:tcBorders>
          </w:tcPr>
          <w:p w:rsidR="00EF3CC8" w:rsidRDefault="00EF3CC8" w:rsidP="00EF3CC8">
            <w:pPr>
              <w:rPr>
                <w:lang w:val="es-MX"/>
              </w:rPr>
            </w:pPr>
            <w:r>
              <w:rPr>
                <w:lang w:val="es-MX"/>
              </w:rPr>
              <w:t>Personas sanas</w:t>
            </w:r>
          </w:p>
        </w:tc>
      </w:tr>
      <w:tr w:rsidR="00EF3CC8" w:rsidTr="00EF3CC8">
        <w:tblPrEx>
          <w:tblCellMar>
            <w:top w:w="0" w:type="dxa"/>
            <w:bottom w:w="0" w:type="dxa"/>
          </w:tblCellMar>
        </w:tblPrEx>
        <w:tc>
          <w:tcPr>
            <w:tcW w:w="3189" w:type="dxa"/>
            <w:tcBorders>
              <w:top w:val="nil"/>
              <w:left w:val="nil"/>
              <w:bottom w:val="nil"/>
              <w:right w:val="nil"/>
            </w:tcBorders>
          </w:tcPr>
          <w:p w:rsidR="00EF3CC8" w:rsidRDefault="00EF3CC8" w:rsidP="00EF3CC8">
            <w:pPr>
              <w:rPr>
                <w:lang w:val="es-MX"/>
              </w:rPr>
            </w:pPr>
            <w:r>
              <w:rPr>
                <w:lang w:val="es-MX"/>
              </w:rPr>
              <w:t>Ensayos comunitarios</w:t>
            </w:r>
          </w:p>
        </w:tc>
        <w:tc>
          <w:tcPr>
            <w:tcW w:w="2835" w:type="dxa"/>
            <w:tcBorders>
              <w:top w:val="nil"/>
              <w:left w:val="nil"/>
              <w:bottom w:val="nil"/>
              <w:right w:val="nil"/>
            </w:tcBorders>
          </w:tcPr>
          <w:p w:rsidR="00EF3CC8" w:rsidRDefault="00EF3CC8" w:rsidP="00EF3CC8">
            <w:pPr>
              <w:rPr>
                <w:lang w:val="es-MX"/>
              </w:rPr>
            </w:pPr>
            <w:r>
              <w:rPr>
                <w:lang w:val="es-MX"/>
              </w:rPr>
              <w:t>Ensayos de intervención en comunidades</w:t>
            </w:r>
          </w:p>
        </w:tc>
        <w:tc>
          <w:tcPr>
            <w:tcW w:w="1843" w:type="dxa"/>
            <w:tcBorders>
              <w:top w:val="nil"/>
              <w:left w:val="nil"/>
              <w:bottom w:val="nil"/>
              <w:right w:val="nil"/>
            </w:tcBorders>
          </w:tcPr>
          <w:p w:rsidR="00EF3CC8" w:rsidRDefault="00EF3CC8" w:rsidP="00EF3CC8">
            <w:pPr>
              <w:rPr>
                <w:lang w:val="es-MX"/>
              </w:rPr>
            </w:pPr>
            <w:r>
              <w:rPr>
                <w:lang w:val="es-MX"/>
              </w:rPr>
              <w:t>Comunidades</w:t>
            </w:r>
          </w:p>
        </w:tc>
      </w:tr>
      <w:tr w:rsidR="00EF3CC8" w:rsidTr="00EF3CC8">
        <w:tblPrEx>
          <w:tblCellMar>
            <w:top w:w="0" w:type="dxa"/>
            <w:bottom w:w="0" w:type="dxa"/>
          </w:tblCellMar>
        </w:tblPrEx>
        <w:tc>
          <w:tcPr>
            <w:tcW w:w="3189" w:type="dxa"/>
            <w:tcBorders>
              <w:top w:val="nil"/>
              <w:left w:val="nil"/>
              <w:bottom w:val="nil"/>
              <w:right w:val="nil"/>
            </w:tcBorders>
          </w:tcPr>
          <w:p w:rsidR="00EF3CC8" w:rsidRDefault="00EF3CC8" w:rsidP="00EF3CC8">
            <w:pPr>
              <w:rPr>
                <w:lang w:val="es-MX"/>
              </w:rPr>
            </w:pPr>
          </w:p>
        </w:tc>
        <w:tc>
          <w:tcPr>
            <w:tcW w:w="2835" w:type="dxa"/>
            <w:tcBorders>
              <w:top w:val="nil"/>
              <w:left w:val="nil"/>
              <w:bottom w:val="nil"/>
              <w:right w:val="nil"/>
            </w:tcBorders>
          </w:tcPr>
          <w:p w:rsidR="00EF3CC8" w:rsidRDefault="00EF3CC8" w:rsidP="00EF3CC8">
            <w:pPr>
              <w:rPr>
                <w:lang w:val="es-MX"/>
              </w:rPr>
            </w:pPr>
          </w:p>
        </w:tc>
        <w:tc>
          <w:tcPr>
            <w:tcW w:w="1843" w:type="dxa"/>
            <w:tcBorders>
              <w:top w:val="nil"/>
              <w:left w:val="nil"/>
              <w:bottom w:val="nil"/>
              <w:right w:val="nil"/>
            </w:tcBorders>
          </w:tcPr>
          <w:p w:rsidR="00EF3CC8" w:rsidRDefault="00EF3CC8" w:rsidP="00EF3CC8">
            <w:pPr>
              <w:jc w:val="center"/>
              <w:rPr>
                <w:lang w:val="es-MX"/>
              </w:rPr>
            </w:pPr>
          </w:p>
        </w:tc>
      </w:tr>
      <w:tr w:rsidR="00EF3CC8" w:rsidTr="00EF3CC8">
        <w:tblPrEx>
          <w:tblCellMar>
            <w:top w:w="0" w:type="dxa"/>
            <w:bottom w:w="0" w:type="dxa"/>
          </w:tblCellMar>
        </w:tblPrEx>
        <w:trPr>
          <w:cantSplit/>
        </w:trPr>
        <w:tc>
          <w:tcPr>
            <w:tcW w:w="7867" w:type="dxa"/>
            <w:gridSpan w:val="3"/>
            <w:tcBorders>
              <w:top w:val="single" w:sz="4" w:space="0" w:color="auto"/>
              <w:left w:val="nil"/>
              <w:bottom w:val="nil"/>
              <w:right w:val="nil"/>
            </w:tcBorders>
          </w:tcPr>
          <w:p w:rsidR="00EF3CC8" w:rsidRDefault="00EF3CC8" w:rsidP="00EF3CC8">
            <w:pPr>
              <w:rPr>
                <w:i/>
                <w:lang w:val="es-MX"/>
              </w:rPr>
            </w:pPr>
          </w:p>
        </w:tc>
      </w:tr>
    </w:tbl>
    <w:p w:rsidR="00EF3CC8" w:rsidRDefault="00EF3CC8"/>
    <w:p w:rsidR="00EF3CC8" w:rsidRDefault="00EF3CC8"/>
    <w:p w:rsidR="00EF3CC8" w:rsidRDefault="00EF3CC8" w:rsidP="00EF3CC8">
      <w:r>
        <w:t xml:space="preserve">Clasificación de tipos de sesgos </w:t>
      </w:r>
    </w:p>
    <w:p w:rsidR="00EF3CC8" w:rsidRDefault="00EF3CC8" w:rsidP="00EF3CC8"/>
    <w:p w:rsidR="00EF3CC8" w:rsidRDefault="00EF3CC8" w:rsidP="00EF3CC8">
      <w:r>
        <w:t>Existen diferentes tipos de sesgos, la mayor parte de los cuales pueden agruparse sistemat</w:t>
      </w:r>
      <w:r w:rsidR="00F91FEF">
        <w:t>izarse en los siguientes tipos</w:t>
      </w:r>
      <w:r>
        <w:t xml:space="preserve"> : </w:t>
      </w:r>
    </w:p>
    <w:p w:rsidR="00EF3CC8" w:rsidRDefault="00EF3CC8" w:rsidP="00EF3CC8"/>
    <w:p w:rsidR="00F91FEF" w:rsidRDefault="00F91FEF" w:rsidP="00EF3CC8">
      <w:r>
        <w:t xml:space="preserve"> Sesgos de </w:t>
      </w:r>
      <w:r w:rsidR="00EF3CC8">
        <w:t xml:space="preserve">Selección </w:t>
      </w:r>
    </w:p>
    <w:tbl>
      <w:tblPr>
        <w:tblStyle w:val="Sombreadoclaro-nfasis4"/>
        <w:tblW w:w="0" w:type="auto"/>
        <w:tblLook w:val="04A0" w:firstRow="1" w:lastRow="0" w:firstColumn="1" w:lastColumn="0" w:noHBand="0" w:noVBand="1"/>
      </w:tblPr>
      <w:tblGrid>
        <w:gridCol w:w="4489"/>
        <w:gridCol w:w="4489"/>
      </w:tblGrid>
      <w:tr w:rsidR="00F91FEF" w:rsidTr="00F91F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rsidR="00F91FEF" w:rsidRDefault="00F91FEF" w:rsidP="00EF3CC8"/>
        </w:tc>
        <w:tc>
          <w:tcPr>
            <w:tcW w:w="4489" w:type="dxa"/>
          </w:tcPr>
          <w:p w:rsidR="00F91FEF" w:rsidRDefault="00F91FEF" w:rsidP="00EF3CC8">
            <w:pPr>
              <w:cnfStyle w:val="100000000000" w:firstRow="1" w:lastRow="0" w:firstColumn="0" w:lastColumn="0" w:oddVBand="0" w:evenVBand="0" w:oddHBand="0" w:evenHBand="0" w:firstRowFirstColumn="0" w:firstRowLastColumn="0" w:lastRowFirstColumn="0" w:lastRowLastColumn="0"/>
            </w:pPr>
          </w:p>
        </w:tc>
      </w:tr>
      <w:tr w:rsidR="00F91FEF" w:rsidTr="00F91F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rsidR="00F91FEF" w:rsidRDefault="00F91FEF" w:rsidP="00EF3CC8">
            <w:r>
              <w:t xml:space="preserve">Sesgo de </w:t>
            </w:r>
            <w:proofErr w:type="spellStart"/>
            <w:r>
              <w:t>Neymann</w:t>
            </w:r>
            <w:proofErr w:type="spellEnd"/>
            <w:r>
              <w:t xml:space="preserve"> (de prevalencia o incidencia):  </w:t>
            </w:r>
          </w:p>
        </w:tc>
        <w:tc>
          <w:tcPr>
            <w:tcW w:w="4489" w:type="dxa"/>
          </w:tcPr>
          <w:p w:rsidR="00F91FEF" w:rsidRDefault="00F91FEF" w:rsidP="00F91FEF">
            <w:pPr>
              <w:cnfStyle w:val="000000100000" w:firstRow="0" w:lastRow="0" w:firstColumn="0" w:lastColumn="0" w:oddVBand="0" w:evenVBand="0" w:oddHBand="1" w:evenHBand="0" w:firstRowFirstColumn="0" w:firstRowLastColumn="0" w:lastRowFirstColumn="0" w:lastRowLastColumn="0"/>
            </w:pPr>
            <w:r>
              <w:t xml:space="preserve">Se produce cuando la condición en estudio determina pérdida prematura por fallecimiento de los sujetos afectados por ella. </w:t>
            </w:r>
          </w:p>
          <w:p w:rsidR="00F91FEF" w:rsidRDefault="00F91FEF" w:rsidP="00EF3CC8">
            <w:pPr>
              <w:cnfStyle w:val="000000100000" w:firstRow="0" w:lastRow="0" w:firstColumn="0" w:lastColumn="0" w:oddVBand="0" w:evenVBand="0" w:oddHBand="1" w:evenHBand="0" w:firstRowFirstColumn="0" w:firstRowLastColumn="0" w:lastRowFirstColumn="0" w:lastRowLastColumn="0"/>
            </w:pPr>
          </w:p>
        </w:tc>
      </w:tr>
      <w:tr w:rsidR="00F91FEF" w:rsidTr="00F91FEF">
        <w:tc>
          <w:tcPr>
            <w:cnfStyle w:val="001000000000" w:firstRow="0" w:lastRow="0" w:firstColumn="1" w:lastColumn="0" w:oddVBand="0" w:evenVBand="0" w:oddHBand="0" w:evenHBand="0" w:firstRowFirstColumn="0" w:firstRowLastColumn="0" w:lastRowFirstColumn="0" w:lastRowLastColumn="0"/>
            <w:tcW w:w="4489" w:type="dxa"/>
          </w:tcPr>
          <w:p w:rsidR="00F91FEF" w:rsidRDefault="00F91FEF" w:rsidP="00EF3CC8">
            <w:r>
              <w:t xml:space="preserve">Sesgo de no respuesta o efecto del voluntario.  </w:t>
            </w:r>
          </w:p>
        </w:tc>
        <w:tc>
          <w:tcPr>
            <w:tcW w:w="4489" w:type="dxa"/>
          </w:tcPr>
          <w:p w:rsidR="00F91FEF" w:rsidRDefault="00F91FEF" w:rsidP="00F91FEF">
            <w:pPr>
              <w:cnfStyle w:val="000000000000" w:firstRow="0" w:lastRow="0" w:firstColumn="0" w:lastColumn="0" w:oddVBand="0" w:evenVBand="0" w:oddHBand="0" w:evenHBand="0" w:firstRowFirstColumn="0" w:firstRowLastColumn="0" w:lastRowFirstColumn="0" w:lastRowLastColumn="0"/>
            </w:pPr>
            <w:r>
              <w:t xml:space="preserve">El grado de interés o motivación que pueda tener un individuo que participa voluntariamente en una </w:t>
            </w:r>
          </w:p>
          <w:p w:rsidR="00F91FEF" w:rsidRDefault="00F91FEF" w:rsidP="00F91FEF">
            <w:pPr>
              <w:cnfStyle w:val="000000000000" w:firstRow="0" w:lastRow="0" w:firstColumn="0" w:lastColumn="0" w:oddVBand="0" w:evenVBand="0" w:oddHBand="0" w:evenHBand="0" w:firstRowFirstColumn="0" w:firstRowLastColumn="0" w:lastRowFirstColumn="0" w:lastRowLastColumn="0"/>
            </w:pPr>
            <w:r>
              <w:t xml:space="preserve">investigación puede diferir sensiblemente en relación con otros sujetos. </w:t>
            </w:r>
          </w:p>
          <w:p w:rsidR="00F91FEF" w:rsidRDefault="00F91FEF" w:rsidP="00EF3CC8">
            <w:pPr>
              <w:cnfStyle w:val="000000000000" w:firstRow="0" w:lastRow="0" w:firstColumn="0" w:lastColumn="0" w:oddVBand="0" w:evenVBand="0" w:oddHBand="0" w:evenHBand="0" w:firstRowFirstColumn="0" w:firstRowLastColumn="0" w:lastRowFirstColumn="0" w:lastRowLastColumn="0"/>
            </w:pPr>
          </w:p>
        </w:tc>
      </w:tr>
      <w:tr w:rsidR="00F91FEF" w:rsidTr="00F91F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rsidR="00F91FEF" w:rsidRDefault="00F91FEF" w:rsidP="00EF3CC8">
            <w:r>
              <w:t>Sesgo de membresía (o de pertenencia</w:t>
            </w:r>
            <w:r>
              <w:t>)</w:t>
            </w:r>
          </w:p>
        </w:tc>
        <w:tc>
          <w:tcPr>
            <w:tcW w:w="4489" w:type="dxa"/>
          </w:tcPr>
          <w:p w:rsidR="00F91FEF" w:rsidRDefault="00F91FEF" w:rsidP="00F91FEF">
            <w:pPr>
              <w:cnfStyle w:val="000000100000" w:firstRow="0" w:lastRow="0" w:firstColumn="0" w:lastColumn="0" w:oddVBand="0" w:evenVBand="0" w:oddHBand="1" w:evenHBand="0" w:firstRowFirstColumn="0" w:firstRowLastColumn="0" w:lastRowFirstColumn="0" w:lastRowLastColumn="0"/>
            </w:pPr>
            <w:r>
              <w:t xml:space="preserve">Se produce cuando entre los sujetos evaluados se presentan subgrupos de sujetos que comparten algún atributo en particular, relacionado positiva o negativamente con la variable en estudio. </w:t>
            </w:r>
          </w:p>
          <w:p w:rsidR="00F91FEF" w:rsidRDefault="00F91FEF" w:rsidP="00EF3CC8">
            <w:pPr>
              <w:cnfStyle w:val="000000100000" w:firstRow="0" w:lastRow="0" w:firstColumn="0" w:lastColumn="0" w:oddVBand="0" w:evenVBand="0" w:oddHBand="1" w:evenHBand="0" w:firstRowFirstColumn="0" w:firstRowLastColumn="0" w:lastRowFirstColumn="0" w:lastRowLastColumn="0"/>
            </w:pPr>
          </w:p>
        </w:tc>
      </w:tr>
      <w:tr w:rsidR="00F91FEF" w:rsidTr="00F91FEF">
        <w:tc>
          <w:tcPr>
            <w:cnfStyle w:val="001000000000" w:firstRow="0" w:lastRow="0" w:firstColumn="1" w:lastColumn="0" w:oddVBand="0" w:evenVBand="0" w:oddHBand="0" w:evenHBand="0" w:firstRowFirstColumn="0" w:firstRowLastColumn="0" w:lastRowFirstColumn="0" w:lastRowLastColumn="0"/>
            <w:tcW w:w="4489" w:type="dxa"/>
          </w:tcPr>
          <w:p w:rsidR="00F91FEF" w:rsidRDefault="00F91FEF" w:rsidP="00EF3CC8">
            <w:r>
              <w:t xml:space="preserve">Sesgo del procedimiento de selección  </w:t>
            </w:r>
          </w:p>
        </w:tc>
        <w:tc>
          <w:tcPr>
            <w:tcW w:w="4489" w:type="dxa"/>
          </w:tcPr>
          <w:p w:rsidR="00F91FEF" w:rsidRDefault="00F91FEF" w:rsidP="00EF3CC8">
            <w:pPr>
              <w:cnfStyle w:val="000000000000" w:firstRow="0" w:lastRow="0" w:firstColumn="0" w:lastColumn="0" w:oddVBand="0" w:evenVBand="0" w:oddHBand="0" w:evenHBand="0" w:firstRowFirstColumn="0" w:firstRowLastColumn="0" w:lastRowFirstColumn="0" w:lastRowLastColumn="0"/>
            </w:pPr>
            <w:r>
              <w:t>Puede observarse en diseños de investigación experimentales (ensayos clínicos controlados), en los cuales no se respeta el principio de aleatoriedad en la asignación a los grupos de experimentación y de estudio.</w:t>
            </w:r>
          </w:p>
        </w:tc>
      </w:tr>
    </w:tbl>
    <w:p w:rsidR="00EF3CC8" w:rsidRDefault="00EF3CC8" w:rsidP="00EF3CC8"/>
    <w:p w:rsidR="00EF3CC8" w:rsidRDefault="00EF3CC8" w:rsidP="00EF3CC8"/>
    <w:p w:rsidR="00EF3CC8" w:rsidRDefault="00EF3CC8" w:rsidP="00EF3CC8">
      <w:r>
        <w:t>Sesgos de medición</w:t>
      </w:r>
    </w:p>
    <w:p w:rsidR="00EF3CC8" w:rsidRDefault="00EF3CC8" w:rsidP="00EF3CC8"/>
    <w:p w:rsidR="00F91FEF" w:rsidRDefault="00F91FEF" w:rsidP="00EF3CC8"/>
    <w:tbl>
      <w:tblPr>
        <w:tblStyle w:val="Sombreadoclaro-nfasis5"/>
        <w:tblW w:w="0" w:type="auto"/>
        <w:tblLook w:val="04A0" w:firstRow="1" w:lastRow="0" w:firstColumn="1" w:lastColumn="0" w:noHBand="0" w:noVBand="1"/>
      </w:tblPr>
      <w:tblGrid>
        <w:gridCol w:w="4489"/>
        <w:gridCol w:w="4489"/>
      </w:tblGrid>
      <w:tr w:rsidR="00F91FEF" w:rsidTr="00F91F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rsidR="00F91FEF" w:rsidRDefault="00F91FEF" w:rsidP="00F91FEF">
            <w:r>
              <w:t>1) Sesgo de procedimientos: (</w:t>
            </w:r>
            <w:proofErr w:type="spellStart"/>
            <w:r>
              <w:t>Feinstein</w:t>
            </w:r>
            <w:proofErr w:type="spellEnd"/>
            <w:r>
              <w:t xml:space="preserve">, 1985) </w:t>
            </w:r>
          </w:p>
          <w:p w:rsidR="00F91FEF" w:rsidRDefault="00F91FEF" w:rsidP="00EF3CC8"/>
        </w:tc>
        <w:tc>
          <w:tcPr>
            <w:tcW w:w="4489" w:type="dxa"/>
          </w:tcPr>
          <w:p w:rsidR="00F91FEF" w:rsidRDefault="00F91FEF" w:rsidP="00EF3CC8">
            <w:pPr>
              <w:cnfStyle w:val="100000000000" w:firstRow="1" w:lastRow="0" w:firstColumn="0" w:lastColumn="0" w:oddVBand="0" w:evenVBand="0" w:oddHBand="0" w:evenHBand="0" w:firstRowFirstColumn="0" w:firstRowLastColumn="0" w:lastRowFirstColumn="0" w:lastRowLastColumn="0"/>
            </w:pPr>
            <w:r>
              <w:t xml:space="preserve">Ocasionalmente el grupo que presenta la variable dependiente resulta ser más interesante para el investigador que el grupo que participa como control. Por esta circunstancia, en el procedimiento de </w:t>
            </w:r>
            <w:proofErr w:type="spellStart"/>
            <w:r>
              <w:t>encuestaje</w:t>
            </w:r>
            <w:proofErr w:type="spellEnd"/>
            <w:r>
              <w:t>, estos sujetos pueden concitar mayor preocupación e interés por conseguir la información.</w:t>
            </w:r>
          </w:p>
        </w:tc>
      </w:tr>
      <w:tr w:rsidR="00F91FEF" w:rsidTr="00F91F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rsidR="00F91FEF" w:rsidRDefault="00F91FEF" w:rsidP="00F91FEF">
            <w:r>
              <w:t>2) Sesgo de memoria (</w:t>
            </w:r>
            <w:proofErr w:type="spellStart"/>
            <w:r>
              <w:t>recall</w:t>
            </w:r>
            <w:proofErr w:type="spellEnd"/>
            <w:r>
              <w:t xml:space="preserve"> </w:t>
            </w:r>
            <w:proofErr w:type="spellStart"/>
            <w:r>
              <w:t>biass</w:t>
            </w:r>
            <w:proofErr w:type="spellEnd"/>
            <w:r>
              <w:t xml:space="preserve">) </w:t>
            </w:r>
          </w:p>
          <w:p w:rsidR="00F91FEF" w:rsidRDefault="00F91FEF" w:rsidP="00EF3CC8"/>
        </w:tc>
        <w:tc>
          <w:tcPr>
            <w:tcW w:w="4489" w:type="dxa"/>
          </w:tcPr>
          <w:p w:rsidR="00F91FEF" w:rsidRDefault="00F91FEF" w:rsidP="00EF3CC8">
            <w:pPr>
              <w:cnfStyle w:val="000000100000" w:firstRow="0" w:lastRow="0" w:firstColumn="0" w:lastColumn="0" w:oddVBand="0" w:evenVBand="0" w:oddHBand="1" w:evenHBand="0" w:firstRowFirstColumn="0" w:firstRowLastColumn="0" w:lastRowFirstColumn="0" w:lastRowLastColumn="0"/>
            </w:pPr>
            <w:r>
              <w:t>Frecuente de observar en estudios retrospectivos, en los cuales se pregunta por antecedente de exposición a determinadas circunstancias en diferentes períodos de la vida, existiendo la  posibilidad de olvido. Esta dificultad se produce en aquellas mediciones que de por sí son de alta variabilidad, como por ejemplo, parámetros nutricionales, exposiciones inadvertidas a diversos factores y que pueden afectar la medición ya sea por su omisión absoluta o en la determinación de niveles de exposición.</w:t>
            </w:r>
          </w:p>
        </w:tc>
      </w:tr>
      <w:tr w:rsidR="00F91FEF" w:rsidTr="00F91FEF">
        <w:tc>
          <w:tcPr>
            <w:cnfStyle w:val="001000000000" w:firstRow="0" w:lastRow="0" w:firstColumn="1" w:lastColumn="0" w:oddVBand="0" w:evenVBand="0" w:oddHBand="0" w:evenHBand="0" w:firstRowFirstColumn="0" w:firstRowLastColumn="0" w:lastRowFirstColumn="0" w:lastRowLastColumn="0"/>
            <w:tcW w:w="4489" w:type="dxa"/>
          </w:tcPr>
          <w:p w:rsidR="00F91FEF" w:rsidRDefault="00F91FEF" w:rsidP="00EF3CC8">
            <w:r>
              <w:t>3) Sesgo por falta de sensibilidad de un instrumento</w:t>
            </w:r>
          </w:p>
        </w:tc>
        <w:tc>
          <w:tcPr>
            <w:tcW w:w="4489" w:type="dxa"/>
          </w:tcPr>
          <w:p w:rsidR="00F91FEF" w:rsidRDefault="00F91FEF" w:rsidP="00EF3CC8">
            <w:pPr>
              <w:cnfStyle w:val="000000000000" w:firstRow="0" w:lastRow="0" w:firstColumn="0" w:lastColumn="0" w:oddVBand="0" w:evenVBand="0" w:oddHBand="0" w:evenHBand="0" w:firstRowFirstColumn="0" w:firstRowLastColumn="0" w:lastRowFirstColumn="0" w:lastRowLastColumn="0"/>
            </w:pPr>
            <w:r>
              <w:t>Si no se cuenta con adecuados métodos de recolección de la información, es posible que la  sensibilidad de los instrumentos empleados en tales mediciones carezca de la sensibilidad necesaria para poder detectar la presencia de la variable en estudio. Como consecuencia de ello, la frecuencia de tal variable puede tener órdenes de magnitud inferiores a la real.</w:t>
            </w:r>
          </w:p>
        </w:tc>
      </w:tr>
      <w:tr w:rsidR="00F91FEF" w:rsidTr="00F91F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rsidR="00F91FEF" w:rsidRDefault="00F91FEF" w:rsidP="00EF3CC8">
            <w:r>
              <w:t>4) Sesgo de detección (</w:t>
            </w:r>
            <w:proofErr w:type="spellStart"/>
            <w:r>
              <w:t>Feinstein</w:t>
            </w:r>
            <w:proofErr w:type="spellEnd"/>
            <w:r>
              <w:t xml:space="preserve">, </w:t>
            </w:r>
            <w:proofErr w:type="spellStart"/>
            <w:r>
              <w:t>Sosin</w:t>
            </w:r>
            <w:proofErr w:type="spellEnd"/>
            <w:r>
              <w:t>, 1985)</w:t>
            </w:r>
          </w:p>
        </w:tc>
        <w:tc>
          <w:tcPr>
            <w:tcW w:w="4489" w:type="dxa"/>
          </w:tcPr>
          <w:p w:rsidR="00F91FEF" w:rsidRDefault="00F91FEF" w:rsidP="00F91FEF">
            <w:pPr>
              <w:cnfStyle w:val="000000100000" w:firstRow="0" w:lastRow="0" w:firstColumn="0" w:lastColumn="0" w:oddVBand="0" w:evenVBand="0" w:oddHBand="1" w:evenHBand="0" w:firstRowFirstColumn="0" w:firstRowLastColumn="0" w:lastRowFirstColumn="0" w:lastRowLastColumn="0"/>
            </w:pPr>
            <w:r>
              <w:t>Su ocurrencia se explica por la introducción de metodologías diagnósticas diferentes a las inicialmente utilizadas al comienzo de un estudio.  Si se trata de un estudio de sobrevivencia.</w:t>
            </w:r>
          </w:p>
          <w:p w:rsidR="00F91FEF" w:rsidRDefault="00F91FEF" w:rsidP="00EF3CC8">
            <w:pPr>
              <w:cnfStyle w:val="000000100000" w:firstRow="0" w:lastRow="0" w:firstColumn="0" w:lastColumn="0" w:oddVBand="0" w:evenVBand="0" w:oddHBand="1" w:evenHBand="0" w:firstRowFirstColumn="0" w:firstRowLastColumn="0" w:lastRowFirstColumn="0" w:lastRowLastColumn="0"/>
            </w:pPr>
          </w:p>
        </w:tc>
      </w:tr>
      <w:tr w:rsidR="00F91FEF" w:rsidTr="00F91FEF">
        <w:tc>
          <w:tcPr>
            <w:cnfStyle w:val="001000000000" w:firstRow="0" w:lastRow="0" w:firstColumn="1" w:lastColumn="0" w:oddVBand="0" w:evenVBand="0" w:oddHBand="0" w:evenHBand="0" w:firstRowFirstColumn="0" w:firstRowLastColumn="0" w:lastRowFirstColumn="0" w:lastRowLastColumn="0"/>
            <w:tcW w:w="4489" w:type="dxa"/>
          </w:tcPr>
          <w:p w:rsidR="00F91FEF" w:rsidRDefault="00F91FEF" w:rsidP="00EF3CC8">
            <w:r>
              <w:t>5) Sesgo de adaptación (</w:t>
            </w:r>
            <w:proofErr w:type="spellStart"/>
            <w:r>
              <w:t>compliance</w:t>
            </w:r>
            <w:proofErr w:type="spellEnd"/>
            <w:r>
              <w:t>):</w:t>
            </w:r>
          </w:p>
        </w:tc>
        <w:tc>
          <w:tcPr>
            <w:tcW w:w="4489" w:type="dxa"/>
          </w:tcPr>
          <w:p w:rsidR="00F91FEF" w:rsidRDefault="00F91FEF" w:rsidP="00EF3CC8">
            <w:pPr>
              <w:cnfStyle w:val="000000000000" w:firstRow="0" w:lastRow="0" w:firstColumn="0" w:lastColumn="0" w:oddVBand="0" w:evenVBand="0" w:oddHBand="0" w:evenHBand="0" w:firstRowFirstColumn="0" w:firstRowLastColumn="0" w:lastRowFirstColumn="0" w:lastRowLastColumn="0"/>
            </w:pPr>
            <w:r>
              <w:t>Se produce principalmente en estudios de intervención, en los cuales individuos asignados inicialmente en un grupo en particular deciden migrar de grupo por preferir un tipo de intervención por otro</w:t>
            </w:r>
          </w:p>
        </w:tc>
      </w:tr>
    </w:tbl>
    <w:p w:rsidR="00EF3CC8" w:rsidRDefault="00EF3CC8" w:rsidP="00EF3CC8">
      <w:r>
        <w:t xml:space="preserve"> </w:t>
      </w:r>
    </w:p>
    <w:p w:rsidR="00EF3CC8" w:rsidRDefault="00EF3CC8" w:rsidP="00EF3CC8"/>
    <w:p w:rsidR="00F91FEF" w:rsidRDefault="00F91FEF" w:rsidP="00EF3CC8"/>
    <w:p w:rsidR="00F91FEF" w:rsidRDefault="00F91FEF" w:rsidP="00EF3CC8">
      <w:proofErr w:type="spellStart"/>
      <w:r>
        <w:t>Bibliografias</w:t>
      </w:r>
      <w:proofErr w:type="spellEnd"/>
      <w:r>
        <w:t>:</w:t>
      </w:r>
    </w:p>
    <w:p w:rsidR="00F91FEF" w:rsidRDefault="00F91FEF" w:rsidP="00EF3CC8"/>
    <w:p w:rsidR="00F91FEF" w:rsidRDefault="00F91FEF" w:rsidP="00EF3CC8">
      <w:hyperlink r:id="rId7" w:history="1">
        <w:r w:rsidRPr="0078346B">
          <w:rPr>
            <w:rStyle w:val="Hipervnculo"/>
          </w:rPr>
          <w:t>http://escuela.med.puc.cl/recursos/recepidem/PDF/INSINTROD4.pdf</w:t>
        </w:r>
      </w:hyperlink>
    </w:p>
    <w:p w:rsidR="00F91FEF" w:rsidRPr="00F91FEF" w:rsidRDefault="00F91FEF" w:rsidP="00F91FEF">
      <w:pPr>
        <w:shd w:val="clear" w:color="auto" w:fill="FFFFFF"/>
        <w:spacing w:line="234" w:lineRule="atLeast"/>
        <w:rPr>
          <w:rFonts w:ascii="Arial" w:eastAsia="Times New Roman" w:hAnsi="Arial" w:cs="Arial"/>
          <w:color w:val="666666"/>
          <w:lang w:val="en-US"/>
        </w:rPr>
      </w:pPr>
      <w:proofErr w:type="gramStart"/>
      <w:r w:rsidRPr="00F91FEF">
        <w:rPr>
          <w:rFonts w:ascii="Arial" w:eastAsia="Times New Roman" w:hAnsi="Arial" w:cs="Arial"/>
          <w:color w:val="006621"/>
          <w:sz w:val="21"/>
          <w:szCs w:val="21"/>
          <w:lang w:val="en-US"/>
        </w:rPr>
        <w:t>www.facmed.unam.mx</w:t>
      </w:r>
      <w:proofErr w:type="gramEnd"/>
      <w:r w:rsidRPr="00F91FEF">
        <w:rPr>
          <w:rFonts w:ascii="Arial" w:eastAsia="Times New Roman" w:hAnsi="Arial" w:cs="Arial"/>
          <w:color w:val="006621"/>
          <w:sz w:val="21"/>
          <w:szCs w:val="21"/>
          <w:lang w:val="en-US"/>
        </w:rPr>
        <w:t>/emc/computo/infomedic/.../ftp/.../</w:t>
      </w:r>
      <w:r w:rsidRPr="00F91FEF">
        <w:rPr>
          <w:rFonts w:ascii="Arial" w:eastAsia="Times New Roman" w:hAnsi="Arial" w:cs="Arial"/>
          <w:b/>
          <w:bCs/>
          <w:color w:val="006621"/>
          <w:sz w:val="21"/>
          <w:szCs w:val="21"/>
          <w:lang w:val="en-US"/>
        </w:rPr>
        <w:t>tipo</w:t>
      </w:r>
      <w:r w:rsidRPr="00F91FEF">
        <w:rPr>
          <w:rFonts w:ascii="Arial" w:eastAsia="Times New Roman" w:hAnsi="Arial" w:cs="Arial"/>
          <w:color w:val="006621"/>
          <w:sz w:val="21"/>
          <w:szCs w:val="21"/>
          <w:lang w:val="en-US"/>
        </w:rPr>
        <w:t>estcom.doc</w:t>
      </w:r>
      <w:r w:rsidRPr="00F91FEF">
        <w:rPr>
          <w:rFonts w:ascii="Arial" w:eastAsia="Times New Roman" w:hAnsi="Arial" w:cs="Arial"/>
          <w:color w:val="666666"/>
          <w:lang w:val="en-US"/>
        </w:rPr>
        <w:t>‎</w:t>
      </w:r>
    </w:p>
    <w:p w:rsidR="00F91FEF" w:rsidRDefault="00F91FEF" w:rsidP="00F91FEF">
      <w:pPr>
        <w:shd w:val="clear" w:color="auto" w:fill="FFFFFF"/>
        <w:textAlignment w:val="center"/>
        <w:rPr>
          <w:rFonts w:ascii="Arial" w:eastAsia="Times New Roman" w:hAnsi="Arial" w:cs="Arial"/>
          <w:color w:val="666666"/>
          <w:sz w:val="20"/>
          <w:szCs w:val="20"/>
          <w:lang w:val="en-US"/>
        </w:rPr>
      </w:pPr>
    </w:p>
    <w:p w:rsidR="00F91FEF" w:rsidRPr="00F91FEF" w:rsidRDefault="00F91FEF" w:rsidP="00F91FEF">
      <w:pPr>
        <w:rPr>
          <w:rFonts w:ascii="Times" w:eastAsia="Times New Roman" w:hAnsi="Times" w:cs="Times New Roman"/>
          <w:sz w:val="20"/>
          <w:szCs w:val="20"/>
          <w:lang w:val="en-US"/>
        </w:rPr>
      </w:pPr>
      <w:proofErr w:type="gramStart"/>
      <w:r w:rsidRPr="00F91FEF">
        <w:rPr>
          <w:rFonts w:ascii="Arial" w:eastAsia="Times New Roman" w:hAnsi="Arial" w:cs="Arial"/>
          <w:color w:val="006621"/>
          <w:sz w:val="21"/>
          <w:szCs w:val="21"/>
          <w:shd w:val="clear" w:color="auto" w:fill="FFFFFF"/>
          <w:lang w:val="en-US"/>
        </w:rPr>
        <w:t>www.cirujanosdechile.cl</w:t>
      </w:r>
      <w:proofErr w:type="gramEnd"/>
      <w:r w:rsidRPr="00F91FEF">
        <w:rPr>
          <w:rFonts w:ascii="Arial" w:eastAsia="Times New Roman" w:hAnsi="Arial" w:cs="Arial"/>
          <w:color w:val="006621"/>
          <w:sz w:val="21"/>
          <w:szCs w:val="21"/>
          <w:shd w:val="clear" w:color="auto" w:fill="FFFFFF"/>
          <w:lang w:val="en-US"/>
        </w:rPr>
        <w:t>/revista_anteriores/...05/Rev.Cir.5.02.(21).</w:t>
      </w:r>
      <w:proofErr w:type="spellStart"/>
      <w:r w:rsidRPr="00F91FEF">
        <w:rPr>
          <w:rFonts w:ascii="Arial" w:eastAsia="Times New Roman" w:hAnsi="Arial" w:cs="Arial"/>
          <w:color w:val="006621"/>
          <w:sz w:val="21"/>
          <w:szCs w:val="21"/>
          <w:shd w:val="clear" w:color="auto" w:fill="FFFFFF"/>
          <w:lang w:val="en-US"/>
        </w:rPr>
        <w:t>pdf</w:t>
      </w:r>
      <w:proofErr w:type="spellEnd"/>
      <w:r w:rsidRPr="00F91FEF">
        <w:rPr>
          <w:rFonts w:ascii="Arial" w:eastAsia="Times New Roman" w:hAnsi="Arial" w:cs="Arial"/>
          <w:color w:val="666666"/>
          <w:shd w:val="clear" w:color="auto" w:fill="FFFFFF"/>
          <w:lang w:val="en-US"/>
        </w:rPr>
        <w:t>‎</w:t>
      </w:r>
    </w:p>
    <w:p w:rsidR="00F91FEF" w:rsidRPr="00F91FEF" w:rsidRDefault="00F91FEF" w:rsidP="00F91FEF">
      <w:pPr>
        <w:shd w:val="clear" w:color="auto" w:fill="FFFFFF"/>
        <w:textAlignment w:val="center"/>
        <w:rPr>
          <w:rFonts w:ascii="Arial" w:eastAsia="Times New Roman" w:hAnsi="Arial" w:cs="Arial"/>
          <w:color w:val="666666"/>
          <w:sz w:val="20"/>
          <w:szCs w:val="20"/>
          <w:lang w:val="en-US"/>
        </w:rPr>
      </w:pPr>
      <w:bookmarkStart w:id="0" w:name="_GoBack"/>
      <w:bookmarkEnd w:id="0"/>
    </w:p>
    <w:sectPr w:rsidR="00F91FEF" w:rsidRPr="00F91FEF" w:rsidSect="0099473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026BC"/>
    <w:multiLevelType w:val="multilevel"/>
    <w:tmpl w:val="8DF0C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D021AB"/>
    <w:multiLevelType w:val="multilevel"/>
    <w:tmpl w:val="B2784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CC8"/>
    <w:rsid w:val="007F0480"/>
    <w:rsid w:val="00994732"/>
    <w:rsid w:val="00EF3CC8"/>
    <w:rsid w:val="00F91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E9A6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F3CC8"/>
    <w:pPr>
      <w:spacing w:before="100" w:beforeAutospacing="1" w:after="100" w:afterAutospacing="1"/>
    </w:pPr>
    <w:rPr>
      <w:rFonts w:ascii="Times" w:hAnsi="Times" w:cs="Times New Roman"/>
      <w:sz w:val="20"/>
      <w:szCs w:val="20"/>
      <w:lang w:val="en-US"/>
    </w:rPr>
  </w:style>
  <w:style w:type="character" w:customStyle="1" w:styleId="texto2">
    <w:name w:val="texto2"/>
    <w:basedOn w:val="Fuentedeprrafopredeter"/>
    <w:rsid w:val="00EF3CC8"/>
  </w:style>
  <w:style w:type="character" w:customStyle="1" w:styleId="apple-converted-space">
    <w:name w:val="apple-converted-space"/>
    <w:basedOn w:val="Fuentedeprrafopredeter"/>
    <w:rsid w:val="00EF3CC8"/>
  </w:style>
  <w:style w:type="character" w:styleId="Hipervnculo">
    <w:name w:val="Hyperlink"/>
    <w:basedOn w:val="Fuentedeprrafopredeter"/>
    <w:uiPriority w:val="99"/>
    <w:unhideWhenUsed/>
    <w:rsid w:val="00EF3CC8"/>
    <w:rPr>
      <w:color w:val="0000FF"/>
      <w:u w:val="single"/>
    </w:rPr>
  </w:style>
  <w:style w:type="paragraph" w:styleId="Textodeglobo">
    <w:name w:val="Balloon Text"/>
    <w:basedOn w:val="Normal"/>
    <w:link w:val="TextodegloboCar"/>
    <w:uiPriority w:val="99"/>
    <w:semiHidden/>
    <w:unhideWhenUsed/>
    <w:rsid w:val="00EF3CC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F3CC8"/>
    <w:rPr>
      <w:rFonts w:ascii="Lucida Grande" w:hAnsi="Lucida Grande" w:cs="Lucida Grande"/>
      <w:sz w:val="18"/>
      <w:szCs w:val="18"/>
      <w:lang w:val="es-ES_tradnl"/>
    </w:rPr>
  </w:style>
  <w:style w:type="table" w:styleId="Tablaconcuadrcula">
    <w:name w:val="Table Grid"/>
    <w:basedOn w:val="Tablanormal"/>
    <w:uiPriority w:val="59"/>
    <w:rsid w:val="00F91F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4">
    <w:name w:val="Light Shading Accent 4"/>
    <w:basedOn w:val="Tablanormal"/>
    <w:uiPriority w:val="60"/>
    <w:rsid w:val="00F91FEF"/>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claro-nfasis5">
    <w:name w:val="Light Shading Accent 5"/>
    <w:basedOn w:val="Tablanormal"/>
    <w:uiPriority w:val="60"/>
    <w:rsid w:val="00F91FEF"/>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CitaHTML">
    <w:name w:val="HTML Cite"/>
    <w:basedOn w:val="Fuentedeprrafopredeter"/>
    <w:uiPriority w:val="99"/>
    <w:semiHidden/>
    <w:unhideWhenUsed/>
    <w:rsid w:val="00F91FE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F3CC8"/>
    <w:pPr>
      <w:spacing w:before="100" w:beforeAutospacing="1" w:after="100" w:afterAutospacing="1"/>
    </w:pPr>
    <w:rPr>
      <w:rFonts w:ascii="Times" w:hAnsi="Times" w:cs="Times New Roman"/>
      <w:sz w:val="20"/>
      <w:szCs w:val="20"/>
      <w:lang w:val="en-US"/>
    </w:rPr>
  </w:style>
  <w:style w:type="character" w:customStyle="1" w:styleId="texto2">
    <w:name w:val="texto2"/>
    <w:basedOn w:val="Fuentedeprrafopredeter"/>
    <w:rsid w:val="00EF3CC8"/>
  </w:style>
  <w:style w:type="character" w:customStyle="1" w:styleId="apple-converted-space">
    <w:name w:val="apple-converted-space"/>
    <w:basedOn w:val="Fuentedeprrafopredeter"/>
    <w:rsid w:val="00EF3CC8"/>
  </w:style>
  <w:style w:type="character" w:styleId="Hipervnculo">
    <w:name w:val="Hyperlink"/>
    <w:basedOn w:val="Fuentedeprrafopredeter"/>
    <w:uiPriority w:val="99"/>
    <w:unhideWhenUsed/>
    <w:rsid w:val="00EF3CC8"/>
    <w:rPr>
      <w:color w:val="0000FF"/>
      <w:u w:val="single"/>
    </w:rPr>
  </w:style>
  <w:style w:type="paragraph" w:styleId="Textodeglobo">
    <w:name w:val="Balloon Text"/>
    <w:basedOn w:val="Normal"/>
    <w:link w:val="TextodegloboCar"/>
    <w:uiPriority w:val="99"/>
    <w:semiHidden/>
    <w:unhideWhenUsed/>
    <w:rsid w:val="00EF3CC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F3CC8"/>
    <w:rPr>
      <w:rFonts w:ascii="Lucida Grande" w:hAnsi="Lucida Grande" w:cs="Lucida Grande"/>
      <w:sz w:val="18"/>
      <w:szCs w:val="18"/>
      <w:lang w:val="es-ES_tradnl"/>
    </w:rPr>
  </w:style>
  <w:style w:type="table" w:styleId="Tablaconcuadrcula">
    <w:name w:val="Table Grid"/>
    <w:basedOn w:val="Tablanormal"/>
    <w:uiPriority w:val="59"/>
    <w:rsid w:val="00F91F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4">
    <w:name w:val="Light Shading Accent 4"/>
    <w:basedOn w:val="Tablanormal"/>
    <w:uiPriority w:val="60"/>
    <w:rsid w:val="00F91FEF"/>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claro-nfasis5">
    <w:name w:val="Light Shading Accent 5"/>
    <w:basedOn w:val="Tablanormal"/>
    <w:uiPriority w:val="60"/>
    <w:rsid w:val="00F91FEF"/>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CitaHTML">
    <w:name w:val="HTML Cite"/>
    <w:basedOn w:val="Fuentedeprrafopredeter"/>
    <w:uiPriority w:val="99"/>
    <w:semiHidden/>
    <w:unhideWhenUsed/>
    <w:rsid w:val="00F91F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97395">
      <w:bodyDiv w:val="1"/>
      <w:marLeft w:val="0"/>
      <w:marRight w:val="0"/>
      <w:marTop w:val="0"/>
      <w:marBottom w:val="0"/>
      <w:divBdr>
        <w:top w:val="none" w:sz="0" w:space="0" w:color="auto"/>
        <w:left w:val="none" w:sz="0" w:space="0" w:color="auto"/>
        <w:bottom w:val="none" w:sz="0" w:space="0" w:color="auto"/>
        <w:right w:val="none" w:sz="0" w:space="0" w:color="auto"/>
      </w:divBdr>
      <w:divsChild>
        <w:div w:id="62266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983840">
      <w:bodyDiv w:val="1"/>
      <w:marLeft w:val="0"/>
      <w:marRight w:val="0"/>
      <w:marTop w:val="0"/>
      <w:marBottom w:val="0"/>
      <w:divBdr>
        <w:top w:val="none" w:sz="0" w:space="0" w:color="auto"/>
        <w:left w:val="none" w:sz="0" w:space="0" w:color="auto"/>
        <w:bottom w:val="none" w:sz="0" w:space="0" w:color="auto"/>
        <w:right w:val="none" w:sz="0" w:space="0" w:color="auto"/>
      </w:divBdr>
      <w:divsChild>
        <w:div w:id="1664240710">
          <w:marLeft w:val="0"/>
          <w:marRight w:val="0"/>
          <w:marTop w:val="0"/>
          <w:marBottom w:val="15"/>
          <w:divBdr>
            <w:top w:val="none" w:sz="0" w:space="0" w:color="auto"/>
            <w:left w:val="none" w:sz="0" w:space="0" w:color="auto"/>
            <w:bottom w:val="none" w:sz="0" w:space="0" w:color="auto"/>
            <w:right w:val="none" w:sz="0" w:space="0" w:color="auto"/>
          </w:divBdr>
          <w:divsChild>
            <w:div w:id="2085103051">
              <w:marLeft w:val="45"/>
              <w:marRight w:val="45"/>
              <w:marTop w:val="0"/>
              <w:marBottom w:val="0"/>
              <w:divBdr>
                <w:top w:val="none" w:sz="0" w:space="0" w:color="auto"/>
                <w:left w:val="none" w:sz="0" w:space="0" w:color="auto"/>
                <w:bottom w:val="none" w:sz="0" w:space="0" w:color="auto"/>
                <w:right w:val="none" w:sz="0" w:space="0" w:color="auto"/>
              </w:divBdr>
              <w:divsChild>
                <w:div w:id="35966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50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escuela.med.puc.cl/recursos/recepidem/PDF/INSINTROD4.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568</Words>
  <Characters>3124</Characters>
  <Application>Microsoft Macintosh Word</Application>
  <DocSecurity>0</DocSecurity>
  <Lines>26</Lines>
  <Paragraphs>7</Paragraphs>
  <ScaleCrop>false</ScaleCrop>
  <Company/>
  <LinksUpToDate>false</LinksUpToDate>
  <CharactersWithSpaces>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dc:creator>
  <cp:keywords/>
  <dc:description/>
  <cp:lastModifiedBy>carlos</cp:lastModifiedBy>
  <cp:revision>1</cp:revision>
  <dcterms:created xsi:type="dcterms:W3CDTF">2014-02-15T03:50:00Z</dcterms:created>
  <dcterms:modified xsi:type="dcterms:W3CDTF">2014-02-15T04:13:00Z</dcterms:modified>
</cp:coreProperties>
</file>