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B9" w:rsidRPr="001E5EA3" w:rsidRDefault="00496FB9" w:rsidP="00496FB9">
      <w:pPr>
        <w:jc w:val="center"/>
        <w:rPr>
          <w:rFonts w:ascii="Arial" w:hAnsi="Arial" w:cs="Arial"/>
          <w:sz w:val="32"/>
          <w:szCs w:val="32"/>
        </w:rPr>
      </w:pPr>
      <w:r w:rsidRPr="001E5EA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1E8E97D" wp14:editId="7F521C0D">
            <wp:simplePos x="0" y="0"/>
            <wp:positionH relativeFrom="column">
              <wp:posOffset>1551940</wp:posOffset>
            </wp:positionH>
            <wp:positionV relativeFrom="paragraph">
              <wp:posOffset>376555</wp:posOffset>
            </wp:positionV>
            <wp:extent cx="2519680" cy="1339850"/>
            <wp:effectExtent l="0" t="0" r="0" b="0"/>
            <wp:wrapThrough wrapText="bothSides">
              <wp:wrapPolygon edited="0">
                <wp:start x="1633" y="0"/>
                <wp:lineTo x="980" y="5221"/>
                <wp:lineTo x="0" y="15048"/>
                <wp:lineTo x="0" y="16891"/>
                <wp:lineTo x="163" y="19962"/>
                <wp:lineTo x="1306" y="21191"/>
                <wp:lineTo x="3429" y="21191"/>
                <wp:lineTo x="9308" y="20269"/>
                <wp:lineTo x="21393" y="19041"/>
                <wp:lineTo x="21393" y="15355"/>
                <wp:lineTo x="20740" y="15048"/>
                <wp:lineTo x="21230" y="10135"/>
                <wp:lineTo x="21393" y="5221"/>
                <wp:lineTo x="21393" y="1843"/>
                <wp:lineTo x="17637" y="921"/>
                <wp:lineTo x="5716" y="0"/>
                <wp:lineTo x="1633" y="0"/>
              </wp:wrapPolygon>
            </wp:wrapThrough>
            <wp:docPr id="3" name="Imagen 3" descr="http://www.lamar.edu.mx/portalservicios/sites/default/files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lamar.edu.mx/portalservicios/sites/default/files/garlan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A3">
        <w:rPr>
          <w:rFonts w:ascii="Arial" w:hAnsi="Arial" w:cs="Arial"/>
          <w:sz w:val="32"/>
          <w:szCs w:val="32"/>
        </w:rPr>
        <w:t>UNIVERSIDAD GUADALAJARA LAMAR</w:t>
      </w:r>
    </w:p>
    <w:p w:rsidR="00496FB9" w:rsidRPr="001E5EA3" w:rsidRDefault="00496FB9" w:rsidP="00496FB9">
      <w:pPr>
        <w:jc w:val="center"/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jc w:val="center"/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jc w:val="center"/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pStyle w:val="Sinespaciado"/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pStyle w:val="Sinespaciado"/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496FB9" w:rsidRPr="001E5EA3" w:rsidRDefault="00496FB9" w:rsidP="00496FB9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MEDICINA BASADA EN EVIDENCIAS</w:t>
      </w:r>
    </w:p>
    <w:p w:rsidR="00496FB9" w:rsidRPr="001E5EA3" w:rsidRDefault="00496FB9" w:rsidP="00496FB9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PREELIMINAR</w:t>
      </w:r>
    </w:p>
    <w:p w:rsidR="00496FB9" w:rsidRPr="001E5EA3" w:rsidRDefault="00F43E0D" w:rsidP="00496FB9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496FB9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9F1F34" wp14:editId="757CED32">
            <wp:simplePos x="0" y="0"/>
            <wp:positionH relativeFrom="column">
              <wp:posOffset>667385</wp:posOffset>
            </wp:positionH>
            <wp:positionV relativeFrom="paragraph">
              <wp:posOffset>67310</wp:posOffset>
            </wp:positionV>
            <wp:extent cx="4116705" cy="2500630"/>
            <wp:effectExtent l="0" t="0" r="0" b="0"/>
            <wp:wrapTight wrapText="bothSides">
              <wp:wrapPolygon edited="0">
                <wp:start x="0" y="0"/>
                <wp:lineTo x="0" y="21392"/>
                <wp:lineTo x="21490" y="21392"/>
                <wp:lineTo x="21490" y="0"/>
                <wp:lineTo x="0" y="0"/>
              </wp:wrapPolygon>
            </wp:wrapTight>
            <wp:docPr id="5" name="Imagen 5" descr="http://2.bp.blogspot.com/-A2HUzQfIA3Y/TvJluI3dihI/AAAAAAAAAHY/266XbQI_12M/s1600/medicina_basada_en_evidencia_httpwww_juntaex_esconsejeriassanidad-depende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2HUzQfIA3Y/TvJluI3dihI/AAAAAAAAAHY/266XbQI_12M/s1600/medicina_basada_en_evidencia_httpwww_juntaex_esconsejeriassanidad-dependenci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B9" w:rsidRDefault="00496FB9" w:rsidP="00496FB9">
      <w:pPr>
        <w:rPr>
          <w:rFonts w:ascii="Arial" w:hAnsi="Arial" w:cs="Arial"/>
          <w:b/>
          <w:sz w:val="32"/>
          <w:szCs w:val="32"/>
        </w:rPr>
      </w:pPr>
    </w:p>
    <w:p w:rsidR="00496FB9" w:rsidRPr="001E5EA3" w:rsidRDefault="00496FB9" w:rsidP="00496FB9">
      <w:pPr>
        <w:rPr>
          <w:rFonts w:ascii="Arial" w:hAnsi="Arial" w:cs="Arial"/>
          <w:b/>
          <w:sz w:val="32"/>
          <w:szCs w:val="32"/>
        </w:rPr>
      </w:pPr>
    </w:p>
    <w:p w:rsidR="00496FB9" w:rsidRDefault="00496FB9" w:rsidP="00496FB9">
      <w:pPr>
        <w:rPr>
          <w:rFonts w:ascii="Arial" w:hAnsi="Arial" w:cs="Arial"/>
          <w:b/>
          <w:sz w:val="32"/>
          <w:szCs w:val="32"/>
        </w:rPr>
      </w:pPr>
    </w:p>
    <w:p w:rsidR="00F43E0D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F43E0D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F43E0D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F43E0D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F43E0D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F43E0D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F43E0D" w:rsidRPr="001E5EA3" w:rsidRDefault="00F43E0D" w:rsidP="00496FB9">
      <w:pPr>
        <w:rPr>
          <w:rFonts w:ascii="Arial" w:hAnsi="Arial" w:cs="Arial"/>
          <w:b/>
          <w:sz w:val="32"/>
          <w:szCs w:val="32"/>
        </w:rPr>
      </w:pPr>
    </w:p>
    <w:p w:rsidR="00496FB9" w:rsidRPr="001E5EA3" w:rsidRDefault="00496FB9" w:rsidP="00496FB9">
      <w:pPr>
        <w:pStyle w:val="Sinespaciado"/>
        <w:jc w:val="right"/>
        <w:rPr>
          <w:rFonts w:ascii="Arial" w:hAnsi="Arial" w:cs="Arial"/>
          <w:sz w:val="32"/>
          <w:szCs w:val="32"/>
        </w:rPr>
      </w:pPr>
      <w:r w:rsidRPr="001E5EA3">
        <w:rPr>
          <w:rFonts w:ascii="Arial" w:hAnsi="Arial" w:cs="Arial"/>
          <w:sz w:val="32"/>
          <w:szCs w:val="32"/>
        </w:rPr>
        <w:t>ANDREA TORRES JIMENEZ</w:t>
      </w:r>
    </w:p>
    <w:p w:rsidR="00496FB9" w:rsidRDefault="00496FB9" w:rsidP="00496FB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FECHA: 11</w:t>
      </w:r>
      <w:r w:rsidRPr="001E5EA3">
        <w:rPr>
          <w:rFonts w:ascii="Arial" w:hAnsi="Arial" w:cs="Arial"/>
          <w:sz w:val="32"/>
          <w:szCs w:val="32"/>
        </w:rPr>
        <w:t>/FEBRERO/2014</w:t>
      </w:r>
      <w:r w:rsidRPr="001E5EA3">
        <w:rPr>
          <w:rFonts w:ascii="Arial" w:hAnsi="Arial" w:cs="Arial"/>
          <w:sz w:val="32"/>
          <w:szCs w:val="32"/>
        </w:rPr>
        <w:br/>
      </w:r>
    </w:p>
    <w:p w:rsidR="00496FB9" w:rsidRDefault="00496FB9" w:rsidP="00AC76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p w:rsidR="00AC7658" w:rsidRPr="00AC7658" w:rsidRDefault="00AC7658" w:rsidP="00AC76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3399"/>
          <w:sz w:val="28"/>
          <w:szCs w:val="28"/>
        </w:rPr>
      </w:pPr>
      <w:r w:rsidRPr="00AC7658">
        <w:rPr>
          <w:rFonts w:ascii="Century Gothic" w:hAnsi="Century Gothic" w:cs="Arial"/>
          <w:b/>
          <w:bCs/>
          <w:color w:val="FF3399"/>
          <w:sz w:val="28"/>
          <w:szCs w:val="28"/>
        </w:rPr>
        <w:lastRenderedPageBreak/>
        <w:t>Historia de la Medicina Basada en la Evidencia</w:t>
      </w: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F43FA">
        <w:rPr>
          <w:rFonts w:ascii="Century Gothic" w:hAnsi="Century Gothic" w:cs="Arial"/>
          <w:sz w:val="24"/>
          <w:szCs w:val="24"/>
        </w:rPr>
        <w:t>Los orígenes de la MBE se remontan al sigl</w:t>
      </w:r>
      <w:r>
        <w:rPr>
          <w:rFonts w:ascii="Century Gothic" w:hAnsi="Century Gothic" w:cs="Arial"/>
          <w:sz w:val="24"/>
          <w:szCs w:val="24"/>
        </w:rPr>
        <w:t xml:space="preserve">o </w:t>
      </w:r>
      <w:r w:rsidRPr="00BF43FA">
        <w:rPr>
          <w:rFonts w:ascii="Century Gothic" w:hAnsi="Century Gothic" w:cs="Arial"/>
          <w:sz w:val="24"/>
          <w:szCs w:val="24"/>
        </w:rPr>
        <w:t>XIX, época en que la práctica d</w:t>
      </w:r>
      <w:r>
        <w:rPr>
          <w:rFonts w:ascii="Century Gothic" w:hAnsi="Century Gothic" w:cs="Arial"/>
          <w:sz w:val="24"/>
          <w:szCs w:val="24"/>
        </w:rPr>
        <w:t xml:space="preserve">e las sangrías era </w:t>
      </w:r>
      <w:r w:rsidRPr="00BF43FA">
        <w:rPr>
          <w:rFonts w:ascii="Century Gothic" w:hAnsi="Century Gothic" w:cs="Arial"/>
          <w:sz w:val="24"/>
          <w:szCs w:val="24"/>
        </w:rPr>
        <w:t>un recurso terapéutico habitu</w:t>
      </w:r>
      <w:r>
        <w:rPr>
          <w:rFonts w:ascii="Century Gothic" w:hAnsi="Century Gothic" w:cs="Arial"/>
          <w:sz w:val="24"/>
          <w:szCs w:val="24"/>
        </w:rPr>
        <w:t xml:space="preserve">al para múltiples enfermedades. </w:t>
      </w:r>
      <w:r w:rsidRPr="00BF43FA">
        <w:rPr>
          <w:rFonts w:ascii="Century Gothic" w:hAnsi="Century Gothic" w:cs="Arial"/>
          <w:sz w:val="24"/>
          <w:szCs w:val="24"/>
        </w:rPr>
        <w:t>Enton</w:t>
      </w:r>
      <w:r w:rsidR="00496FB9">
        <w:rPr>
          <w:rFonts w:ascii="Century Gothic" w:hAnsi="Century Gothic" w:cs="Arial"/>
          <w:sz w:val="24"/>
          <w:szCs w:val="24"/>
        </w:rPr>
        <w:t xml:space="preserve">ces, Louis, en París, aplica su </w:t>
      </w:r>
      <w:r w:rsidRPr="00BF43FA">
        <w:rPr>
          <w:rFonts w:ascii="Century Gothic" w:hAnsi="Century Gothic" w:cs="Arial"/>
          <w:sz w:val="24"/>
          <w:szCs w:val="24"/>
        </w:rPr>
        <w:t>“método numérico”</w:t>
      </w:r>
      <w:r>
        <w:rPr>
          <w:rFonts w:ascii="Century Gothic" w:hAnsi="Century Gothic" w:cs="Arial"/>
          <w:sz w:val="24"/>
          <w:szCs w:val="24"/>
        </w:rPr>
        <w:t xml:space="preserve"> para valorar la eficacia de la </w:t>
      </w:r>
      <w:r w:rsidRPr="00BF43FA">
        <w:rPr>
          <w:rFonts w:ascii="Century Gothic" w:hAnsi="Century Gothic" w:cs="Arial"/>
          <w:sz w:val="24"/>
          <w:szCs w:val="24"/>
        </w:rPr>
        <w:t>sangría en 78 cas</w:t>
      </w:r>
      <w:r>
        <w:rPr>
          <w:rFonts w:ascii="Century Gothic" w:hAnsi="Century Gothic" w:cs="Arial"/>
          <w:sz w:val="24"/>
          <w:szCs w:val="24"/>
        </w:rPr>
        <w:t xml:space="preserve">os de neumonía, 33 de erisipela </w:t>
      </w:r>
      <w:r w:rsidRPr="00BF43FA">
        <w:rPr>
          <w:rFonts w:ascii="Century Gothic" w:hAnsi="Century Gothic" w:cs="Arial"/>
          <w:sz w:val="24"/>
          <w:szCs w:val="24"/>
        </w:rPr>
        <w:t>y 23 de faringitis; comparando los result</w:t>
      </w:r>
      <w:r>
        <w:rPr>
          <w:rFonts w:ascii="Century Gothic" w:hAnsi="Century Gothic" w:cs="Arial"/>
          <w:sz w:val="24"/>
          <w:szCs w:val="24"/>
        </w:rPr>
        <w:t xml:space="preserve">ados obtenidos </w:t>
      </w:r>
      <w:r w:rsidRPr="00BF43FA">
        <w:rPr>
          <w:rFonts w:ascii="Century Gothic" w:hAnsi="Century Gothic" w:cs="Arial"/>
          <w:sz w:val="24"/>
          <w:szCs w:val="24"/>
        </w:rPr>
        <w:t>con paciente</w:t>
      </w:r>
      <w:r>
        <w:rPr>
          <w:rFonts w:ascii="Century Gothic" w:hAnsi="Century Gothic" w:cs="Arial"/>
          <w:sz w:val="24"/>
          <w:szCs w:val="24"/>
        </w:rPr>
        <w:t xml:space="preserve">s que tenían la misma patología </w:t>
      </w:r>
      <w:r w:rsidRPr="00BF43FA">
        <w:rPr>
          <w:rFonts w:ascii="Century Gothic" w:hAnsi="Century Gothic" w:cs="Arial"/>
          <w:sz w:val="24"/>
          <w:szCs w:val="24"/>
        </w:rPr>
        <w:t>y que no habían sido sometidos a esta terapia.</w:t>
      </w: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F43FA">
        <w:rPr>
          <w:rFonts w:ascii="Century Gothic" w:hAnsi="Century Gothic" w:cs="Arial"/>
          <w:sz w:val="24"/>
          <w:szCs w:val="24"/>
        </w:rPr>
        <w:t>Verificó que no hu</w:t>
      </w:r>
      <w:r>
        <w:rPr>
          <w:rFonts w:ascii="Century Gothic" w:hAnsi="Century Gothic" w:cs="Arial"/>
          <w:sz w:val="24"/>
          <w:szCs w:val="24"/>
        </w:rPr>
        <w:t xml:space="preserve">bo diferencias entre los grupos </w:t>
      </w:r>
      <w:r w:rsidRPr="00BF43FA">
        <w:rPr>
          <w:rFonts w:ascii="Century Gothic" w:hAnsi="Century Gothic" w:cs="Arial"/>
          <w:sz w:val="24"/>
          <w:szCs w:val="24"/>
        </w:rPr>
        <w:t>de tratamiento,</w:t>
      </w:r>
      <w:r>
        <w:rPr>
          <w:rFonts w:ascii="Century Gothic" w:hAnsi="Century Gothic" w:cs="Arial"/>
          <w:sz w:val="24"/>
          <w:szCs w:val="24"/>
        </w:rPr>
        <w:t xml:space="preserve"> en el que puede ser uno de los </w:t>
      </w:r>
      <w:r w:rsidRPr="00BF43FA">
        <w:rPr>
          <w:rFonts w:ascii="Century Gothic" w:hAnsi="Century Gothic" w:cs="Arial"/>
          <w:sz w:val="24"/>
          <w:szCs w:val="24"/>
        </w:rPr>
        <w:t>primeros ensayos clínicos de la historia.</w:t>
      </w: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F43FA">
        <w:rPr>
          <w:rFonts w:ascii="Century Gothic" w:hAnsi="Century Gothic" w:cs="Arial"/>
          <w:sz w:val="24"/>
          <w:szCs w:val="24"/>
        </w:rPr>
        <w:t>A partir de es</w:t>
      </w:r>
      <w:r>
        <w:rPr>
          <w:rFonts w:ascii="Century Gothic" w:hAnsi="Century Gothic" w:cs="Arial"/>
          <w:sz w:val="24"/>
          <w:szCs w:val="24"/>
        </w:rPr>
        <w:t xml:space="preserve">ta experiencia, el mismo Louis, </w:t>
      </w:r>
      <w:r w:rsidRPr="00BF43FA">
        <w:rPr>
          <w:rFonts w:ascii="Century Gothic" w:hAnsi="Century Gothic" w:cs="Arial"/>
          <w:sz w:val="24"/>
          <w:szCs w:val="24"/>
        </w:rPr>
        <w:t>creó en 1834</w:t>
      </w:r>
      <w:r>
        <w:rPr>
          <w:rFonts w:ascii="Century Gothic" w:hAnsi="Century Gothic" w:cs="Arial"/>
          <w:sz w:val="24"/>
          <w:szCs w:val="24"/>
        </w:rPr>
        <w:t xml:space="preserve">, un movimiento al que denominó </w:t>
      </w:r>
      <w:r w:rsidRPr="00BF43FA">
        <w:rPr>
          <w:rFonts w:ascii="Century Gothic" w:hAnsi="Century Gothic" w:cs="Arial"/>
          <w:sz w:val="24"/>
          <w:szCs w:val="24"/>
        </w:rPr>
        <w:t xml:space="preserve">“Medicine </w:t>
      </w:r>
      <w:proofErr w:type="spellStart"/>
      <w:r w:rsidRPr="00BF43FA">
        <w:rPr>
          <w:rFonts w:ascii="Century Gothic" w:hAnsi="Century Gothic" w:cs="Arial"/>
          <w:sz w:val="24"/>
          <w:szCs w:val="24"/>
        </w:rPr>
        <w:t>d'observati</w:t>
      </w:r>
      <w:r>
        <w:rPr>
          <w:rFonts w:ascii="Century Gothic" w:hAnsi="Century Gothic" w:cs="Arial"/>
          <w:sz w:val="24"/>
          <w:szCs w:val="24"/>
        </w:rPr>
        <w:t>on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”, y a través de experimentos </w:t>
      </w:r>
      <w:r w:rsidRPr="00BF43FA">
        <w:rPr>
          <w:rFonts w:ascii="Century Gothic" w:hAnsi="Century Gothic" w:cs="Arial"/>
          <w:sz w:val="24"/>
          <w:szCs w:val="24"/>
        </w:rPr>
        <w:t xml:space="preserve">como el descrito, </w:t>
      </w:r>
      <w:r>
        <w:rPr>
          <w:rFonts w:ascii="Century Gothic" w:hAnsi="Century Gothic" w:cs="Arial"/>
          <w:sz w:val="24"/>
          <w:szCs w:val="24"/>
        </w:rPr>
        <w:t xml:space="preserve">contribuyó a la erradicación de </w:t>
      </w:r>
      <w:r w:rsidRPr="00BF43FA">
        <w:rPr>
          <w:rFonts w:ascii="Century Gothic" w:hAnsi="Century Gothic" w:cs="Arial"/>
          <w:sz w:val="24"/>
          <w:szCs w:val="24"/>
        </w:rPr>
        <w:t>terapias inútiles como la sangría.</w:t>
      </w:r>
    </w:p>
    <w:p w:rsidR="00BF43FA" w:rsidRPr="00BF43FA" w:rsidRDefault="00BF43FA" w:rsidP="00BF43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F43FA">
        <w:rPr>
          <w:rFonts w:ascii="Century Gothic" w:hAnsi="Century Gothic" w:cs="Arial"/>
          <w:sz w:val="24"/>
          <w:szCs w:val="24"/>
        </w:rPr>
        <w:t>Entre los años 50 y 60, Brad</w:t>
      </w:r>
      <w:r>
        <w:rPr>
          <w:rFonts w:ascii="Century Gothic" w:hAnsi="Century Gothic" w:cs="Arial"/>
          <w:sz w:val="24"/>
          <w:szCs w:val="24"/>
        </w:rPr>
        <w:t xml:space="preserve">ford Hill desarrolló </w:t>
      </w:r>
      <w:r w:rsidRPr="00BF43FA">
        <w:rPr>
          <w:rFonts w:ascii="Century Gothic" w:hAnsi="Century Gothic" w:cs="Arial"/>
          <w:sz w:val="24"/>
          <w:szCs w:val="24"/>
        </w:rPr>
        <w:t xml:space="preserve">la metodología del </w:t>
      </w:r>
      <w:r>
        <w:rPr>
          <w:rFonts w:ascii="Century Gothic" w:hAnsi="Century Gothic" w:cs="Arial"/>
          <w:sz w:val="24"/>
          <w:szCs w:val="24"/>
        </w:rPr>
        <w:t xml:space="preserve">ensayo clínico, hecho que marcó </w:t>
      </w:r>
      <w:r w:rsidRPr="00BF43FA">
        <w:rPr>
          <w:rFonts w:ascii="Century Gothic" w:hAnsi="Century Gothic" w:cs="Arial"/>
          <w:sz w:val="24"/>
          <w:szCs w:val="24"/>
        </w:rPr>
        <w:t>un hito en la inv</w:t>
      </w:r>
      <w:r>
        <w:rPr>
          <w:rFonts w:ascii="Century Gothic" w:hAnsi="Century Gothic" w:cs="Arial"/>
          <w:sz w:val="24"/>
          <w:szCs w:val="24"/>
        </w:rPr>
        <w:t xml:space="preserve">estigación clínica, pues es una </w:t>
      </w:r>
      <w:r w:rsidRPr="00BF43FA">
        <w:rPr>
          <w:rFonts w:ascii="Century Gothic" w:hAnsi="Century Gothic" w:cs="Arial"/>
          <w:sz w:val="24"/>
          <w:szCs w:val="24"/>
        </w:rPr>
        <w:t xml:space="preserve">de las herramientas más </w:t>
      </w:r>
      <w:r>
        <w:rPr>
          <w:rFonts w:ascii="Century Gothic" w:hAnsi="Century Gothic" w:cs="Arial"/>
          <w:sz w:val="24"/>
          <w:szCs w:val="24"/>
        </w:rPr>
        <w:t xml:space="preserve">útiles en la toma de decisiones </w:t>
      </w:r>
      <w:r w:rsidRPr="00BF43FA">
        <w:rPr>
          <w:rFonts w:ascii="Century Gothic" w:hAnsi="Century Gothic" w:cs="Arial"/>
          <w:sz w:val="24"/>
          <w:szCs w:val="24"/>
        </w:rPr>
        <w:t>terapéuticas.</w:t>
      </w:r>
    </w:p>
    <w:p w:rsidR="00BF43FA" w:rsidRDefault="00BF43FA" w:rsidP="00BF43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F43FA">
        <w:rPr>
          <w:rFonts w:ascii="Century Gothic" w:hAnsi="Century Gothic" w:cs="Arial"/>
          <w:sz w:val="24"/>
          <w:szCs w:val="24"/>
        </w:rPr>
        <w:t>No fue hasta l</w:t>
      </w:r>
      <w:r>
        <w:rPr>
          <w:rFonts w:ascii="Century Gothic" w:hAnsi="Century Gothic" w:cs="Arial"/>
          <w:sz w:val="24"/>
          <w:szCs w:val="24"/>
        </w:rPr>
        <w:t xml:space="preserve">a década de los ochenta, cuando </w:t>
      </w:r>
      <w:r w:rsidRPr="00BF43FA">
        <w:rPr>
          <w:rFonts w:ascii="Century Gothic" w:hAnsi="Century Gothic" w:cs="Arial"/>
          <w:sz w:val="24"/>
          <w:szCs w:val="24"/>
        </w:rPr>
        <w:t>el grupo de la Univ</w:t>
      </w:r>
      <w:r>
        <w:rPr>
          <w:rFonts w:ascii="Century Gothic" w:hAnsi="Century Gothic" w:cs="Arial"/>
          <w:sz w:val="24"/>
          <w:szCs w:val="24"/>
        </w:rPr>
        <w:t xml:space="preserve">ersidad </w:t>
      </w:r>
      <w:proofErr w:type="spellStart"/>
      <w:r>
        <w:rPr>
          <w:rFonts w:ascii="Century Gothic" w:hAnsi="Century Gothic" w:cs="Arial"/>
          <w:sz w:val="24"/>
          <w:szCs w:val="24"/>
        </w:rPr>
        <w:t>McMaster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(Ontario, </w:t>
      </w:r>
      <w:r w:rsidRPr="00BF43FA">
        <w:rPr>
          <w:rFonts w:ascii="Century Gothic" w:hAnsi="Century Gothic" w:cs="Arial"/>
          <w:sz w:val="24"/>
          <w:szCs w:val="24"/>
        </w:rPr>
        <w:t>Canadá), liderado po</w:t>
      </w:r>
      <w:r>
        <w:rPr>
          <w:rFonts w:ascii="Century Gothic" w:hAnsi="Century Gothic" w:cs="Arial"/>
          <w:sz w:val="24"/>
          <w:szCs w:val="24"/>
        </w:rPr>
        <w:t xml:space="preserve">r </w:t>
      </w:r>
      <w:proofErr w:type="spellStart"/>
      <w:r>
        <w:rPr>
          <w:rFonts w:ascii="Century Gothic" w:hAnsi="Century Gothic" w:cs="Arial"/>
          <w:sz w:val="24"/>
          <w:szCs w:val="24"/>
        </w:rPr>
        <w:t>Sackett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comienza la enseñanza </w:t>
      </w:r>
      <w:r w:rsidRPr="00BF43FA">
        <w:rPr>
          <w:rFonts w:ascii="Century Gothic" w:hAnsi="Century Gothic" w:cs="Arial"/>
          <w:sz w:val="24"/>
          <w:szCs w:val="24"/>
        </w:rPr>
        <w:t>y prácti</w:t>
      </w:r>
      <w:r>
        <w:rPr>
          <w:rFonts w:ascii="Century Gothic" w:hAnsi="Century Gothic" w:cs="Arial"/>
          <w:sz w:val="24"/>
          <w:szCs w:val="24"/>
        </w:rPr>
        <w:t xml:space="preserve">ca de la MBE, auto declarándose </w:t>
      </w:r>
      <w:r w:rsidRPr="00BF43FA">
        <w:rPr>
          <w:rFonts w:ascii="Century Gothic" w:hAnsi="Century Gothic" w:cs="Arial"/>
          <w:sz w:val="24"/>
          <w:szCs w:val="24"/>
        </w:rPr>
        <w:t xml:space="preserve">herederos de la </w:t>
      </w:r>
      <w:proofErr w:type="spellStart"/>
      <w:r>
        <w:rPr>
          <w:rFonts w:ascii="Century Gothic" w:hAnsi="Century Gothic" w:cs="Arial"/>
          <w:sz w:val="24"/>
          <w:szCs w:val="24"/>
        </w:rPr>
        <w:t>Médecine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d'observation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de Louis </w:t>
      </w:r>
      <w:r w:rsidRPr="00BF43FA">
        <w:rPr>
          <w:rFonts w:ascii="Century Gothic" w:hAnsi="Century Gothic" w:cs="Arial"/>
          <w:sz w:val="24"/>
          <w:szCs w:val="24"/>
        </w:rPr>
        <w:t>y proponiendo un cam</w:t>
      </w:r>
      <w:r>
        <w:rPr>
          <w:rFonts w:ascii="Century Gothic" w:hAnsi="Century Gothic" w:cs="Arial"/>
          <w:sz w:val="24"/>
          <w:szCs w:val="24"/>
        </w:rPr>
        <w:t xml:space="preserve">bio de paradigma en la práctica </w:t>
      </w:r>
      <w:r w:rsidRPr="00BF43FA">
        <w:rPr>
          <w:rFonts w:ascii="Century Gothic" w:hAnsi="Century Gothic" w:cs="Arial"/>
          <w:sz w:val="24"/>
          <w:szCs w:val="24"/>
        </w:rPr>
        <w:t>de la medicina.</w:t>
      </w:r>
      <w:r w:rsidR="00496FB9">
        <w:rPr>
          <w:rFonts w:ascii="Century Gothic" w:hAnsi="Century Gothic" w:cs="Arial"/>
          <w:sz w:val="24"/>
          <w:szCs w:val="24"/>
        </w:rPr>
        <w:t xml:space="preserve"> </w:t>
      </w:r>
    </w:p>
    <w:p w:rsidR="00ED7E71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La MBE </w:t>
      </w:r>
      <w:r w:rsidR="00BF43FA">
        <w:rPr>
          <w:rFonts w:ascii="Century Gothic" w:hAnsi="Century Gothic" w:cs="Arial"/>
          <w:sz w:val="24"/>
          <w:szCs w:val="24"/>
        </w:rPr>
        <w:t xml:space="preserve">Integra </w:t>
      </w:r>
      <w:r w:rsidR="00BF43FA" w:rsidRPr="00BF43FA">
        <w:rPr>
          <w:rFonts w:ascii="Century Gothic" w:hAnsi="Century Gothic" w:cs="Arial"/>
          <w:sz w:val="24"/>
          <w:szCs w:val="24"/>
        </w:rPr>
        <w:t>la mejor evide</w:t>
      </w:r>
      <w:r w:rsidR="00BF43FA">
        <w:rPr>
          <w:rFonts w:ascii="Century Gothic" w:hAnsi="Century Gothic" w:cs="Arial"/>
          <w:sz w:val="24"/>
          <w:szCs w:val="24"/>
        </w:rPr>
        <w:t xml:space="preserve">ncia externa con la experiencia </w:t>
      </w:r>
      <w:r w:rsidR="00BF43FA" w:rsidRPr="00BF43FA">
        <w:rPr>
          <w:rFonts w:ascii="Century Gothic" w:hAnsi="Century Gothic" w:cs="Arial"/>
          <w:sz w:val="24"/>
          <w:szCs w:val="24"/>
        </w:rPr>
        <w:t>clínica individual y la el</w:t>
      </w:r>
      <w:r w:rsidR="00BF43FA">
        <w:rPr>
          <w:rFonts w:ascii="Century Gothic" w:hAnsi="Century Gothic" w:cs="Arial"/>
          <w:sz w:val="24"/>
          <w:szCs w:val="24"/>
        </w:rPr>
        <w:t>ección del paciente</w:t>
      </w:r>
      <w:r>
        <w:rPr>
          <w:rFonts w:ascii="Century Gothic" w:hAnsi="Century Gothic" w:cs="Arial"/>
          <w:sz w:val="24"/>
          <w:szCs w:val="24"/>
        </w:rPr>
        <w:t>. R</w:t>
      </w:r>
      <w:r w:rsidR="00BF43FA" w:rsidRPr="00BF43FA">
        <w:rPr>
          <w:rFonts w:ascii="Century Gothic" w:hAnsi="Century Gothic" w:cs="Arial"/>
          <w:sz w:val="24"/>
          <w:szCs w:val="24"/>
        </w:rPr>
        <w:t>efuerza y pue</w:t>
      </w:r>
      <w:r w:rsidR="00BF43FA">
        <w:rPr>
          <w:rFonts w:ascii="Century Gothic" w:hAnsi="Century Gothic" w:cs="Arial"/>
          <w:sz w:val="24"/>
          <w:szCs w:val="24"/>
        </w:rPr>
        <w:t xml:space="preserve">de también generar habilidades, </w:t>
      </w:r>
      <w:r w:rsidR="00BF43FA" w:rsidRPr="00BF43FA">
        <w:rPr>
          <w:rFonts w:ascii="Century Gothic" w:hAnsi="Century Gothic" w:cs="Arial"/>
          <w:sz w:val="24"/>
          <w:szCs w:val="24"/>
        </w:rPr>
        <w:t xml:space="preserve">juicio y experiencia </w:t>
      </w:r>
      <w:r w:rsidR="00BF43FA">
        <w:rPr>
          <w:rFonts w:ascii="Century Gothic" w:hAnsi="Century Gothic" w:cs="Arial"/>
          <w:sz w:val="24"/>
          <w:szCs w:val="24"/>
        </w:rPr>
        <w:t xml:space="preserve">clínica, pero nunca reemplazará </w:t>
      </w:r>
      <w:r w:rsidR="00BF43FA" w:rsidRPr="00BF43FA">
        <w:rPr>
          <w:rFonts w:ascii="Century Gothic" w:hAnsi="Century Gothic" w:cs="Arial"/>
          <w:sz w:val="24"/>
          <w:szCs w:val="24"/>
        </w:rPr>
        <w:t xml:space="preserve">a la habilidad </w:t>
      </w:r>
      <w:r w:rsidR="00BF43FA">
        <w:rPr>
          <w:rFonts w:ascii="Century Gothic" w:hAnsi="Century Gothic" w:cs="Arial"/>
          <w:sz w:val="24"/>
          <w:szCs w:val="24"/>
        </w:rPr>
        <w:t>clínica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BF43FA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La MBE implica </w:t>
      </w:r>
      <w:r w:rsidR="00BF43FA" w:rsidRPr="00BF43FA">
        <w:rPr>
          <w:rFonts w:ascii="Century Gothic" w:hAnsi="Century Gothic" w:cs="Arial"/>
          <w:sz w:val="24"/>
          <w:szCs w:val="24"/>
        </w:rPr>
        <w:t>buscar la mejor evidenc</w:t>
      </w:r>
      <w:r>
        <w:rPr>
          <w:rFonts w:ascii="Century Gothic" w:hAnsi="Century Gothic" w:cs="Arial"/>
          <w:sz w:val="24"/>
          <w:szCs w:val="24"/>
        </w:rPr>
        <w:t xml:space="preserve">ia externa con la que responder </w:t>
      </w:r>
      <w:r w:rsidR="00BF43FA" w:rsidRPr="00BF43FA">
        <w:rPr>
          <w:rFonts w:ascii="Century Gothic" w:hAnsi="Century Gothic" w:cs="Arial"/>
          <w:sz w:val="24"/>
          <w:szCs w:val="24"/>
        </w:rPr>
        <w:t>a nuestras dudas provenientes de la prá</w:t>
      </w:r>
      <w:r>
        <w:rPr>
          <w:rFonts w:ascii="Century Gothic" w:hAnsi="Century Gothic" w:cs="Arial"/>
          <w:sz w:val="24"/>
          <w:szCs w:val="24"/>
        </w:rPr>
        <w:t xml:space="preserve">ctica clínica cotidiana. </w:t>
      </w: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p w:rsidR="00ED7E71" w:rsidRPr="00ED7E71" w:rsidRDefault="00ED7E71" w:rsidP="0049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3399"/>
          <w:sz w:val="28"/>
          <w:szCs w:val="28"/>
        </w:rPr>
      </w:pPr>
      <w:r>
        <w:rPr>
          <w:rFonts w:ascii="Century Gothic" w:hAnsi="Century Gothic" w:cs="Arial"/>
          <w:b/>
          <w:bCs/>
          <w:color w:val="FF3399"/>
          <w:sz w:val="28"/>
          <w:szCs w:val="28"/>
        </w:rPr>
        <w:t>Tipos de estudios</w:t>
      </w:r>
    </w:p>
    <w:p w:rsidR="00ED7E71" w:rsidRPr="00ED7E71" w:rsidRDefault="00ED7E71" w:rsidP="00ED7E7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5E4DC3B" wp14:editId="37E16454">
            <wp:simplePos x="0" y="0"/>
            <wp:positionH relativeFrom="column">
              <wp:posOffset>-965835</wp:posOffset>
            </wp:positionH>
            <wp:positionV relativeFrom="paragraph">
              <wp:posOffset>127000</wp:posOffset>
            </wp:positionV>
            <wp:extent cx="7505700" cy="2895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3399"/>
          <w:sz w:val="28"/>
          <w:szCs w:val="28"/>
        </w:rPr>
      </w:pPr>
      <w:r>
        <w:rPr>
          <w:rFonts w:ascii="Century Gothic" w:hAnsi="Century Gothic" w:cs="Arial"/>
          <w:b/>
          <w:bCs/>
          <w:color w:val="FF3399"/>
          <w:sz w:val="28"/>
          <w:szCs w:val="28"/>
        </w:rPr>
        <w:br/>
      </w:r>
      <w:r>
        <w:rPr>
          <w:rFonts w:ascii="Century Gothic" w:hAnsi="Century Gothic" w:cs="Arial"/>
          <w:b/>
          <w:bCs/>
          <w:color w:val="FF3399"/>
          <w:sz w:val="28"/>
          <w:szCs w:val="28"/>
        </w:rPr>
        <w:t>Clasificación de sesgo</w:t>
      </w: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3399"/>
          <w:sz w:val="28"/>
          <w:szCs w:val="28"/>
        </w:rPr>
      </w:pPr>
      <w:proofErr w:type="spellStart"/>
      <w:r>
        <w:rPr>
          <w:rFonts w:ascii="Century Gothic" w:hAnsi="Century Gothic" w:cs="Arial"/>
          <w:b/>
          <w:bCs/>
          <w:color w:val="FF3399"/>
          <w:sz w:val="28"/>
          <w:szCs w:val="28"/>
        </w:rPr>
        <w:lastRenderedPageBreak/>
        <w:t>Clasificacion</w:t>
      </w:r>
      <w:proofErr w:type="spellEnd"/>
      <w:r>
        <w:rPr>
          <w:rFonts w:ascii="Century Gothic" w:hAnsi="Century Gothic" w:cs="Arial"/>
          <w:b/>
          <w:bCs/>
          <w:color w:val="FF3399"/>
          <w:sz w:val="28"/>
          <w:szCs w:val="28"/>
        </w:rPr>
        <w:t xml:space="preserve"> de los sesgos</w:t>
      </w:r>
    </w:p>
    <w:p w:rsidR="00496FB9" w:rsidRDefault="00496FB9" w:rsidP="00496F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3399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96FB9" w:rsidTr="00496FB9">
        <w:tc>
          <w:tcPr>
            <w:tcW w:w="2992" w:type="dxa"/>
          </w:tcPr>
          <w:p w:rsidR="00496FB9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FF3399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color w:val="FF3399"/>
                <w:sz w:val="28"/>
                <w:szCs w:val="28"/>
              </w:rPr>
              <w:t>SESGO DE SELECCIÓN</w:t>
            </w:r>
          </w:p>
        </w:tc>
        <w:tc>
          <w:tcPr>
            <w:tcW w:w="2993" w:type="dxa"/>
          </w:tcPr>
          <w:p w:rsidR="00496FB9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FF3399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color w:val="FF3399"/>
                <w:sz w:val="28"/>
                <w:szCs w:val="28"/>
              </w:rPr>
              <w:t>SESGOS DE INFORMACION</w:t>
            </w:r>
          </w:p>
        </w:tc>
        <w:tc>
          <w:tcPr>
            <w:tcW w:w="2993" w:type="dxa"/>
          </w:tcPr>
          <w:p w:rsidR="00496FB9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FF3399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color w:val="FF3399"/>
                <w:sz w:val="28"/>
                <w:szCs w:val="28"/>
              </w:rPr>
              <w:t>SESGO DE CONFUSION</w:t>
            </w:r>
          </w:p>
        </w:tc>
      </w:tr>
      <w:tr w:rsidR="00496FB9" w:rsidTr="00496FB9">
        <w:trPr>
          <w:trHeight w:val="4120"/>
        </w:trPr>
        <w:tc>
          <w:tcPr>
            <w:tcW w:w="2992" w:type="dxa"/>
          </w:tcPr>
          <w:p w:rsidR="00496FB9" w:rsidRPr="00D96706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</w:p>
          <w:p w:rsidR="00496FB9" w:rsidRPr="00D96706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t>Son errores sistemáticos que se introducen durante la selección o el seguimiento de la población en estudio y que propician conclusiones equivocada</w:t>
            </w:r>
          </w:p>
        </w:tc>
        <w:tc>
          <w:tcPr>
            <w:tcW w:w="2993" w:type="dxa"/>
          </w:tcPr>
          <w:p w:rsidR="00496FB9" w:rsidRPr="00D96706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D96706">
              <w:rPr>
                <w:rFonts w:ascii="Century Gothic" w:hAnsi="Century Gothic" w:cs="Arial"/>
                <w:bCs/>
                <w:sz w:val="28"/>
                <w:szCs w:val="28"/>
              </w:rPr>
              <w:t>Se refiere a los errores que se introducen durante la medición de los eventos de interés en la población en estudio</w:t>
            </w:r>
            <w:r>
              <w:rPr>
                <w:rFonts w:ascii="Century Gothic" w:hAnsi="Century Gothic" w:cs="Arial"/>
                <w:bCs/>
                <w:sz w:val="28"/>
                <w:szCs w:val="28"/>
              </w:rPr>
              <w:t xml:space="preserve">, que se presentan si esta medición se realiza  de manera distinta entre los grupos que se comparan </w:t>
            </w:r>
            <w:r w:rsidRPr="00D96706">
              <w:rPr>
                <w:rFonts w:ascii="Century Gothic" w:hAnsi="Century Gothic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</w:tcPr>
          <w:p w:rsidR="00496FB9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</w:p>
          <w:p w:rsidR="00496FB9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</w:p>
          <w:p w:rsidR="00496FB9" w:rsidRPr="00D96706" w:rsidRDefault="00496FB9" w:rsidP="00496F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t>Es una distorsión debida a que el efecto del factor de estudio esta mezclado con los efectos de otros factores distintos al interés</w:t>
            </w:r>
          </w:p>
        </w:tc>
      </w:tr>
    </w:tbl>
    <w:tbl>
      <w:tblPr>
        <w:tblStyle w:val="Tablaconcuadrcula"/>
        <w:tblpPr w:leftFromText="141" w:rightFromText="141" w:vertAnchor="page" w:horzAnchor="margin" w:tblpY="7116"/>
        <w:tblW w:w="9329" w:type="dxa"/>
        <w:tblLook w:val="04A0" w:firstRow="1" w:lastRow="0" w:firstColumn="1" w:lastColumn="0" w:noHBand="0" w:noVBand="1"/>
      </w:tblPr>
      <w:tblGrid>
        <w:gridCol w:w="3258"/>
        <w:gridCol w:w="3154"/>
        <w:gridCol w:w="2917"/>
      </w:tblGrid>
      <w:tr w:rsidR="00496FB9" w:rsidTr="00496FB9">
        <w:trPr>
          <w:trHeight w:val="1326"/>
        </w:trPr>
        <w:tc>
          <w:tcPr>
            <w:tcW w:w="3258" w:type="dxa"/>
          </w:tcPr>
          <w:p w:rsidR="00496FB9" w:rsidRPr="00072EFD" w:rsidRDefault="00496FB9" w:rsidP="00496FB9">
            <w:pPr>
              <w:jc w:val="center"/>
              <w:rPr>
                <w:rFonts w:ascii="Century Gothic" w:hAnsi="Century Gothic" w:cs="Arial"/>
                <w:b/>
                <w:color w:val="FF3399"/>
                <w:sz w:val="28"/>
                <w:szCs w:val="28"/>
              </w:rPr>
            </w:pPr>
            <w:r w:rsidRPr="00072EFD">
              <w:rPr>
                <w:rFonts w:ascii="Century Gothic" w:hAnsi="Century Gothic" w:cs="Arial"/>
                <w:b/>
                <w:color w:val="FF3399"/>
                <w:sz w:val="28"/>
                <w:szCs w:val="28"/>
              </w:rPr>
              <w:t>SESGOS EN LOS ESTUDIOS DE COHORTE</w:t>
            </w:r>
          </w:p>
        </w:tc>
        <w:tc>
          <w:tcPr>
            <w:tcW w:w="3154" w:type="dxa"/>
          </w:tcPr>
          <w:p w:rsidR="00496FB9" w:rsidRPr="00072EFD" w:rsidRDefault="00496FB9" w:rsidP="00496FB9">
            <w:pPr>
              <w:jc w:val="center"/>
              <w:rPr>
                <w:rFonts w:ascii="Century Gothic" w:hAnsi="Century Gothic" w:cs="Arial"/>
                <w:b/>
                <w:color w:val="FF3399"/>
                <w:sz w:val="28"/>
                <w:szCs w:val="28"/>
              </w:rPr>
            </w:pPr>
            <w:r w:rsidRPr="00072EFD">
              <w:rPr>
                <w:rFonts w:ascii="Century Gothic" w:hAnsi="Century Gothic" w:cs="Arial"/>
                <w:b/>
                <w:color w:val="FF3399"/>
                <w:sz w:val="28"/>
                <w:szCs w:val="28"/>
              </w:rPr>
              <w:t>SESGOS EN LOS ESTUDIOS DE CASOS Y CONTORLES</w:t>
            </w:r>
          </w:p>
        </w:tc>
        <w:tc>
          <w:tcPr>
            <w:tcW w:w="2917" w:type="dxa"/>
          </w:tcPr>
          <w:p w:rsidR="00496FB9" w:rsidRPr="00072EFD" w:rsidRDefault="00496FB9" w:rsidP="00496FB9">
            <w:pPr>
              <w:jc w:val="center"/>
              <w:rPr>
                <w:rFonts w:ascii="Century Gothic" w:hAnsi="Century Gothic" w:cs="Arial"/>
                <w:b/>
                <w:color w:val="FF3399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FF3399"/>
                <w:sz w:val="28"/>
                <w:szCs w:val="28"/>
              </w:rPr>
              <w:t>SESGOS EN LOS ESTUDIOS TRANSVERSALES</w:t>
            </w:r>
          </w:p>
        </w:tc>
      </w:tr>
      <w:tr w:rsidR="00496FB9" w:rsidTr="00496FB9">
        <w:trPr>
          <w:trHeight w:val="656"/>
        </w:trPr>
        <w:tc>
          <w:tcPr>
            <w:tcW w:w="3258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en la evaluación del resultado</w:t>
            </w:r>
          </w:p>
        </w:tc>
        <w:tc>
          <w:tcPr>
            <w:tcW w:w="3154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Sesgos de selección</w:t>
            </w:r>
          </w:p>
        </w:tc>
        <w:tc>
          <w:tcPr>
            <w:tcW w:w="2917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Ambigüedad temporal</w:t>
            </w:r>
          </w:p>
        </w:tc>
      </w:tr>
      <w:tr w:rsidR="00496FB9" w:rsidTr="00496FB9">
        <w:trPr>
          <w:trHeight w:val="548"/>
        </w:trPr>
        <w:tc>
          <w:tcPr>
            <w:tcW w:w="3258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de la calidad de la información</w:t>
            </w:r>
          </w:p>
        </w:tc>
        <w:tc>
          <w:tcPr>
            <w:tcW w:w="3154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Falacia de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Neyman</w:t>
            </w:r>
            <w:proofErr w:type="spellEnd"/>
          </w:p>
        </w:tc>
        <w:tc>
          <w:tcPr>
            <w:tcW w:w="2917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de casos prevalentes</w:t>
            </w:r>
          </w:p>
        </w:tc>
      </w:tr>
      <w:tr w:rsidR="00496FB9" w:rsidTr="00496FB9">
        <w:trPr>
          <w:trHeight w:val="572"/>
        </w:trPr>
        <w:tc>
          <w:tcPr>
            <w:tcW w:w="3258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de seguimiento</w:t>
            </w:r>
          </w:p>
        </w:tc>
        <w:tc>
          <w:tcPr>
            <w:tcW w:w="3154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Sesgo de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Berckerson</w:t>
            </w:r>
            <w:proofErr w:type="spellEnd"/>
          </w:p>
        </w:tc>
        <w:tc>
          <w:tcPr>
            <w:tcW w:w="2917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del entrevistador</w:t>
            </w:r>
          </w:p>
        </w:tc>
      </w:tr>
      <w:tr w:rsidR="00496FB9" w:rsidTr="00496FB9">
        <w:trPr>
          <w:trHeight w:val="572"/>
        </w:trPr>
        <w:tc>
          <w:tcPr>
            <w:tcW w:w="3258" w:type="dxa"/>
            <w:vMerge w:val="restart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del observador</w:t>
            </w:r>
          </w:p>
        </w:tc>
        <w:tc>
          <w:tcPr>
            <w:tcW w:w="3154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Referencia selectiva</w:t>
            </w:r>
          </w:p>
        </w:tc>
        <w:tc>
          <w:tcPr>
            <w:tcW w:w="2917" w:type="dxa"/>
            <w:vMerge w:val="restart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Sesgo del entrevistado</w:t>
            </w:r>
          </w:p>
        </w:tc>
      </w:tr>
      <w:tr w:rsidR="00496FB9" w:rsidTr="00496FB9">
        <w:trPr>
          <w:trHeight w:val="142"/>
        </w:trPr>
        <w:tc>
          <w:tcPr>
            <w:tcW w:w="3258" w:type="dxa"/>
            <w:vMerge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 respuesta</w:t>
            </w:r>
          </w:p>
        </w:tc>
        <w:tc>
          <w:tcPr>
            <w:tcW w:w="2917" w:type="dxa"/>
            <w:vMerge/>
          </w:tcPr>
          <w:p w:rsidR="00496FB9" w:rsidRDefault="00496FB9" w:rsidP="00496FB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F43E0D" w:rsidRDefault="00F43E0D" w:rsidP="00496FB9">
      <w:pPr>
        <w:rPr>
          <w:rFonts w:ascii="Century Gothic" w:hAnsi="Century Gothic" w:cs="Arial"/>
          <w:b/>
          <w:color w:val="FF3399"/>
          <w:sz w:val="24"/>
          <w:szCs w:val="24"/>
        </w:rPr>
      </w:pPr>
    </w:p>
    <w:p w:rsidR="00F43E0D" w:rsidRDefault="00F43E0D" w:rsidP="00496FB9">
      <w:pPr>
        <w:rPr>
          <w:rFonts w:ascii="Century Gothic" w:hAnsi="Century Gothic" w:cs="Arial"/>
          <w:b/>
          <w:color w:val="FF3399"/>
          <w:sz w:val="24"/>
          <w:szCs w:val="24"/>
        </w:rPr>
      </w:pPr>
    </w:p>
    <w:p w:rsidR="00F43E0D" w:rsidRDefault="00F43E0D" w:rsidP="00496FB9">
      <w:pPr>
        <w:rPr>
          <w:rFonts w:ascii="Century Gothic" w:hAnsi="Century Gothic" w:cs="Arial"/>
          <w:b/>
          <w:color w:val="FF3399"/>
          <w:sz w:val="24"/>
          <w:szCs w:val="24"/>
        </w:rPr>
      </w:pPr>
    </w:p>
    <w:p w:rsidR="00F43E0D" w:rsidRDefault="00F43E0D" w:rsidP="00496FB9">
      <w:pPr>
        <w:rPr>
          <w:rFonts w:ascii="Century Gothic" w:hAnsi="Century Gothic" w:cs="Arial"/>
          <w:b/>
          <w:color w:val="FF3399"/>
          <w:sz w:val="24"/>
          <w:szCs w:val="24"/>
        </w:rPr>
      </w:pPr>
    </w:p>
    <w:p w:rsidR="00F43E0D" w:rsidRDefault="00F43E0D" w:rsidP="00496FB9">
      <w:pPr>
        <w:rPr>
          <w:rFonts w:ascii="Century Gothic" w:hAnsi="Century Gothic" w:cs="Arial"/>
          <w:b/>
          <w:color w:val="FF3399"/>
          <w:sz w:val="24"/>
          <w:szCs w:val="24"/>
        </w:rPr>
      </w:pPr>
    </w:p>
    <w:p w:rsidR="00F43E0D" w:rsidRDefault="00F43E0D" w:rsidP="00496FB9">
      <w:pPr>
        <w:rPr>
          <w:rFonts w:ascii="Century Gothic" w:hAnsi="Century Gothic" w:cs="Arial"/>
          <w:b/>
          <w:color w:val="FF3399"/>
          <w:sz w:val="24"/>
          <w:szCs w:val="24"/>
        </w:rPr>
      </w:pPr>
    </w:p>
    <w:p w:rsidR="00ED7E71" w:rsidRPr="00F43E0D" w:rsidRDefault="00064DC5" w:rsidP="00496FB9">
      <w:pPr>
        <w:rPr>
          <w:rFonts w:ascii="Century Gothic" w:hAnsi="Century Gothic" w:cs="Arial"/>
          <w:b/>
          <w:sz w:val="24"/>
          <w:szCs w:val="24"/>
        </w:rPr>
      </w:pPr>
      <w:r w:rsidRPr="00496FB9">
        <w:rPr>
          <w:rFonts w:ascii="Century Gothic" w:hAnsi="Century Gothic" w:cs="Arial"/>
          <w:b/>
          <w:color w:val="FF3399"/>
          <w:sz w:val="24"/>
          <w:szCs w:val="24"/>
        </w:rPr>
        <w:lastRenderedPageBreak/>
        <w:t>BIBLIOGRAFIAS:</w:t>
      </w:r>
      <w:r w:rsidR="00496FB9">
        <w:rPr>
          <w:rFonts w:ascii="Century Gothic" w:hAnsi="Century Gothic" w:cs="Arial"/>
          <w:b/>
          <w:color w:val="FF3399"/>
          <w:sz w:val="24"/>
          <w:szCs w:val="24"/>
        </w:rPr>
        <w:br/>
      </w:r>
      <w:hyperlink r:id="rId8" w:history="1">
        <w:r w:rsidR="00ED7E71" w:rsidRPr="00F43E0D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http://www.sld.cu/galerias/pdf/sitios/rehabilitaciontemprana/medicinabasadaenlaevidencia_1.pdf</w:t>
        </w:r>
      </w:hyperlink>
    </w:p>
    <w:p w:rsidR="00ED7E71" w:rsidRPr="00F43E0D" w:rsidRDefault="00ED7E71" w:rsidP="00ED7E71">
      <w:pPr>
        <w:tabs>
          <w:tab w:val="left" w:pos="1400"/>
        </w:tabs>
        <w:rPr>
          <w:rFonts w:ascii="Century Gothic" w:hAnsi="Century Gothic" w:cs="Arial"/>
          <w:sz w:val="24"/>
          <w:szCs w:val="24"/>
        </w:rPr>
      </w:pPr>
      <w:hyperlink r:id="rId9" w:history="1">
        <w:r w:rsidRPr="00F43E0D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http://www.svpd.org/mbe/niveles-grados.pdf</w:t>
        </w:r>
      </w:hyperlink>
    </w:p>
    <w:p w:rsidR="00ED7E71" w:rsidRPr="00F43E0D" w:rsidRDefault="00064DC5" w:rsidP="00ED7E71">
      <w:pPr>
        <w:tabs>
          <w:tab w:val="left" w:pos="1400"/>
        </w:tabs>
        <w:rPr>
          <w:rFonts w:ascii="Century Gothic" w:hAnsi="Century Gothic" w:cs="Arial"/>
          <w:sz w:val="24"/>
          <w:szCs w:val="24"/>
        </w:rPr>
      </w:pPr>
      <w:hyperlink r:id="rId10" w:history="1">
        <w:r w:rsidRPr="00F43E0D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http://www.facmed.unam.mx/deptos/salud/censenanza/plan2010/epiclin/unidad6/anexo6_comp_DeLaGuardia.pdf</w:t>
        </w:r>
      </w:hyperlink>
    </w:p>
    <w:p w:rsidR="00064DC5" w:rsidRPr="00F43E0D" w:rsidRDefault="00064DC5" w:rsidP="00ED7E71">
      <w:pPr>
        <w:tabs>
          <w:tab w:val="left" w:pos="1400"/>
        </w:tabs>
        <w:rPr>
          <w:rFonts w:ascii="Century Gothic" w:hAnsi="Century Gothic" w:cs="Arial"/>
          <w:sz w:val="24"/>
          <w:szCs w:val="24"/>
        </w:rPr>
      </w:pPr>
      <w:hyperlink r:id="rId11" w:history="1">
        <w:r w:rsidRPr="00F43E0D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http://www.scielosp.org/pdf/spm/v42n5/3995.pdf</w:t>
        </w:r>
      </w:hyperlink>
    </w:p>
    <w:p w:rsidR="00496FB9" w:rsidRPr="00F43E0D" w:rsidRDefault="00496FB9" w:rsidP="00ED7E71">
      <w:pPr>
        <w:tabs>
          <w:tab w:val="left" w:pos="1400"/>
        </w:tabs>
        <w:rPr>
          <w:rFonts w:ascii="Century Gothic" w:hAnsi="Century Gothic" w:cs="Arial"/>
          <w:sz w:val="24"/>
          <w:szCs w:val="24"/>
        </w:rPr>
      </w:pPr>
      <w:r w:rsidRPr="00F43E0D">
        <w:rPr>
          <w:rFonts w:ascii="Century Gothic" w:hAnsi="Century Gothic" w:cs="Arial"/>
          <w:sz w:val="24"/>
          <w:szCs w:val="24"/>
        </w:rPr>
        <w:t>http://www.bibliociencias.cu/gsdl/collect/eventos/import/Sesgos%20mas%20frecuentes%20en%20la%20elaboracion%20de%20las%20Revisiones%20Bibliograficas.pdf</w:t>
      </w:r>
      <w:bookmarkStart w:id="0" w:name="_GoBack"/>
      <w:bookmarkEnd w:id="0"/>
    </w:p>
    <w:sectPr w:rsidR="00496FB9" w:rsidRPr="00F43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58"/>
    <w:rsid w:val="00064DC5"/>
    <w:rsid w:val="00072EFD"/>
    <w:rsid w:val="00496FB9"/>
    <w:rsid w:val="006E741C"/>
    <w:rsid w:val="00934638"/>
    <w:rsid w:val="00AC7658"/>
    <w:rsid w:val="00BF43FA"/>
    <w:rsid w:val="00D96706"/>
    <w:rsid w:val="00ED7E71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3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7E7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9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6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3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7E7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9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6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d.cu/galerias/pdf/sitios/rehabilitaciontemprana/medicinabasadaenlaevidencia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scielosp.org/pdf/spm/v42n5/3995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med.unam.mx/deptos/salud/censenanza/plan2010/epiclin/unidad6/anexo6_comp_DeLaGuard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pd.org/mbe/niveles-grad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ToJi</dc:creator>
  <cp:lastModifiedBy>Andy ToJi</cp:lastModifiedBy>
  <cp:revision>1</cp:revision>
  <dcterms:created xsi:type="dcterms:W3CDTF">2014-02-11T23:21:00Z</dcterms:created>
  <dcterms:modified xsi:type="dcterms:W3CDTF">2014-02-12T02:00:00Z</dcterms:modified>
</cp:coreProperties>
</file>