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7E" w:rsidRDefault="00707E7E"/>
    <w:p w:rsidR="00621BE4" w:rsidRDefault="00621BE4" w:rsidP="00621BE4">
      <w:pPr>
        <w:jc w:val="center"/>
        <w:rPr>
          <w:b/>
          <w:i/>
          <w:sz w:val="28"/>
          <w:u w:val="single"/>
        </w:rPr>
      </w:pPr>
      <w:r w:rsidRPr="00621BE4">
        <w:rPr>
          <w:b/>
          <w:i/>
          <w:sz w:val="28"/>
          <w:u w:val="single"/>
        </w:rPr>
        <w:t>MEDICINA BASADA EN EVIDENCIAS</w:t>
      </w:r>
    </w:p>
    <w:p w:rsidR="00443C63" w:rsidRDefault="00443C63" w:rsidP="00443C63">
      <w:pPr>
        <w:jc w:val="both"/>
      </w:pPr>
      <w:r>
        <w:t>La Medicina Basada en la Evidencia ha sido definida como el uso consciente, explícito y juicioso  de la mejor evidencia. El avance tecnológico y la magnitud de información que actualmente un  médico debe conocer para basar sus decisiones en la mejor evidencia hacen necesario que se  sistematice la búsqueda, se aprecie críticamente la literatura y se aplique ese conocimiento para  el logro de los mejores resultados. La difusión de esta forma de hacer Medicina pretende agregar  al juicio clínico que se logra con la experiencia a través de los años, una forma práctica y  sistemática de enfrentar el problema y reducir la posibilidad de error ante la toma de decisiones.  No debemos pensar que puede ser usada por administradores de servicios de salud para reducir  costos. Cuando se hace Medicina Basada en la Evidencia se aplican las medidas clínicas de  mayor efectividad en beneficio de los pacientes y esto más que reducir puede aumentar los  costos. Canadá, Holanda e Inglaterra tienen Centros de Medicina Basada en la Evidencia que  reciben apoyo gubernamental.</w:t>
      </w:r>
    </w:p>
    <w:p w:rsidR="00443C63" w:rsidRPr="00443C63" w:rsidRDefault="00443C63" w:rsidP="00443C63">
      <w:pPr>
        <w:jc w:val="both"/>
      </w:pPr>
      <w:r w:rsidRPr="00443C63">
        <w:rPr>
          <w:b/>
          <w:i/>
          <w:u w:val="single"/>
        </w:rPr>
        <w:t>Históricamente</w:t>
      </w:r>
      <w:r w:rsidRPr="00443C63">
        <w:t xml:space="preserve"> la Medicina basada en la Evidencia tiene un doble origen: filosófico y tecnológico.</w:t>
      </w:r>
    </w:p>
    <w:p w:rsidR="00443C63" w:rsidRPr="00443C63" w:rsidRDefault="00443C63" w:rsidP="00443C63">
      <w:pPr>
        <w:jc w:val="both"/>
      </w:pPr>
      <w:r w:rsidRPr="00443C63">
        <w:t>El</w:t>
      </w:r>
      <w:r w:rsidRPr="00443C63">
        <w:rPr>
          <w:rStyle w:val="apple-converted-space"/>
          <w:color w:val="000000"/>
        </w:rPr>
        <w:t> </w:t>
      </w:r>
      <w:r w:rsidRPr="00443C63">
        <w:rPr>
          <w:i/>
          <w:iCs/>
        </w:rPr>
        <w:t>origen filosófico</w:t>
      </w:r>
      <w:r w:rsidRPr="00443C63">
        <w:rPr>
          <w:rStyle w:val="apple-converted-space"/>
          <w:color w:val="000000"/>
        </w:rPr>
        <w:t> </w:t>
      </w:r>
      <w:r w:rsidRPr="00443C63">
        <w:t>de la esta nueva tendencia se remonta a mediados del siglo XIX y tiene en Paris, con sus escépticos post-revolucionarios (</w:t>
      </w:r>
      <w:proofErr w:type="spellStart"/>
      <w:r w:rsidRPr="00443C63">
        <w:t>Bichat</w:t>
      </w:r>
      <w:proofErr w:type="spellEnd"/>
      <w:r w:rsidRPr="00443C63">
        <w:t xml:space="preserve">, </w:t>
      </w:r>
      <w:proofErr w:type="spellStart"/>
      <w:r w:rsidRPr="00443C63">
        <w:t>Magendie</w:t>
      </w:r>
      <w:proofErr w:type="spellEnd"/>
      <w:r w:rsidRPr="00443C63">
        <w:t>, etc.)</w:t>
      </w:r>
      <w:r>
        <w:rPr>
          <w:vertAlign w:val="superscript"/>
        </w:rPr>
        <w:t xml:space="preserve"> </w:t>
      </w:r>
      <w:r w:rsidRPr="00443C63">
        <w:t>su punto de partida. El nuevo paradigma que esta nueva corriente impone se sustenta en una concepción de la medicina teórica basada en la experimentación y una medicina práctica basada en la verificación o validación. Hasta llegar a este nuevo paradigma la ciencia médica tuvo que recorrer un largo camino. Desde la perspectiva Aristotélica y su ulterior influjo, que discernía entre saber especulativo (universal, cierto) y saber práctico (particular, probable), hasta la concepción imperante a partir del siglo XVII de una medicina teórica basada en la experimentación y una medicina práctica sustentada por la extrapolación.</w:t>
      </w:r>
    </w:p>
    <w:p w:rsidR="00443C63" w:rsidRDefault="00443C63" w:rsidP="00443C63">
      <w:pPr>
        <w:jc w:val="both"/>
      </w:pPr>
      <w:r w:rsidRPr="00443C63">
        <w:t>Para la medicina Aristotélica, el conocimiento en la práctica médica no puede ser nunca cierto sino sólo probable, entendiendo como probabilidad aquella opinión</w:t>
      </w:r>
      <w:r w:rsidRPr="00443C63">
        <w:rPr>
          <w:rStyle w:val="apple-converted-space"/>
          <w:color w:val="000000"/>
        </w:rPr>
        <w:t> </w:t>
      </w:r>
      <w:r w:rsidRPr="00443C63">
        <w:rPr>
          <w:i/>
          <w:iCs/>
        </w:rPr>
        <w:t>(</w:t>
      </w:r>
      <w:proofErr w:type="spellStart"/>
      <w:r w:rsidRPr="00443C63">
        <w:rPr>
          <w:i/>
          <w:iCs/>
        </w:rPr>
        <w:t>dox</w:t>
      </w:r>
      <w:r w:rsidRPr="00443C63">
        <w:t>a</w:t>
      </w:r>
      <w:proofErr w:type="spellEnd"/>
      <w:r w:rsidRPr="00443C63">
        <w:t>) que defienden las gentes más sabias y expertas (probabilidad subjetiva de hoy en día). La toma de decisiones en esta línea de pensamiento está condicionada por la autoridad de quienes defienden una postura y, por tanto, no con la evidencia sino con la intención.</w:t>
      </w:r>
      <w:r w:rsidRPr="00443C63">
        <w:rPr>
          <w:rStyle w:val="apple-converted-space"/>
          <w:color w:val="000000"/>
        </w:rPr>
        <w:t> </w:t>
      </w:r>
      <w:r w:rsidRPr="00443C63">
        <w:t xml:space="preserve">Con la llegada del siglo XVII </w:t>
      </w:r>
      <w:proofErr w:type="spellStart"/>
      <w:r w:rsidRPr="00443C63">
        <w:t>Bernoulli</w:t>
      </w:r>
      <w:proofErr w:type="spellEnd"/>
      <w:r w:rsidRPr="00443C63">
        <w:t xml:space="preserve"> elabora la teoría matemática de las probabilidades (probabilidad objetiva), que sustituye la idea de certeza por la de probabilidad. Con este nuevo teorema, se hizo frente a dos cuestiones preocupantes desde la Edad Media: 1. ¿Cuál era la postura a tomar, cuando dos opiniones opuestas estuvieran defendidas exactamente por el mismo número de personas sabias (</w:t>
      </w:r>
      <w:proofErr w:type="spellStart"/>
      <w:r w:rsidRPr="00443C63">
        <w:t>equiprobabilismo</w:t>
      </w:r>
      <w:proofErr w:type="spellEnd"/>
      <w:r w:rsidRPr="00443C63">
        <w:t>)?; 2 ¿Podría ser admitida como válida sobre un tema concreto, la opinión de un solo autor sabio y experimentado? Frente a la primera cuestión se admitía, que ambas opiniones, a pesar de ser opuestas, podrían ser válidas. Para el segundo interrogante, también se consideraba que la opinión de un único sabio, debería ser considerada como prudente. La teoría de la probabilidad objetiva permitió calibrar el nivel de certeza, asignándole un valor objetivo (50%, 1%, etc.) de</w:t>
      </w:r>
      <w:r w:rsidR="00E63723">
        <w:t xml:space="preserve"> </w:t>
      </w:r>
      <w:r w:rsidRPr="00443C63">
        <w:t xml:space="preserve"> </w:t>
      </w:r>
      <w:r w:rsidRPr="00443C63">
        <w:lastRenderedPageBreak/>
        <w:t>posibilidades de veracidad. A partir de este momento, la ciencia empírica o experimental dejó de ser un saber deductivo, para convertirse en inductivo, naciendo lo que Claude Bernard llamó medicina experimental.</w:t>
      </w:r>
    </w:p>
    <w:p w:rsidR="00443C63" w:rsidRPr="00443C63" w:rsidRDefault="00443C63" w:rsidP="00443C63">
      <w:pPr>
        <w:jc w:val="both"/>
        <w:rPr>
          <w:b/>
          <w:i/>
          <w:color w:val="1F497D" w:themeColor="text2"/>
          <w:u w:val="single"/>
        </w:rPr>
      </w:pPr>
      <w:r w:rsidRPr="00443C63">
        <w:rPr>
          <w:b/>
          <w:i/>
          <w:color w:val="1F497D" w:themeColor="text2"/>
          <w:u w:val="single"/>
        </w:rPr>
        <w:t xml:space="preserve">Nivel de evidencia </w:t>
      </w:r>
      <w:r>
        <w:rPr>
          <w:b/>
          <w:i/>
          <w:color w:val="1F497D" w:themeColor="text2"/>
          <w:u w:val="single"/>
        </w:rPr>
        <w:t xml:space="preserve">                          </w:t>
      </w:r>
      <w:r w:rsidRPr="00443C63">
        <w:rPr>
          <w:b/>
          <w:i/>
          <w:color w:val="1F497D" w:themeColor="text2"/>
          <w:u w:val="single"/>
        </w:rPr>
        <w:t>Tipo de estudio</w:t>
      </w:r>
    </w:p>
    <w:p w:rsidR="00443C63" w:rsidRDefault="00443C63" w:rsidP="00443C63">
      <w:pPr>
        <w:pStyle w:val="Prrafodelista"/>
        <w:numPr>
          <w:ilvl w:val="0"/>
          <w:numId w:val="2"/>
        </w:numPr>
        <w:jc w:val="both"/>
      </w:pPr>
      <w:r w:rsidRPr="00443C63">
        <w:rPr>
          <w:b/>
          <w:i/>
          <w:color w:val="1F497D" w:themeColor="text2"/>
          <w:u w:val="single"/>
        </w:rPr>
        <w:t>I</w:t>
      </w:r>
      <w:r>
        <w:t xml:space="preserve">         Al menos un ensayo clínico controlado y </w:t>
      </w:r>
      <w:proofErr w:type="spellStart"/>
      <w:r>
        <w:t>aleatorizado</w:t>
      </w:r>
      <w:proofErr w:type="spellEnd"/>
      <w:r>
        <w:t xml:space="preserve"> diseñado de forma                           apropiada.</w:t>
      </w:r>
    </w:p>
    <w:p w:rsidR="00443C63" w:rsidRDefault="00443C63" w:rsidP="00443C63">
      <w:pPr>
        <w:pStyle w:val="Prrafodelista"/>
        <w:numPr>
          <w:ilvl w:val="0"/>
          <w:numId w:val="2"/>
        </w:numPr>
        <w:jc w:val="both"/>
      </w:pPr>
      <w:r>
        <w:rPr>
          <w:b/>
          <w:i/>
          <w:color w:val="1F497D" w:themeColor="text2"/>
          <w:u w:val="single"/>
        </w:rPr>
        <w:t xml:space="preserve">II-1  </w:t>
      </w:r>
      <w:r>
        <w:t xml:space="preserve">           Ensayos clínicos controlados bien diseñados, pero no </w:t>
      </w:r>
      <w:proofErr w:type="spellStart"/>
      <w:r>
        <w:t>aleatorizados</w:t>
      </w:r>
      <w:proofErr w:type="spellEnd"/>
      <w:r>
        <w:t>.</w:t>
      </w:r>
    </w:p>
    <w:p w:rsidR="00443C63" w:rsidRDefault="00443C63" w:rsidP="00443C63">
      <w:pPr>
        <w:pStyle w:val="Prrafodelista"/>
        <w:numPr>
          <w:ilvl w:val="0"/>
          <w:numId w:val="2"/>
        </w:numPr>
        <w:jc w:val="both"/>
      </w:pPr>
      <w:r>
        <w:rPr>
          <w:b/>
          <w:i/>
          <w:color w:val="1F497D" w:themeColor="text2"/>
          <w:u w:val="single"/>
        </w:rPr>
        <w:t>II-2</w:t>
      </w:r>
      <w:r>
        <w:t xml:space="preserve">          Estudios de cohortes o de casos y controles bien diseñados, preferentemente  </w:t>
      </w:r>
      <w:proofErr w:type="spellStart"/>
      <w:r>
        <w:t>multicéntricos</w:t>
      </w:r>
      <w:proofErr w:type="spellEnd"/>
      <w:r>
        <w:t>.</w:t>
      </w:r>
    </w:p>
    <w:p w:rsidR="00443C63" w:rsidRDefault="00443C63" w:rsidP="00443C63">
      <w:pPr>
        <w:pStyle w:val="Prrafodelista"/>
        <w:numPr>
          <w:ilvl w:val="0"/>
          <w:numId w:val="2"/>
        </w:numPr>
        <w:jc w:val="both"/>
      </w:pPr>
      <w:r w:rsidRPr="00443C63">
        <w:rPr>
          <w:b/>
          <w:i/>
          <w:color w:val="1F497D" w:themeColor="text2"/>
          <w:u w:val="single"/>
        </w:rPr>
        <w:t>II-3</w:t>
      </w:r>
      <w:r>
        <w:t xml:space="preserve">          Múltiples series comparadas en el tiempo, con o sin intervención, y resultados sorprendentes en experiencias no controladas.</w:t>
      </w:r>
    </w:p>
    <w:p w:rsidR="00443C63" w:rsidRDefault="00443C63" w:rsidP="00443C63">
      <w:pPr>
        <w:pStyle w:val="Prrafodelista"/>
        <w:numPr>
          <w:ilvl w:val="0"/>
          <w:numId w:val="2"/>
        </w:numPr>
        <w:jc w:val="both"/>
      </w:pPr>
      <w:r w:rsidRPr="00443C63">
        <w:rPr>
          <w:b/>
          <w:i/>
          <w:color w:val="1F497D" w:themeColor="text2"/>
          <w:u w:val="single"/>
        </w:rPr>
        <w:t>III</w:t>
      </w:r>
      <w:r>
        <w:t xml:space="preserve">               Opiniones basadas en experiencias clínicas, estudios descriptivos, observaciones clínicas o informes de comités de expertos.</w:t>
      </w:r>
    </w:p>
    <w:p w:rsidR="00443C63" w:rsidRDefault="00443C63" w:rsidP="00443C63">
      <w:pPr>
        <w:jc w:val="both"/>
      </w:pPr>
    </w:p>
    <w:p w:rsidR="00443C63" w:rsidRDefault="008144AE" w:rsidP="00443C63">
      <w:pPr>
        <w:jc w:val="both"/>
        <w:rPr>
          <w:rFonts w:cs="Arial"/>
          <w:color w:val="000000"/>
          <w:shd w:val="clear" w:color="auto" w:fill="FFFFFF"/>
        </w:rPr>
      </w:pPr>
      <w:r w:rsidRPr="008144AE">
        <w:rPr>
          <w:rStyle w:val="Textoennegrita"/>
          <w:rFonts w:cs="Arial"/>
          <w:color w:val="000000"/>
          <w:shd w:val="clear" w:color="auto" w:fill="FFFFFF"/>
        </w:rPr>
        <w:t>Sesgo</w:t>
      </w:r>
      <w:r w:rsidRPr="008144AE">
        <w:rPr>
          <w:rFonts w:cs="Arial"/>
          <w:color w:val="000000"/>
          <w:shd w:val="clear" w:color="auto" w:fill="FFFFFF"/>
        </w:rPr>
        <w:t>: Error sistemático de un estudio de investigación</w:t>
      </w:r>
      <w:r>
        <w:rPr>
          <w:rFonts w:cs="Arial"/>
          <w:color w:val="000000"/>
          <w:shd w:val="clear" w:color="auto" w:fill="FFFFFF"/>
        </w:rPr>
        <w:t>.</w:t>
      </w:r>
    </w:p>
    <w:p w:rsidR="008144AE" w:rsidRDefault="008144AE" w:rsidP="00443C63">
      <w:pPr>
        <w:jc w:val="both"/>
        <w:rPr>
          <w:rFonts w:cs="Arial"/>
          <w:color w:val="000000"/>
          <w:shd w:val="clear" w:color="auto" w:fill="FFFFFF"/>
        </w:rPr>
      </w:pPr>
      <w:r>
        <w:rPr>
          <w:rFonts w:cs="Arial"/>
          <w:noProof/>
          <w:color w:val="000000"/>
          <w:shd w:val="clear" w:color="auto" w:fill="FFFFFF"/>
          <w:lang w:eastAsia="es-MX"/>
        </w:rPr>
        <w:drawing>
          <wp:inline distT="0" distB="0" distL="0" distR="0">
            <wp:extent cx="5486400" cy="3200400"/>
            <wp:effectExtent l="38100" t="0" r="3810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63723" w:rsidRDefault="00E63723" w:rsidP="00443C63">
      <w:pPr>
        <w:jc w:val="both"/>
        <w:rPr>
          <w:rFonts w:cs="Arial"/>
          <w:color w:val="000000"/>
          <w:shd w:val="clear" w:color="auto" w:fill="FFFFFF"/>
        </w:rPr>
      </w:pPr>
    </w:p>
    <w:p w:rsidR="00E63723" w:rsidRDefault="00E63723" w:rsidP="00443C63">
      <w:pPr>
        <w:jc w:val="both"/>
        <w:rPr>
          <w:rFonts w:cs="Arial"/>
          <w:color w:val="000000"/>
          <w:shd w:val="clear" w:color="auto" w:fill="FFFFFF"/>
        </w:rPr>
      </w:pPr>
    </w:p>
    <w:p w:rsidR="00E63723" w:rsidRDefault="00E63723" w:rsidP="00443C63">
      <w:pPr>
        <w:jc w:val="both"/>
        <w:rPr>
          <w:rFonts w:cs="Arial"/>
          <w:color w:val="000000"/>
          <w:shd w:val="clear" w:color="auto" w:fill="FFFFFF"/>
        </w:rPr>
      </w:pPr>
    </w:p>
    <w:p w:rsidR="00E63723" w:rsidRDefault="00E63723" w:rsidP="00443C63">
      <w:pPr>
        <w:jc w:val="both"/>
        <w:rPr>
          <w:rFonts w:cs="Arial"/>
          <w:color w:val="000000"/>
          <w:shd w:val="clear" w:color="auto" w:fill="FFFFFF"/>
        </w:rPr>
      </w:pPr>
    </w:p>
    <w:p w:rsidR="00E63723" w:rsidRPr="008144AE" w:rsidRDefault="00E63723" w:rsidP="00443C63">
      <w:pPr>
        <w:jc w:val="both"/>
        <w:rPr>
          <w:rFonts w:cs="Arial"/>
          <w:color w:val="000000"/>
          <w:shd w:val="clear" w:color="auto" w:fill="FFFFFF"/>
        </w:rPr>
      </w:pPr>
    </w:p>
    <w:p w:rsidR="008144AE" w:rsidRDefault="008144AE" w:rsidP="00443C63">
      <w:pPr>
        <w:jc w:val="both"/>
      </w:pPr>
      <w:r>
        <w:rPr>
          <w:noProof/>
          <w:lang w:eastAsia="es-MX"/>
        </w:rPr>
        <w:drawing>
          <wp:inline distT="0" distB="0" distL="0" distR="0">
            <wp:extent cx="5486400" cy="3200400"/>
            <wp:effectExtent l="38100" t="0" r="190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144AE" w:rsidRDefault="008144AE" w:rsidP="00443C63">
      <w:pPr>
        <w:jc w:val="both"/>
      </w:pPr>
    </w:p>
    <w:p w:rsidR="00443C63" w:rsidRDefault="00443C63" w:rsidP="00443C63">
      <w:pPr>
        <w:jc w:val="both"/>
      </w:pPr>
    </w:p>
    <w:p w:rsidR="00443C63" w:rsidRDefault="00443C63" w:rsidP="00443C63">
      <w:pPr>
        <w:jc w:val="both"/>
      </w:pPr>
    </w:p>
    <w:p w:rsidR="00443C63" w:rsidRPr="00443C63" w:rsidRDefault="00443C63" w:rsidP="00443C63">
      <w:pPr>
        <w:jc w:val="both"/>
      </w:pPr>
    </w:p>
    <w:p w:rsidR="00443C63" w:rsidRPr="00E63723" w:rsidRDefault="00E63723" w:rsidP="00443C63">
      <w:pPr>
        <w:rPr>
          <w:b/>
          <w:i/>
          <w:sz w:val="28"/>
          <w:u w:val="single"/>
        </w:rPr>
      </w:pPr>
      <w:r w:rsidRPr="00E63723">
        <w:rPr>
          <w:b/>
          <w:i/>
          <w:u w:val="single"/>
        </w:rPr>
        <w:t>BIBLIOGRAFIAS:</w:t>
      </w:r>
    </w:p>
    <w:p w:rsidR="00443C63" w:rsidRDefault="00443C63" w:rsidP="00443C63">
      <w:pPr>
        <w:rPr>
          <w:sz w:val="28"/>
        </w:rPr>
      </w:pPr>
      <w:hyperlink r:id="rId17" w:history="1">
        <w:r w:rsidRPr="00453DE5">
          <w:rPr>
            <w:rStyle w:val="Hipervnculo"/>
            <w:sz w:val="28"/>
          </w:rPr>
          <w:t>http://scielo.isciii.es/scielo.php?pid=S1130-05582003000500003&amp;script=sci_arttext</w:t>
        </w:r>
      </w:hyperlink>
    </w:p>
    <w:p w:rsidR="00443C63" w:rsidRDefault="00443C63" w:rsidP="00443C63">
      <w:pPr>
        <w:rPr>
          <w:sz w:val="28"/>
        </w:rPr>
      </w:pPr>
      <w:hyperlink r:id="rId18" w:history="1">
        <w:r w:rsidRPr="00453DE5">
          <w:rPr>
            <w:rStyle w:val="Hipervnculo"/>
            <w:sz w:val="28"/>
          </w:rPr>
          <w:t>http://www.sld.cu/galerias/pdf/sitios/rehabilitacion-temprana/medicinabasadaenlaevidencia_1.pdf</w:t>
        </w:r>
      </w:hyperlink>
    </w:p>
    <w:p w:rsidR="00443C63" w:rsidRDefault="00E63723" w:rsidP="00443C63">
      <w:pPr>
        <w:rPr>
          <w:sz w:val="28"/>
        </w:rPr>
      </w:pPr>
      <w:hyperlink r:id="rId19" w:history="1">
        <w:r w:rsidRPr="00453DE5">
          <w:rPr>
            <w:rStyle w:val="Hipervnculo"/>
            <w:sz w:val="28"/>
          </w:rPr>
          <w:t>http://www.enlacesmedicos.com/glosario.htm</w:t>
        </w:r>
      </w:hyperlink>
    </w:p>
    <w:p w:rsidR="00E63723" w:rsidRDefault="00E63723" w:rsidP="00443C63">
      <w:pPr>
        <w:rPr>
          <w:sz w:val="28"/>
        </w:rPr>
      </w:pPr>
    </w:p>
    <w:p w:rsidR="00E63723" w:rsidRPr="00443C63" w:rsidRDefault="00E63723" w:rsidP="00443C63">
      <w:pPr>
        <w:rPr>
          <w:sz w:val="28"/>
        </w:rPr>
      </w:pPr>
    </w:p>
    <w:sectPr w:rsidR="00E63723" w:rsidRPr="00443C63" w:rsidSect="00707E7E">
      <w:headerReference w:type="default" r:id="rId2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37" w:rsidRDefault="003F0237" w:rsidP="00621BE4">
      <w:pPr>
        <w:spacing w:after="0" w:line="240" w:lineRule="auto"/>
      </w:pPr>
      <w:r>
        <w:separator/>
      </w:r>
    </w:p>
  </w:endnote>
  <w:endnote w:type="continuationSeparator" w:id="0">
    <w:p w:rsidR="003F0237" w:rsidRDefault="003F0237" w:rsidP="00621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37" w:rsidRDefault="003F0237" w:rsidP="00621BE4">
      <w:pPr>
        <w:spacing w:after="0" w:line="240" w:lineRule="auto"/>
      </w:pPr>
      <w:r>
        <w:separator/>
      </w:r>
    </w:p>
  </w:footnote>
  <w:footnote w:type="continuationSeparator" w:id="0">
    <w:p w:rsidR="003F0237" w:rsidRDefault="003F0237" w:rsidP="00621B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BE4" w:rsidRDefault="00621BE4">
    <w:pPr>
      <w:pStyle w:val="Encabezado"/>
    </w:pPr>
    <w:r>
      <w:t>IBARRA TRUJILLO JOSÉ EDUARDO           LME3002          8vo SEMESTRE       PRE-INTERNADO</w:t>
    </w:r>
  </w:p>
  <w:p w:rsidR="00621BE4" w:rsidRDefault="00621BE4">
    <w:pPr>
      <w:pStyle w:val="Encabezado"/>
    </w:pPr>
    <w:r>
      <w:t xml:space="preserve">MEDICINA BASADA EN EVIDENCIAS </w:t>
    </w:r>
  </w:p>
  <w:p w:rsidR="00621BE4" w:rsidRDefault="00621BE4">
    <w:pPr>
      <w:pStyle w:val="Encabezado"/>
    </w:pPr>
    <w:r>
      <w:t>TAREA: ACTIVIDAD PRELIMINAR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040"/>
    <w:multiLevelType w:val="hybridMultilevel"/>
    <w:tmpl w:val="25D011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0401FB"/>
    <w:multiLevelType w:val="hybridMultilevel"/>
    <w:tmpl w:val="2C482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21BE4"/>
    <w:rsid w:val="003F0237"/>
    <w:rsid w:val="00443C63"/>
    <w:rsid w:val="00621BE4"/>
    <w:rsid w:val="00707E7E"/>
    <w:rsid w:val="008144AE"/>
    <w:rsid w:val="009D465C"/>
    <w:rsid w:val="00A07C97"/>
    <w:rsid w:val="00A126A8"/>
    <w:rsid w:val="00AC770F"/>
    <w:rsid w:val="00E63723"/>
    <w:rsid w:val="00EE69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1B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1BE4"/>
  </w:style>
  <w:style w:type="paragraph" w:styleId="Piedepgina">
    <w:name w:val="footer"/>
    <w:basedOn w:val="Normal"/>
    <w:link w:val="PiedepginaCar"/>
    <w:uiPriority w:val="99"/>
    <w:semiHidden/>
    <w:unhideWhenUsed/>
    <w:rsid w:val="00621B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21BE4"/>
  </w:style>
  <w:style w:type="paragraph" w:styleId="NormalWeb">
    <w:name w:val="Normal (Web)"/>
    <w:basedOn w:val="Normal"/>
    <w:uiPriority w:val="99"/>
    <w:semiHidden/>
    <w:unhideWhenUsed/>
    <w:rsid w:val="00443C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43C63"/>
  </w:style>
  <w:style w:type="character" w:styleId="Hipervnculo">
    <w:name w:val="Hyperlink"/>
    <w:basedOn w:val="Fuentedeprrafopredeter"/>
    <w:uiPriority w:val="99"/>
    <w:unhideWhenUsed/>
    <w:rsid w:val="00443C63"/>
    <w:rPr>
      <w:color w:val="0000FF" w:themeColor="hyperlink"/>
      <w:u w:val="single"/>
    </w:rPr>
  </w:style>
  <w:style w:type="paragraph" w:styleId="Prrafodelista">
    <w:name w:val="List Paragraph"/>
    <w:basedOn w:val="Normal"/>
    <w:uiPriority w:val="34"/>
    <w:qFormat/>
    <w:rsid w:val="00443C63"/>
    <w:pPr>
      <w:ind w:left="720"/>
      <w:contextualSpacing/>
    </w:pPr>
  </w:style>
  <w:style w:type="character" w:styleId="Textoennegrita">
    <w:name w:val="Strong"/>
    <w:basedOn w:val="Fuentedeprrafopredeter"/>
    <w:uiPriority w:val="22"/>
    <w:qFormat/>
    <w:rsid w:val="008144AE"/>
    <w:rPr>
      <w:b/>
      <w:bCs/>
    </w:rPr>
  </w:style>
  <w:style w:type="paragraph" w:styleId="Textodeglobo">
    <w:name w:val="Balloon Text"/>
    <w:basedOn w:val="Normal"/>
    <w:link w:val="TextodegloboCar"/>
    <w:uiPriority w:val="99"/>
    <w:semiHidden/>
    <w:unhideWhenUsed/>
    <w:rsid w:val="008144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443638">
      <w:bodyDiv w:val="1"/>
      <w:marLeft w:val="0"/>
      <w:marRight w:val="0"/>
      <w:marTop w:val="0"/>
      <w:marBottom w:val="0"/>
      <w:divBdr>
        <w:top w:val="none" w:sz="0" w:space="0" w:color="auto"/>
        <w:left w:val="none" w:sz="0" w:space="0" w:color="auto"/>
        <w:bottom w:val="none" w:sz="0" w:space="0" w:color="auto"/>
        <w:right w:val="none" w:sz="0" w:space="0" w:color="auto"/>
      </w:divBdr>
    </w:div>
    <w:div w:id="13383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www.sld.cu/galerias/pdf/sitios/rehabilitacion-temprana/medicinabasadaenlaevidencia_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cielo.isciii.es/scielo.php?pid=S1130-05582003000500003&amp;script=sci_arttext"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hyperlink" Target="http://www.enlacesmedicos.com/glosario.htm"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412DB0-6ACC-4939-87B5-3D26B4E9963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MX"/>
        </a:p>
      </dgm:t>
    </dgm:pt>
    <dgm:pt modelId="{9ED258CE-DE52-4262-B232-5D74CC273C09}">
      <dgm:prSet phldrT="[Texto]"/>
      <dgm:spPr/>
      <dgm:t>
        <a:bodyPr/>
        <a:lstStyle/>
        <a:p>
          <a:r>
            <a:rPr lang="es-MX"/>
            <a:t>Sesgo de Selección</a:t>
          </a:r>
        </a:p>
      </dgm:t>
    </dgm:pt>
    <dgm:pt modelId="{A45CE119-B78C-48C7-B894-CCB23C5963DC}" type="parTrans" cxnId="{F221DA5D-89D6-466C-86F0-D0E9F274A721}">
      <dgm:prSet/>
      <dgm:spPr/>
      <dgm:t>
        <a:bodyPr/>
        <a:lstStyle/>
        <a:p>
          <a:endParaRPr lang="es-MX"/>
        </a:p>
      </dgm:t>
    </dgm:pt>
    <dgm:pt modelId="{6217B7C1-D4BD-40F0-951E-51DA4D27A35A}" type="sibTrans" cxnId="{F221DA5D-89D6-466C-86F0-D0E9F274A721}">
      <dgm:prSet/>
      <dgm:spPr/>
      <dgm:t>
        <a:bodyPr/>
        <a:lstStyle/>
        <a:p>
          <a:endParaRPr lang="es-MX"/>
        </a:p>
      </dgm:t>
    </dgm:pt>
    <dgm:pt modelId="{993CDEDB-DC04-4C5E-B2C2-D727FE352B6F}">
      <dgm:prSet phldrT="[Texto]"/>
      <dgm:spPr/>
      <dgm:t>
        <a:bodyPr/>
        <a:lstStyle/>
        <a:p>
          <a:r>
            <a:rPr lang="es-MX"/>
            <a:t>Cualquier error que surge en el proceso de identificación de la población del estudio</a:t>
          </a:r>
        </a:p>
      </dgm:t>
    </dgm:pt>
    <dgm:pt modelId="{39530391-7104-47B8-880E-212AAF852604}" type="parTrans" cxnId="{AE7C885F-2478-4DF0-AD0A-6773DC170E93}">
      <dgm:prSet/>
      <dgm:spPr/>
      <dgm:t>
        <a:bodyPr/>
        <a:lstStyle/>
        <a:p>
          <a:endParaRPr lang="es-MX"/>
        </a:p>
      </dgm:t>
    </dgm:pt>
    <dgm:pt modelId="{488207F0-A82B-46A0-BB30-D2A65C5337A6}" type="sibTrans" cxnId="{AE7C885F-2478-4DF0-AD0A-6773DC170E93}">
      <dgm:prSet/>
      <dgm:spPr/>
      <dgm:t>
        <a:bodyPr/>
        <a:lstStyle/>
        <a:p>
          <a:endParaRPr lang="es-MX"/>
        </a:p>
      </dgm:t>
    </dgm:pt>
    <dgm:pt modelId="{7FEDFC88-ECAE-4088-A610-3E347F46BB91}">
      <dgm:prSet phldrT="[Texto]"/>
      <dgm:spPr/>
      <dgm:t>
        <a:bodyPr/>
        <a:lstStyle/>
        <a:p>
          <a:r>
            <a:rPr lang="es-MX"/>
            <a:t>Sesgo de Observación o Información </a:t>
          </a:r>
        </a:p>
      </dgm:t>
    </dgm:pt>
    <dgm:pt modelId="{7B235E14-9541-44E3-9F1E-DAA40AAF93B7}" type="parTrans" cxnId="{ADFD398F-46B1-4A7A-B14C-0EBD1C23EB97}">
      <dgm:prSet/>
      <dgm:spPr/>
      <dgm:t>
        <a:bodyPr/>
        <a:lstStyle/>
        <a:p>
          <a:endParaRPr lang="es-MX"/>
        </a:p>
      </dgm:t>
    </dgm:pt>
    <dgm:pt modelId="{26A9AB62-5B39-4941-9B0C-56C875766A8A}" type="sibTrans" cxnId="{ADFD398F-46B1-4A7A-B14C-0EBD1C23EB97}">
      <dgm:prSet/>
      <dgm:spPr/>
      <dgm:t>
        <a:bodyPr/>
        <a:lstStyle/>
        <a:p>
          <a:endParaRPr lang="es-MX"/>
        </a:p>
      </dgm:t>
    </dgm:pt>
    <dgm:pt modelId="{0CA8D81B-7A47-4565-B5E5-2226D8BD57C1}">
      <dgm:prSet phldrT="[Texto]"/>
      <dgm:spPr/>
      <dgm:t>
        <a:bodyPr/>
        <a:lstStyle/>
        <a:p>
          <a:r>
            <a:rPr lang="es-MX"/>
            <a:t>Error sistemático en la medición de información acerca de la exposición o resultados</a:t>
          </a:r>
        </a:p>
      </dgm:t>
    </dgm:pt>
    <dgm:pt modelId="{2D937A6C-BC9F-4E86-9B7C-C271592694FC}" type="parTrans" cxnId="{E4F5CC59-57A4-4594-8283-52E0E785B667}">
      <dgm:prSet/>
      <dgm:spPr/>
      <dgm:t>
        <a:bodyPr/>
        <a:lstStyle/>
        <a:p>
          <a:endParaRPr lang="es-MX"/>
        </a:p>
      </dgm:t>
    </dgm:pt>
    <dgm:pt modelId="{7E4C7632-BFA5-4AD8-9D23-5B1EF9AB9B13}" type="sibTrans" cxnId="{E4F5CC59-57A4-4594-8283-52E0E785B667}">
      <dgm:prSet/>
      <dgm:spPr/>
      <dgm:t>
        <a:bodyPr/>
        <a:lstStyle/>
        <a:p>
          <a:endParaRPr lang="es-MX"/>
        </a:p>
      </dgm:t>
    </dgm:pt>
    <dgm:pt modelId="{B217BDFC-FF0C-4CC4-81B5-8EBA53E6CA56}">
      <dgm:prSet phldrT="[Texto]"/>
      <dgm:spPr/>
      <dgm:t>
        <a:bodyPr/>
        <a:lstStyle/>
        <a:p>
          <a:endParaRPr lang="es-MX"/>
        </a:p>
      </dgm:t>
    </dgm:pt>
    <dgm:pt modelId="{06DF610B-6DE0-484F-97DF-C1E552809850}" type="parTrans" cxnId="{29CEBE44-EA1E-46BF-9C0B-CE40FE669363}">
      <dgm:prSet/>
      <dgm:spPr/>
      <dgm:t>
        <a:bodyPr/>
        <a:lstStyle/>
        <a:p>
          <a:endParaRPr lang="es-MX"/>
        </a:p>
      </dgm:t>
    </dgm:pt>
    <dgm:pt modelId="{FF3C1117-B4A8-44F7-A9F8-846456649890}" type="sibTrans" cxnId="{29CEBE44-EA1E-46BF-9C0B-CE40FE669363}">
      <dgm:prSet/>
      <dgm:spPr/>
      <dgm:t>
        <a:bodyPr/>
        <a:lstStyle/>
        <a:p>
          <a:endParaRPr lang="es-MX"/>
        </a:p>
      </dgm:t>
    </dgm:pt>
    <dgm:pt modelId="{16CC0174-2B0A-4505-8205-94FE552174C1}" type="pres">
      <dgm:prSet presAssocID="{79412DB0-6ACC-4939-87B5-3D26B4E99633}" presName="Name0" presStyleCnt="0">
        <dgm:presLayoutVars>
          <dgm:dir/>
          <dgm:animLvl val="lvl"/>
          <dgm:resizeHandles val="exact"/>
        </dgm:presLayoutVars>
      </dgm:prSet>
      <dgm:spPr/>
    </dgm:pt>
    <dgm:pt modelId="{BBCBC019-AB49-4123-A5F5-B2BCCD7038EF}" type="pres">
      <dgm:prSet presAssocID="{9ED258CE-DE52-4262-B232-5D74CC273C09}" presName="composite" presStyleCnt="0"/>
      <dgm:spPr/>
    </dgm:pt>
    <dgm:pt modelId="{4CE240A7-C854-457F-93F4-AC4576E17903}" type="pres">
      <dgm:prSet presAssocID="{9ED258CE-DE52-4262-B232-5D74CC273C09}" presName="parTx" presStyleLbl="alignNode1" presStyleIdx="0" presStyleCnt="2">
        <dgm:presLayoutVars>
          <dgm:chMax val="0"/>
          <dgm:chPref val="0"/>
          <dgm:bulletEnabled val="1"/>
        </dgm:presLayoutVars>
      </dgm:prSet>
      <dgm:spPr/>
      <dgm:t>
        <a:bodyPr/>
        <a:lstStyle/>
        <a:p>
          <a:endParaRPr lang="es-MX"/>
        </a:p>
      </dgm:t>
    </dgm:pt>
    <dgm:pt modelId="{A98386E2-A5D0-426D-BAE2-38A4EC8138F7}" type="pres">
      <dgm:prSet presAssocID="{9ED258CE-DE52-4262-B232-5D74CC273C09}" presName="desTx" presStyleLbl="alignAccFollowNode1" presStyleIdx="0" presStyleCnt="2">
        <dgm:presLayoutVars>
          <dgm:bulletEnabled val="1"/>
        </dgm:presLayoutVars>
      </dgm:prSet>
      <dgm:spPr/>
      <dgm:t>
        <a:bodyPr/>
        <a:lstStyle/>
        <a:p>
          <a:endParaRPr lang="es-MX"/>
        </a:p>
      </dgm:t>
    </dgm:pt>
    <dgm:pt modelId="{E3D94661-3075-4C73-B4B0-6E49514EF725}" type="pres">
      <dgm:prSet presAssocID="{6217B7C1-D4BD-40F0-951E-51DA4D27A35A}" presName="space" presStyleCnt="0"/>
      <dgm:spPr/>
    </dgm:pt>
    <dgm:pt modelId="{088DB239-2BF9-425C-9945-FE7753D2AF21}" type="pres">
      <dgm:prSet presAssocID="{7FEDFC88-ECAE-4088-A610-3E347F46BB91}" presName="composite" presStyleCnt="0"/>
      <dgm:spPr/>
    </dgm:pt>
    <dgm:pt modelId="{0EEBEC9A-23B7-4E3C-9B62-EEAB7F64866B}" type="pres">
      <dgm:prSet presAssocID="{7FEDFC88-ECAE-4088-A610-3E347F46BB91}" presName="parTx" presStyleLbl="alignNode1" presStyleIdx="1" presStyleCnt="2">
        <dgm:presLayoutVars>
          <dgm:chMax val="0"/>
          <dgm:chPref val="0"/>
          <dgm:bulletEnabled val="1"/>
        </dgm:presLayoutVars>
      </dgm:prSet>
      <dgm:spPr/>
      <dgm:t>
        <a:bodyPr/>
        <a:lstStyle/>
        <a:p>
          <a:endParaRPr lang="es-MX"/>
        </a:p>
      </dgm:t>
    </dgm:pt>
    <dgm:pt modelId="{7D14B345-4549-44F2-B371-B2A8782958A8}" type="pres">
      <dgm:prSet presAssocID="{7FEDFC88-ECAE-4088-A610-3E347F46BB91}" presName="desTx" presStyleLbl="alignAccFollowNode1" presStyleIdx="1" presStyleCnt="2">
        <dgm:presLayoutVars>
          <dgm:bulletEnabled val="1"/>
        </dgm:presLayoutVars>
      </dgm:prSet>
      <dgm:spPr/>
      <dgm:t>
        <a:bodyPr/>
        <a:lstStyle/>
        <a:p>
          <a:endParaRPr lang="es-MX"/>
        </a:p>
      </dgm:t>
    </dgm:pt>
  </dgm:ptLst>
  <dgm:cxnLst>
    <dgm:cxn modelId="{E4F5CC59-57A4-4594-8283-52E0E785B667}" srcId="{7FEDFC88-ECAE-4088-A610-3E347F46BB91}" destId="{0CA8D81B-7A47-4565-B5E5-2226D8BD57C1}" srcOrd="0" destOrd="0" parTransId="{2D937A6C-BC9F-4E86-9B7C-C271592694FC}" sibTransId="{7E4C7632-BFA5-4AD8-9D23-5B1EF9AB9B13}"/>
    <dgm:cxn modelId="{D73F644C-1ED8-4D2C-BAF4-F57A04952572}" type="presOf" srcId="{79412DB0-6ACC-4939-87B5-3D26B4E99633}" destId="{16CC0174-2B0A-4505-8205-94FE552174C1}" srcOrd="0" destOrd="0" presId="urn:microsoft.com/office/officeart/2005/8/layout/hList1"/>
    <dgm:cxn modelId="{29CEBE44-EA1E-46BF-9C0B-CE40FE669363}" srcId="{9ED258CE-DE52-4262-B232-5D74CC273C09}" destId="{B217BDFC-FF0C-4CC4-81B5-8EBA53E6CA56}" srcOrd="1" destOrd="0" parTransId="{06DF610B-6DE0-484F-97DF-C1E552809850}" sibTransId="{FF3C1117-B4A8-44F7-A9F8-846456649890}"/>
    <dgm:cxn modelId="{1D0D85FD-37BA-456A-BB20-0A773238A1BD}" type="presOf" srcId="{7FEDFC88-ECAE-4088-A610-3E347F46BB91}" destId="{0EEBEC9A-23B7-4E3C-9B62-EEAB7F64866B}" srcOrd="0" destOrd="0" presId="urn:microsoft.com/office/officeart/2005/8/layout/hList1"/>
    <dgm:cxn modelId="{F221DA5D-89D6-466C-86F0-D0E9F274A721}" srcId="{79412DB0-6ACC-4939-87B5-3D26B4E99633}" destId="{9ED258CE-DE52-4262-B232-5D74CC273C09}" srcOrd="0" destOrd="0" parTransId="{A45CE119-B78C-48C7-B894-CCB23C5963DC}" sibTransId="{6217B7C1-D4BD-40F0-951E-51DA4D27A35A}"/>
    <dgm:cxn modelId="{AE7C885F-2478-4DF0-AD0A-6773DC170E93}" srcId="{9ED258CE-DE52-4262-B232-5D74CC273C09}" destId="{993CDEDB-DC04-4C5E-B2C2-D727FE352B6F}" srcOrd="0" destOrd="0" parTransId="{39530391-7104-47B8-880E-212AAF852604}" sibTransId="{488207F0-A82B-46A0-BB30-D2A65C5337A6}"/>
    <dgm:cxn modelId="{ADFD398F-46B1-4A7A-B14C-0EBD1C23EB97}" srcId="{79412DB0-6ACC-4939-87B5-3D26B4E99633}" destId="{7FEDFC88-ECAE-4088-A610-3E347F46BB91}" srcOrd="1" destOrd="0" parTransId="{7B235E14-9541-44E3-9F1E-DAA40AAF93B7}" sibTransId="{26A9AB62-5B39-4941-9B0C-56C875766A8A}"/>
    <dgm:cxn modelId="{3AE4322E-FD92-4085-A4C8-B625C9BDF2D4}" type="presOf" srcId="{9ED258CE-DE52-4262-B232-5D74CC273C09}" destId="{4CE240A7-C854-457F-93F4-AC4576E17903}" srcOrd="0" destOrd="0" presId="urn:microsoft.com/office/officeart/2005/8/layout/hList1"/>
    <dgm:cxn modelId="{6D058D68-1559-4894-A1BE-83612AC21FFE}" type="presOf" srcId="{993CDEDB-DC04-4C5E-B2C2-D727FE352B6F}" destId="{A98386E2-A5D0-426D-BAE2-38A4EC8138F7}" srcOrd="0" destOrd="0" presId="urn:microsoft.com/office/officeart/2005/8/layout/hList1"/>
    <dgm:cxn modelId="{1FF12D36-2380-47A0-8411-89FCB2999128}" type="presOf" srcId="{0CA8D81B-7A47-4565-B5E5-2226D8BD57C1}" destId="{7D14B345-4549-44F2-B371-B2A8782958A8}" srcOrd="0" destOrd="0" presId="urn:microsoft.com/office/officeart/2005/8/layout/hList1"/>
    <dgm:cxn modelId="{FB822D24-80F0-44FF-B130-25DDD40B7B45}" type="presOf" srcId="{B217BDFC-FF0C-4CC4-81B5-8EBA53E6CA56}" destId="{A98386E2-A5D0-426D-BAE2-38A4EC8138F7}" srcOrd="0" destOrd="1" presId="urn:microsoft.com/office/officeart/2005/8/layout/hList1"/>
    <dgm:cxn modelId="{E795AC26-A7C3-47D8-909F-8DB8E3207E46}" type="presParOf" srcId="{16CC0174-2B0A-4505-8205-94FE552174C1}" destId="{BBCBC019-AB49-4123-A5F5-B2BCCD7038EF}" srcOrd="0" destOrd="0" presId="urn:microsoft.com/office/officeart/2005/8/layout/hList1"/>
    <dgm:cxn modelId="{DF9BCB99-1727-4C2E-BD60-708CB0307C79}" type="presParOf" srcId="{BBCBC019-AB49-4123-A5F5-B2BCCD7038EF}" destId="{4CE240A7-C854-457F-93F4-AC4576E17903}" srcOrd="0" destOrd="0" presId="urn:microsoft.com/office/officeart/2005/8/layout/hList1"/>
    <dgm:cxn modelId="{506B794E-464F-4F57-A64D-BD9A5DE1336C}" type="presParOf" srcId="{BBCBC019-AB49-4123-A5F5-B2BCCD7038EF}" destId="{A98386E2-A5D0-426D-BAE2-38A4EC8138F7}" srcOrd="1" destOrd="0" presId="urn:microsoft.com/office/officeart/2005/8/layout/hList1"/>
    <dgm:cxn modelId="{909465A1-1147-4D67-9D32-7C89D09A1578}" type="presParOf" srcId="{16CC0174-2B0A-4505-8205-94FE552174C1}" destId="{E3D94661-3075-4C73-B4B0-6E49514EF725}" srcOrd="1" destOrd="0" presId="urn:microsoft.com/office/officeart/2005/8/layout/hList1"/>
    <dgm:cxn modelId="{2C3A6586-0482-4075-AF20-17C02D797BBF}" type="presParOf" srcId="{16CC0174-2B0A-4505-8205-94FE552174C1}" destId="{088DB239-2BF9-425C-9945-FE7753D2AF21}" srcOrd="2" destOrd="0" presId="urn:microsoft.com/office/officeart/2005/8/layout/hList1"/>
    <dgm:cxn modelId="{1C160216-D497-4FCB-8403-16E4F161A175}" type="presParOf" srcId="{088DB239-2BF9-425C-9945-FE7753D2AF21}" destId="{0EEBEC9A-23B7-4E3C-9B62-EEAB7F64866B}" srcOrd="0" destOrd="0" presId="urn:microsoft.com/office/officeart/2005/8/layout/hList1"/>
    <dgm:cxn modelId="{662710BC-A57B-472D-9B9D-35F65492CBD0}" type="presParOf" srcId="{088DB239-2BF9-425C-9945-FE7753D2AF21}" destId="{7D14B345-4549-44F2-B371-B2A8782958A8}" srcOrd="1" destOrd="0" presId="urn:microsoft.com/office/officeart/2005/8/layout/hLis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2FFA36-C766-4EF3-8971-98745F52A3A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MX"/>
        </a:p>
      </dgm:t>
    </dgm:pt>
    <dgm:pt modelId="{9D176D33-C2C9-467F-9ABB-EDA2731F3356}">
      <dgm:prSet phldrT="[Texto]"/>
      <dgm:spPr/>
      <dgm:t>
        <a:bodyPr/>
        <a:lstStyle/>
        <a:p>
          <a:r>
            <a:rPr lang="es-MX" b="1" i="0"/>
            <a:t>Sesgo de recuerdo</a:t>
          </a:r>
          <a:endParaRPr lang="es-MX"/>
        </a:p>
      </dgm:t>
    </dgm:pt>
    <dgm:pt modelId="{FC72866A-9E44-4481-843E-D0E4784919CD}" type="parTrans" cxnId="{4F83726A-7F09-45C0-A7FB-F4957F2A2B4E}">
      <dgm:prSet/>
      <dgm:spPr/>
      <dgm:t>
        <a:bodyPr/>
        <a:lstStyle/>
        <a:p>
          <a:endParaRPr lang="es-MX"/>
        </a:p>
      </dgm:t>
    </dgm:pt>
    <dgm:pt modelId="{26D979A9-B7AA-47BE-9C4A-618ADE7585CB}" type="sibTrans" cxnId="{4F83726A-7F09-45C0-A7FB-F4957F2A2B4E}">
      <dgm:prSet/>
      <dgm:spPr/>
      <dgm:t>
        <a:bodyPr/>
        <a:lstStyle/>
        <a:p>
          <a:endParaRPr lang="es-MX"/>
        </a:p>
      </dgm:t>
    </dgm:pt>
    <dgm:pt modelId="{9826EE49-0742-4FBC-AC1F-BFB96DE5E8D4}">
      <dgm:prSet phldrT="[Texto]"/>
      <dgm:spPr/>
      <dgm:t>
        <a:bodyPr/>
        <a:lstStyle/>
        <a:p>
          <a:r>
            <a:rPr lang="es-MX" b="0" i="0"/>
            <a:t>Es un tipo de sesgo de información. Se observa cuando los sujetos del estudio expuestos a un factor de riesgo o que tengan algún evento adverso recuerdan sus experiencias de una manera sistemáticamente diferente de los que no están expuestos o no padecen el evento adverso. </a:t>
          </a:r>
          <a:endParaRPr lang="es-MX"/>
        </a:p>
      </dgm:t>
    </dgm:pt>
    <dgm:pt modelId="{5DA4E7D8-F0AC-452B-AACE-DA17876A3485}" type="parTrans" cxnId="{C546FED4-3568-4CEE-8773-08D8B74A0E37}">
      <dgm:prSet/>
      <dgm:spPr/>
      <dgm:t>
        <a:bodyPr/>
        <a:lstStyle/>
        <a:p>
          <a:endParaRPr lang="es-MX"/>
        </a:p>
      </dgm:t>
    </dgm:pt>
    <dgm:pt modelId="{2DF68C1A-4722-4765-98B1-D95EB998F290}" type="sibTrans" cxnId="{C546FED4-3568-4CEE-8773-08D8B74A0E37}">
      <dgm:prSet/>
      <dgm:spPr/>
      <dgm:t>
        <a:bodyPr/>
        <a:lstStyle/>
        <a:p>
          <a:endParaRPr lang="es-MX"/>
        </a:p>
      </dgm:t>
    </dgm:pt>
    <dgm:pt modelId="{73B4DD5E-1E3E-41BC-9C0B-F9FDE97E6620}">
      <dgm:prSet phldrT="[Texto]"/>
      <dgm:spPr/>
      <dgm:t>
        <a:bodyPr/>
        <a:lstStyle/>
        <a:p>
          <a:r>
            <a:rPr lang="es-MX" b="1" i="0"/>
            <a:t>Sesgo de publicación:</a:t>
          </a:r>
          <a:endParaRPr lang="es-MX"/>
        </a:p>
      </dgm:t>
    </dgm:pt>
    <dgm:pt modelId="{01EB631C-9A51-455F-A40C-3AA103739FAE}" type="parTrans" cxnId="{DAAF716C-1ECB-4A09-B48B-D4B9C7929221}">
      <dgm:prSet/>
      <dgm:spPr/>
      <dgm:t>
        <a:bodyPr/>
        <a:lstStyle/>
        <a:p>
          <a:endParaRPr lang="es-MX"/>
        </a:p>
      </dgm:t>
    </dgm:pt>
    <dgm:pt modelId="{EE73938C-F833-43DD-A607-733FAECAF8C0}" type="sibTrans" cxnId="{DAAF716C-1ECB-4A09-B48B-D4B9C7929221}">
      <dgm:prSet/>
      <dgm:spPr/>
      <dgm:t>
        <a:bodyPr/>
        <a:lstStyle/>
        <a:p>
          <a:endParaRPr lang="es-MX"/>
        </a:p>
      </dgm:t>
    </dgm:pt>
    <dgm:pt modelId="{DA3B3DB2-AEE2-4105-B336-2A23B07CE98D}">
      <dgm:prSet phldrT="[Texto]"/>
      <dgm:spPr/>
      <dgm:t>
        <a:bodyPr/>
        <a:lstStyle/>
        <a:p>
          <a:r>
            <a:rPr lang="es-MX" b="0" i="0"/>
            <a:t>Se refiere a la tendencia de las revistas científicas a publicar artículos con resultados positivos (los que encuentran diferencias significativas) mucho más fácilmente que aquellos con resultados negativos. Este tipo de sesgo puede ser un problema principalmente en los meta-análisis. </a:t>
          </a:r>
          <a:endParaRPr lang="es-MX"/>
        </a:p>
      </dgm:t>
    </dgm:pt>
    <dgm:pt modelId="{D977C6CD-9DB9-4ABF-BBE8-EE1127E509C9}" type="parTrans" cxnId="{29DC923F-78A3-412B-A52E-6A8CB0B9F8C9}">
      <dgm:prSet/>
      <dgm:spPr/>
      <dgm:t>
        <a:bodyPr/>
        <a:lstStyle/>
        <a:p>
          <a:endParaRPr lang="es-MX"/>
        </a:p>
      </dgm:t>
    </dgm:pt>
    <dgm:pt modelId="{F7BD6FE8-92C1-4C21-BBB5-FAD1A6C39B09}" type="sibTrans" cxnId="{29DC923F-78A3-412B-A52E-6A8CB0B9F8C9}">
      <dgm:prSet/>
      <dgm:spPr/>
      <dgm:t>
        <a:bodyPr/>
        <a:lstStyle/>
        <a:p>
          <a:endParaRPr lang="es-MX"/>
        </a:p>
      </dgm:t>
    </dgm:pt>
    <dgm:pt modelId="{ADB4E301-88F2-4690-884C-D260A866D8EC}" type="pres">
      <dgm:prSet presAssocID="{BC2FFA36-C766-4EF3-8971-98745F52A3A6}" presName="Name0" presStyleCnt="0">
        <dgm:presLayoutVars>
          <dgm:dir/>
          <dgm:animLvl val="lvl"/>
          <dgm:resizeHandles val="exact"/>
        </dgm:presLayoutVars>
      </dgm:prSet>
      <dgm:spPr/>
    </dgm:pt>
    <dgm:pt modelId="{9C35E1A1-6106-4100-B084-11B5A0D92C52}" type="pres">
      <dgm:prSet presAssocID="{9D176D33-C2C9-467F-9ABB-EDA2731F3356}" presName="composite" presStyleCnt="0"/>
      <dgm:spPr/>
    </dgm:pt>
    <dgm:pt modelId="{FDD62A34-7F98-424D-8884-428DDF0968D6}" type="pres">
      <dgm:prSet presAssocID="{9D176D33-C2C9-467F-9ABB-EDA2731F3356}" presName="parTx" presStyleLbl="alignNode1" presStyleIdx="0" presStyleCnt="2">
        <dgm:presLayoutVars>
          <dgm:chMax val="0"/>
          <dgm:chPref val="0"/>
          <dgm:bulletEnabled val="1"/>
        </dgm:presLayoutVars>
      </dgm:prSet>
      <dgm:spPr/>
      <dgm:t>
        <a:bodyPr/>
        <a:lstStyle/>
        <a:p>
          <a:endParaRPr lang="es-MX"/>
        </a:p>
      </dgm:t>
    </dgm:pt>
    <dgm:pt modelId="{CBA58237-C71D-4082-B363-B5DEB80BD132}" type="pres">
      <dgm:prSet presAssocID="{9D176D33-C2C9-467F-9ABB-EDA2731F3356}" presName="desTx" presStyleLbl="alignAccFollowNode1" presStyleIdx="0" presStyleCnt="2">
        <dgm:presLayoutVars>
          <dgm:bulletEnabled val="1"/>
        </dgm:presLayoutVars>
      </dgm:prSet>
      <dgm:spPr/>
      <dgm:t>
        <a:bodyPr/>
        <a:lstStyle/>
        <a:p>
          <a:endParaRPr lang="es-MX"/>
        </a:p>
      </dgm:t>
    </dgm:pt>
    <dgm:pt modelId="{CC7549C2-23F6-400F-99CE-DCBDE73CAFA5}" type="pres">
      <dgm:prSet presAssocID="{26D979A9-B7AA-47BE-9C4A-618ADE7585CB}" presName="space" presStyleCnt="0"/>
      <dgm:spPr/>
    </dgm:pt>
    <dgm:pt modelId="{92680D03-DBE7-4180-A3B9-836FE318020D}" type="pres">
      <dgm:prSet presAssocID="{73B4DD5E-1E3E-41BC-9C0B-F9FDE97E6620}" presName="composite" presStyleCnt="0"/>
      <dgm:spPr/>
    </dgm:pt>
    <dgm:pt modelId="{8A189437-D728-4AC4-BD47-8959A19E0D77}" type="pres">
      <dgm:prSet presAssocID="{73B4DD5E-1E3E-41BC-9C0B-F9FDE97E6620}" presName="parTx" presStyleLbl="alignNode1" presStyleIdx="1" presStyleCnt="2">
        <dgm:presLayoutVars>
          <dgm:chMax val="0"/>
          <dgm:chPref val="0"/>
          <dgm:bulletEnabled val="1"/>
        </dgm:presLayoutVars>
      </dgm:prSet>
      <dgm:spPr/>
      <dgm:t>
        <a:bodyPr/>
        <a:lstStyle/>
        <a:p>
          <a:endParaRPr lang="es-MX"/>
        </a:p>
      </dgm:t>
    </dgm:pt>
    <dgm:pt modelId="{DC335719-CE3E-4064-BFE1-7A02B1336FB3}" type="pres">
      <dgm:prSet presAssocID="{73B4DD5E-1E3E-41BC-9C0B-F9FDE97E6620}" presName="desTx" presStyleLbl="alignAccFollowNode1" presStyleIdx="1" presStyleCnt="2">
        <dgm:presLayoutVars>
          <dgm:bulletEnabled val="1"/>
        </dgm:presLayoutVars>
      </dgm:prSet>
      <dgm:spPr/>
      <dgm:t>
        <a:bodyPr/>
        <a:lstStyle/>
        <a:p>
          <a:endParaRPr lang="es-MX"/>
        </a:p>
      </dgm:t>
    </dgm:pt>
  </dgm:ptLst>
  <dgm:cxnLst>
    <dgm:cxn modelId="{29DC923F-78A3-412B-A52E-6A8CB0B9F8C9}" srcId="{73B4DD5E-1E3E-41BC-9C0B-F9FDE97E6620}" destId="{DA3B3DB2-AEE2-4105-B336-2A23B07CE98D}" srcOrd="0" destOrd="0" parTransId="{D977C6CD-9DB9-4ABF-BBE8-EE1127E509C9}" sibTransId="{F7BD6FE8-92C1-4C21-BBB5-FAD1A6C39B09}"/>
    <dgm:cxn modelId="{C546FED4-3568-4CEE-8773-08D8B74A0E37}" srcId="{9D176D33-C2C9-467F-9ABB-EDA2731F3356}" destId="{9826EE49-0742-4FBC-AC1F-BFB96DE5E8D4}" srcOrd="0" destOrd="0" parTransId="{5DA4E7D8-F0AC-452B-AACE-DA17876A3485}" sibTransId="{2DF68C1A-4722-4765-98B1-D95EB998F290}"/>
    <dgm:cxn modelId="{9348B45C-DE0B-49B2-BF62-7657DCC6A297}" type="presOf" srcId="{9D176D33-C2C9-467F-9ABB-EDA2731F3356}" destId="{FDD62A34-7F98-424D-8884-428DDF0968D6}" srcOrd="0" destOrd="0" presId="urn:microsoft.com/office/officeart/2005/8/layout/hList1"/>
    <dgm:cxn modelId="{4F83726A-7F09-45C0-A7FB-F4957F2A2B4E}" srcId="{BC2FFA36-C766-4EF3-8971-98745F52A3A6}" destId="{9D176D33-C2C9-467F-9ABB-EDA2731F3356}" srcOrd="0" destOrd="0" parTransId="{FC72866A-9E44-4481-843E-D0E4784919CD}" sibTransId="{26D979A9-B7AA-47BE-9C4A-618ADE7585CB}"/>
    <dgm:cxn modelId="{F0203CC4-0407-4CFB-A52F-73F6B97D6271}" type="presOf" srcId="{73B4DD5E-1E3E-41BC-9C0B-F9FDE97E6620}" destId="{8A189437-D728-4AC4-BD47-8959A19E0D77}" srcOrd="0" destOrd="0" presId="urn:microsoft.com/office/officeart/2005/8/layout/hList1"/>
    <dgm:cxn modelId="{9F89A5CD-AFB6-48CC-8FF2-2B9B869528E6}" type="presOf" srcId="{DA3B3DB2-AEE2-4105-B336-2A23B07CE98D}" destId="{DC335719-CE3E-4064-BFE1-7A02B1336FB3}" srcOrd="0" destOrd="0" presId="urn:microsoft.com/office/officeart/2005/8/layout/hList1"/>
    <dgm:cxn modelId="{3EEA834D-432D-4506-ACBF-634360748CB6}" type="presOf" srcId="{9826EE49-0742-4FBC-AC1F-BFB96DE5E8D4}" destId="{CBA58237-C71D-4082-B363-B5DEB80BD132}" srcOrd="0" destOrd="0" presId="urn:microsoft.com/office/officeart/2005/8/layout/hList1"/>
    <dgm:cxn modelId="{DAAF716C-1ECB-4A09-B48B-D4B9C7929221}" srcId="{BC2FFA36-C766-4EF3-8971-98745F52A3A6}" destId="{73B4DD5E-1E3E-41BC-9C0B-F9FDE97E6620}" srcOrd="1" destOrd="0" parTransId="{01EB631C-9A51-455F-A40C-3AA103739FAE}" sibTransId="{EE73938C-F833-43DD-A607-733FAECAF8C0}"/>
    <dgm:cxn modelId="{BFAC478B-F2B9-450B-AEA1-0A6FB3CB2E8C}" type="presOf" srcId="{BC2FFA36-C766-4EF3-8971-98745F52A3A6}" destId="{ADB4E301-88F2-4690-884C-D260A866D8EC}" srcOrd="0" destOrd="0" presId="urn:microsoft.com/office/officeart/2005/8/layout/hList1"/>
    <dgm:cxn modelId="{BBBDEBE8-48D7-4218-8892-8E4A50A8F7F8}" type="presParOf" srcId="{ADB4E301-88F2-4690-884C-D260A866D8EC}" destId="{9C35E1A1-6106-4100-B084-11B5A0D92C52}" srcOrd="0" destOrd="0" presId="urn:microsoft.com/office/officeart/2005/8/layout/hList1"/>
    <dgm:cxn modelId="{B83CEDDC-471C-4CEA-AC58-B5DEB735BFB4}" type="presParOf" srcId="{9C35E1A1-6106-4100-B084-11B5A0D92C52}" destId="{FDD62A34-7F98-424D-8884-428DDF0968D6}" srcOrd="0" destOrd="0" presId="urn:microsoft.com/office/officeart/2005/8/layout/hList1"/>
    <dgm:cxn modelId="{46805077-5F29-47D3-B888-722A415F162F}" type="presParOf" srcId="{9C35E1A1-6106-4100-B084-11B5A0D92C52}" destId="{CBA58237-C71D-4082-B363-B5DEB80BD132}" srcOrd="1" destOrd="0" presId="urn:microsoft.com/office/officeart/2005/8/layout/hList1"/>
    <dgm:cxn modelId="{01916305-68B3-4F7F-AE6F-196DCF3097E0}" type="presParOf" srcId="{ADB4E301-88F2-4690-884C-D260A866D8EC}" destId="{CC7549C2-23F6-400F-99CE-DCBDE73CAFA5}" srcOrd="1" destOrd="0" presId="urn:microsoft.com/office/officeart/2005/8/layout/hList1"/>
    <dgm:cxn modelId="{E4F7A9ED-6730-4821-BD8E-790A87E00B8A}" type="presParOf" srcId="{ADB4E301-88F2-4690-884C-D260A866D8EC}" destId="{92680D03-DBE7-4180-A3B9-836FE318020D}" srcOrd="2" destOrd="0" presId="urn:microsoft.com/office/officeart/2005/8/layout/hList1"/>
    <dgm:cxn modelId="{2A8C945A-C74A-4A3A-AC7B-2C0F90ACC531}" type="presParOf" srcId="{92680D03-DBE7-4180-A3B9-836FE318020D}" destId="{8A189437-D728-4AC4-BD47-8959A19E0D77}" srcOrd="0" destOrd="0" presId="urn:microsoft.com/office/officeart/2005/8/layout/hList1"/>
    <dgm:cxn modelId="{46AACF83-E604-4262-BD07-A549D2BFA4DA}" type="presParOf" srcId="{92680D03-DBE7-4180-A3B9-836FE318020D}" destId="{DC335719-CE3E-4064-BFE1-7A02B1336FB3}" srcOrd="1" destOrd="0" presId="urn:microsoft.com/office/officeart/2005/8/layout/hLis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E240A7-C854-457F-93F4-AC4576E17903}">
      <dsp:nvSpPr>
        <dsp:cNvPr id="0" name=""/>
        <dsp:cNvSpPr/>
      </dsp:nvSpPr>
      <dsp:spPr>
        <a:xfrm>
          <a:off x="26" y="219294"/>
          <a:ext cx="2563713" cy="73051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s-MX" sz="2000" kern="1200"/>
            <a:t>Sesgo de Selección</a:t>
          </a:r>
        </a:p>
      </dsp:txBody>
      <dsp:txXfrm>
        <a:off x="26" y="219294"/>
        <a:ext cx="2563713" cy="730510"/>
      </dsp:txXfrm>
    </dsp:sp>
    <dsp:sp modelId="{A98386E2-A5D0-426D-BAE2-38A4EC8138F7}">
      <dsp:nvSpPr>
        <dsp:cNvPr id="0" name=""/>
        <dsp:cNvSpPr/>
      </dsp:nvSpPr>
      <dsp:spPr>
        <a:xfrm>
          <a:off x="26" y="949805"/>
          <a:ext cx="2563713" cy="20312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es-MX" sz="2000" kern="1200"/>
            <a:t>Cualquier error que surge en el proceso de identificación de la población del estudio</a:t>
          </a:r>
        </a:p>
        <a:p>
          <a:pPr marL="228600" lvl="1" indent="-228600" algn="l" defTabSz="889000">
            <a:lnSpc>
              <a:spcPct val="90000"/>
            </a:lnSpc>
            <a:spcBef>
              <a:spcPct val="0"/>
            </a:spcBef>
            <a:spcAft>
              <a:spcPct val="15000"/>
            </a:spcAft>
            <a:buChar char="••"/>
          </a:pPr>
          <a:endParaRPr lang="es-MX" sz="2000" kern="1200"/>
        </a:p>
      </dsp:txBody>
      <dsp:txXfrm>
        <a:off x="26" y="949805"/>
        <a:ext cx="2563713" cy="2031299"/>
      </dsp:txXfrm>
    </dsp:sp>
    <dsp:sp modelId="{0EEBEC9A-23B7-4E3C-9B62-EEAB7F64866B}">
      <dsp:nvSpPr>
        <dsp:cNvPr id="0" name=""/>
        <dsp:cNvSpPr/>
      </dsp:nvSpPr>
      <dsp:spPr>
        <a:xfrm>
          <a:off x="2922659" y="219294"/>
          <a:ext cx="2563713" cy="73051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s-MX" sz="2000" kern="1200"/>
            <a:t>Sesgo de Observación o Información </a:t>
          </a:r>
        </a:p>
      </dsp:txBody>
      <dsp:txXfrm>
        <a:off x="2922659" y="219294"/>
        <a:ext cx="2563713" cy="730510"/>
      </dsp:txXfrm>
    </dsp:sp>
    <dsp:sp modelId="{7D14B345-4549-44F2-B371-B2A8782958A8}">
      <dsp:nvSpPr>
        <dsp:cNvPr id="0" name=""/>
        <dsp:cNvSpPr/>
      </dsp:nvSpPr>
      <dsp:spPr>
        <a:xfrm>
          <a:off x="2922659" y="949805"/>
          <a:ext cx="2563713" cy="20312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es-MX" sz="2000" kern="1200"/>
            <a:t>Error sistemático en la medición de información acerca de la exposición o resultados</a:t>
          </a:r>
        </a:p>
      </dsp:txBody>
      <dsp:txXfrm>
        <a:off x="2922659" y="949805"/>
        <a:ext cx="2563713" cy="203129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D62A34-7F98-424D-8884-428DDF0968D6}">
      <dsp:nvSpPr>
        <dsp:cNvPr id="0" name=""/>
        <dsp:cNvSpPr/>
      </dsp:nvSpPr>
      <dsp:spPr>
        <a:xfrm>
          <a:off x="26" y="25424"/>
          <a:ext cx="2563713" cy="432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s-MX" sz="1500" b="1" i="0" kern="1200"/>
            <a:t>Sesgo de recuerdo</a:t>
          </a:r>
          <a:endParaRPr lang="es-MX" sz="1500" kern="1200"/>
        </a:p>
      </dsp:txBody>
      <dsp:txXfrm>
        <a:off x="26" y="25424"/>
        <a:ext cx="2563713" cy="432000"/>
      </dsp:txXfrm>
    </dsp:sp>
    <dsp:sp modelId="{CBA58237-C71D-4082-B363-B5DEB80BD132}">
      <dsp:nvSpPr>
        <dsp:cNvPr id="0" name=""/>
        <dsp:cNvSpPr/>
      </dsp:nvSpPr>
      <dsp:spPr>
        <a:xfrm>
          <a:off x="26" y="457424"/>
          <a:ext cx="2563713" cy="271755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s-MX" sz="1500" b="0" i="0" kern="1200"/>
            <a:t>Es un tipo de sesgo de información. Se observa cuando los sujetos del estudio expuestos a un factor de riesgo o que tengan algún evento adverso recuerdan sus experiencias de una manera sistemáticamente diferente de los que no están expuestos o no padecen el evento adverso. </a:t>
          </a:r>
          <a:endParaRPr lang="es-MX" sz="1500" kern="1200"/>
        </a:p>
      </dsp:txBody>
      <dsp:txXfrm>
        <a:off x="26" y="457424"/>
        <a:ext cx="2563713" cy="2717550"/>
      </dsp:txXfrm>
    </dsp:sp>
    <dsp:sp modelId="{8A189437-D728-4AC4-BD47-8959A19E0D77}">
      <dsp:nvSpPr>
        <dsp:cNvPr id="0" name=""/>
        <dsp:cNvSpPr/>
      </dsp:nvSpPr>
      <dsp:spPr>
        <a:xfrm>
          <a:off x="2922659" y="25424"/>
          <a:ext cx="2563713" cy="432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s-MX" sz="1500" b="1" i="0" kern="1200"/>
            <a:t>Sesgo de publicación:</a:t>
          </a:r>
          <a:endParaRPr lang="es-MX" sz="1500" kern="1200"/>
        </a:p>
      </dsp:txBody>
      <dsp:txXfrm>
        <a:off x="2922659" y="25424"/>
        <a:ext cx="2563713" cy="432000"/>
      </dsp:txXfrm>
    </dsp:sp>
    <dsp:sp modelId="{DC335719-CE3E-4064-BFE1-7A02B1336FB3}">
      <dsp:nvSpPr>
        <dsp:cNvPr id="0" name=""/>
        <dsp:cNvSpPr/>
      </dsp:nvSpPr>
      <dsp:spPr>
        <a:xfrm>
          <a:off x="2922659" y="457424"/>
          <a:ext cx="2563713" cy="271755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s-MX" sz="1500" b="0" i="0" kern="1200"/>
            <a:t>Se refiere a la tendencia de las revistas científicas a publicar artículos con resultados positivos (los que encuentran diferencias significativas) mucho más fácilmente que aquellos con resultados negativos. Este tipo de sesgo puede ser un problema principalmente en los meta-análisis. </a:t>
          </a:r>
          <a:endParaRPr lang="es-MX" sz="1500" kern="1200"/>
        </a:p>
      </dsp:txBody>
      <dsp:txXfrm>
        <a:off x="2922659" y="457424"/>
        <a:ext cx="2563713" cy="271755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Lalo</cp:lastModifiedBy>
  <cp:revision>5</cp:revision>
  <dcterms:created xsi:type="dcterms:W3CDTF">2014-02-11T04:59:00Z</dcterms:created>
  <dcterms:modified xsi:type="dcterms:W3CDTF">2014-02-13T02:15:00Z</dcterms:modified>
</cp:coreProperties>
</file>