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9381136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b/>
          <w:color w:val="548DD4" w:themeColor="text2" w:themeTint="99"/>
          <w:sz w:val="40"/>
          <w:szCs w:val="40"/>
        </w:rPr>
      </w:sdtEndPr>
      <w:sdtContent>
        <w:p w:rsidR="009E1ECD" w:rsidRDefault="00FA787F" w:rsidP="00711E80">
          <w:pPr>
            <w:pStyle w:val="Sinespaciad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3A6DB3A" wp14:editId="3334E5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2A00148" id="Rectángulo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482C5D" wp14:editId="5EDAB6C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84DF7A2" id="Rectángulo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7A33668" wp14:editId="1B6AF12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4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0A4318A" id="Rectángulo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U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mg4RQ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0B20F93" wp14:editId="7A0C734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5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D6FFA19" id="Rectángulo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FR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DGyJFR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9E1ECD" w:rsidRPr="009E1ECD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="00711E80">
            <w:rPr>
              <w:noProof/>
            </w:rPr>
            <w:drawing>
              <wp:inline distT="0" distB="0" distL="0" distR="0" wp14:anchorId="4AAEAABB" wp14:editId="29D8963C">
                <wp:extent cx="3300543" cy="1035170"/>
                <wp:effectExtent l="0" t="0" r="0" b="0"/>
                <wp:docPr id="17" name="Imagen 17" descr="http://paginas.seccionamarilla.com.mx/img/upload/lam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paginas.seccionamarilla.com.mx/img/upload/lama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212" cy="1036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995992335"/>
            <w:docPartObj>
              <w:docPartGallery w:val="Cover Pages"/>
              <w:docPartUnique/>
            </w:docPartObj>
          </w:sdtPr>
          <w:sdtEndPr>
            <w:rPr>
              <w:rFonts w:ascii="Arial" w:eastAsiaTheme="minorEastAsia" w:hAnsi="Arial" w:cs="Arial"/>
              <w:b/>
              <w:color w:val="548DD4" w:themeColor="text2" w:themeTint="99"/>
              <w:sz w:val="40"/>
              <w:szCs w:val="40"/>
            </w:rPr>
          </w:sdtEndPr>
          <w:sdtContent>
            <w:p w:rsidR="00711E80" w:rsidRPr="00481860" w:rsidRDefault="00711E80" w:rsidP="0048186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0" allowOverlap="1" wp14:anchorId="4DC837AF" wp14:editId="150D227F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2" name="Rectángul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1CFEC9EB" id="Rectángulo 2" o:spid="_x0000_s1026" style="position:absolute;margin-left:0;margin-top:0;width:642.6pt;height:64.4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405b0SwCAABEBAAADgAAAAAAAAAAAAAAAAAuAgAAZHJzL2Uy&#10;b0RvYy54bWxQSwECLQAUAAYACAAAACEA19N9PtsAAAAGAQAADwAAAAAAAAAAAAAAAACGBAAAZHJz&#10;L2Rvd25yZXYueG1sUEsFBgAAAAAEAAQA8wAAAI4FAAAAAA==&#10;" o:allowincell="f" fillcolor="#4bacc6 [3208]" strokecolor="#4f81bd [3204]">
                        <w10:wrap anchorx="page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0" allowOverlap="1" wp14:anchorId="33F12785" wp14:editId="4585FACC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4" name="Rectá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5ED4A6D" id="Rectángulo 5" o:spid="_x0000_s1026" style="position:absolute;margin-left:0;margin-top:0;width:7.15pt;height:831.2pt;z-index:2516705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08LgIAAEE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O49XTw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3FF34A03" wp14:editId="736B3020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5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85979ED" id="Rectángulo 4" o:spid="_x0000_s1026" style="position:absolute;margin-left:0;margin-top:0;width:7.15pt;height:831.2pt;z-index:2516695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fILQIAAEE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FJpXyC0CAABBBAAADgAAAAAAAAAAAAAAAAAuAgAAZHJz&#10;L2Uyb0RvYy54bWxQSwECLQAUAAYACAAAACEAfSHic90AAAAFAQAADwAAAAAAAAAAAAAAAACHBAAA&#10;ZHJzL2Rvd25yZXYueG1sUEsFBgAAAAAEAAQA8wAAAJE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0" allowOverlap="1" wp14:anchorId="72223010" wp14:editId="249ABA25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9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2E923E76" id="Rectángulo 3" o:spid="_x0000_s1026" style="position:absolute;margin-left:0;margin-top:0;width:642.6pt;height:64.8pt;z-index:251668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+NLAIAAEQ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IOBz40sAgAARAQAAA4AAAAAAAAAAAAAAAAALgIAAGRycy9l&#10;Mm9Eb2MueG1sUEsBAi0AFAAGAAgAAAAhAAf+Z8/cAAAABgEAAA8AAAAAAAAAAAAAAAAAhgQAAGRy&#10;cy9kb3ducmV2LnhtbFBLBQYAAAAABAAEAPMAAACPBQAAAAA=&#10;" o:allowincell="f" fillcolor="#4bacc6 [3208]" strokecolor="#4f81bd [3204]">
                        <w10:wrap anchorx="page" anchory="margin"/>
                      </v:rect>
                    </w:pict>
                  </mc:Fallback>
                </mc:AlternateContent>
              </w:r>
            </w:p>
            <w:p w:rsidR="00711E80" w:rsidRPr="00BB6E5C" w:rsidRDefault="002A287D" w:rsidP="00711E8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sdt>
                <w:sdtPr>
                  <w:rPr>
                    <w:rFonts w:asciiTheme="majorHAnsi" w:eastAsiaTheme="majorEastAsia" w:hAnsiTheme="majorHAnsi" w:cstheme="majorBidi"/>
                    <w:b/>
                    <w:color w:val="984806" w:themeColor="accent6" w:themeShade="80"/>
                    <w:sz w:val="96"/>
                    <w:szCs w:val="96"/>
                  </w:rPr>
                  <w:alias w:val="Título"/>
                  <w:id w:val="14700071"/>
                  <w:placeholder>
                    <w:docPart w:val="6A5B386C301C49D7948076120FE9061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r w:rsidR="00937730">
                    <w:rPr>
                      <w:rFonts w:asciiTheme="majorHAnsi" w:eastAsiaTheme="majorEastAsia" w:hAnsiTheme="majorHAnsi" w:cstheme="majorBidi"/>
                      <w:b/>
                      <w:color w:val="984806" w:themeColor="accent6" w:themeShade="80"/>
                      <w:sz w:val="96"/>
                      <w:szCs w:val="96"/>
                    </w:rPr>
                    <w:t>MEDICINA BASADA EN EVIDENCIAS</w:t>
                  </w:r>
                </w:sdtContent>
              </w:sdt>
            </w:p>
            <w:p w:rsidR="009E1ECD" w:rsidRPr="00BB6E5C" w:rsidRDefault="00711E80" w:rsidP="00711E8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r>
                <w:rPr>
                  <w:noProof/>
                </w:rPr>
                <w:t xml:space="preserve"> </w: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 wp14:anchorId="03D0A14D" wp14:editId="75C8B906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1" name="Rectángul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0D6FF43" id="Rectángulo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Jz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LmicywCAABEBAAADgAAAAAAAAAAAAAAAAAuAgAAZHJzL2Uy&#10;b0RvYy54bWxQSwECLQAUAAYACAAAACEA19N9PtsAAAAGAQAADwAAAAAAAAAAAAAAAACGBAAAZHJz&#10;L2Rvd25yZXYueG1sUEsFBgAAAAAEAAQA8wAAAI4FAAAAAA==&#10;" o:allowincell="f" fillcolor="#4bacc6 [3208]" strokecolor="#4f81bd [3204]">
                        <w10:wrap anchorx="page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306F01E8" wp14:editId="2DA8FC52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3" name="Rectá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17205EB1" id="Rectángulo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ATpL/s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0" allowOverlap="1" wp14:anchorId="46E4A3DD" wp14:editId="4C6F3977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6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78151965" id="Rectángulo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N2Jrfg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61FC5E73" wp14:editId="29C041E9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11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1A6A4FA" id="Rectángulo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IM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G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ATekIMLQIAAEUEAAAOAAAAAAAAAAAAAAAAAC4CAABkcnMv&#10;ZTJvRG9jLnhtbFBLAQItABQABgAIAAAAIQAH/mfP3AAAAAYBAAAPAAAAAAAAAAAAAAAAAIcEAABk&#10;cnMvZG93bnJldi54bWxQSwUGAAAAAAQABADzAAAAkAUAAAAA&#10;" o:allowincell="f" fillcolor="#4bacc6 [3208]" strokecolor="#4f81bd [3204]">
                        <w10:wrap anchorx="page" anchory="margin"/>
                      </v:rect>
                    </w:pict>
                  </mc:Fallback>
                </mc:AlternateContent>
              </w:r>
            </w:p>
            <w:p w:rsidR="009E1ECD" w:rsidRPr="00481860" w:rsidRDefault="009E1ECD" w:rsidP="009E1ECD">
              <w:pPr>
                <w:pStyle w:val="Sinespaciado"/>
                <w:rPr>
                  <w:rFonts w:ascii="Berlin Sans FB" w:eastAsiaTheme="majorEastAsia" w:hAnsi="Berlin Sans FB" w:cstheme="majorBidi"/>
                  <w:sz w:val="40"/>
                  <w:szCs w:val="40"/>
                </w:rPr>
              </w:pPr>
            </w:p>
            <w:p w:rsidR="00481860" w:rsidRPr="00937730" w:rsidRDefault="00B062E2" w:rsidP="009E1ECD">
              <w:pPr>
                <w:pStyle w:val="Sinespaciado"/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</w:pPr>
              <w:r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  <w:t>ACTIVIDAD 1</w:t>
              </w:r>
            </w:p>
            <w:p w:rsidR="009E1ECD" w:rsidRDefault="00B062E2" w:rsidP="009E1ECD">
              <w:pPr>
                <w:pStyle w:val="Sinespaciado"/>
              </w:pPr>
              <w:r>
                <w:rPr>
                  <w:rFonts w:ascii="Berlin Sans FB" w:hAnsi="Berlin Sans FB" w:cs="Arial"/>
                  <w:sz w:val="40"/>
                  <w:szCs w:val="40"/>
                  <w:shd w:val="clear" w:color="auto" w:fill="FFFFFF"/>
                </w:rPr>
                <w:t>Ensayos clinicos</w:t>
              </w:r>
            </w:p>
            <w:p w:rsidR="009E1ECD" w:rsidRDefault="009E1ECD" w:rsidP="009E1ECD">
              <w:pPr>
                <w:pStyle w:val="Sinespaciado"/>
                <w:jc w:val="center"/>
                <w:rPr>
                  <w:color w:val="548DD4" w:themeColor="text2" w:themeTint="99"/>
                  <w:sz w:val="44"/>
                  <w:szCs w:val="44"/>
                </w:rPr>
              </w:pPr>
            </w:p>
            <w:p w:rsidR="009E1ECD" w:rsidRDefault="009E1ECD" w:rsidP="009E1ECD">
              <w:pPr>
                <w:pStyle w:val="Sinespaciado"/>
                <w:rPr>
                  <w:color w:val="365F91" w:themeColor="accent1" w:themeShade="BF"/>
                  <w:sz w:val="52"/>
                  <w:szCs w:val="52"/>
                </w:rPr>
              </w:pPr>
            </w:p>
            <w:p w:rsidR="00711E80" w:rsidRDefault="00711E80" w:rsidP="00711E80">
              <w:pPr>
                <w:pStyle w:val="Sinespaciado"/>
                <w:jc w:val="right"/>
                <w:rPr>
                  <w:b/>
                  <w:color w:val="244061" w:themeColor="accent1" w:themeShade="80"/>
                  <w:sz w:val="52"/>
                  <w:szCs w:val="52"/>
                </w:rPr>
              </w:pPr>
            </w:p>
            <w:p w:rsidR="009E1ECD" w:rsidRPr="00937730" w:rsidRDefault="009E1ECD" w:rsidP="00711E80">
              <w:pPr>
                <w:pStyle w:val="Sinespaciado"/>
                <w:jc w:val="right"/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</w:pPr>
              <w:r w:rsidRPr="00937730"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  <w:t>Areli Márquez Muñoz</w:t>
              </w:r>
            </w:p>
            <w:p w:rsidR="00711E80" w:rsidRPr="00711E80" w:rsidRDefault="009E1ECD" w:rsidP="00711E80">
              <w:pPr>
                <w:pStyle w:val="Sinespaciado"/>
                <w:rPr>
                  <w:color w:val="548DD4" w:themeColor="text2" w:themeTint="99"/>
                  <w:sz w:val="44"/>
                  <w:szCs w:val="44"/>
                </w:rPr>
              </w:pPr>
              <w:r>
                <w:rPr>
                  <w:color w:val="548DD4" w:themeColor="text2" w:themeTint="99"/>
                  <w:sz w:val="44"/>
                  <w:szCs w:val="44"/>
                </w:rPr>
                <w:t xml:space="preserve">                                                                                              </w:t>
              </w:r>
              <w:r w:rsidR="00711E80">
                <w:rPr>
                  <w:color w:val="548DD4" w:themeColor="text2" w:themeTint="99"/>
                  <w:sz w:val="44"/>
                  <w:szCs w:val="44"/>
                </w:rPr>
                <w:t xml:space="preserve">                              </w:t>
              </w:r>
            </w:p>
          </w:sdtContent>
        </w:sdt>
      </w:sdtContent>
    </w:sdt>
    <w:p w:rsidR="00BB6E5C" w:rsidRDefault="009E1ECD" w:rsidP="00BB6E5C">
      <w:pPr>
        <w:pStyle w:val="Sinespaciado"/>
        <w:rPr>
          <w:sz w:val="32"/>
        </w:rPr>
      </w:pPr>
      <w:r>
        <w:t xml:space="preserve"> </w:t>
      </w:r>
      <w:sdt>
        <w:sdtPr>
          <w:rPr>
            <w:sz w:val="32"/>
          </w:rPr>
          <w:alias w:val="Fecha"/>
          <w:id w:val="14700083"/>
          <w:placeholder>
            <w:docPart w:val="9BCCB302B88A4A828DC8AD6AADAC64F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062E2">
            <w:rPr>
              <w:sz w:val="32"/>
              <w:lang w:val="es-ES"/>
            </w:rPr>
            <w:t>22/04/2015</w:t>
          </w:r>
        </w:sdtContent>
      </w:sdt>
    </w:p>
    <w:p w:rsidR="00937730" w:rsidRDefault="00937730" w:rsidP="00BB6E5C">
      <w:pPr>
        <w:pStyle w:val="Sinespaciado"/>
        <w:rPr>
          <w:sz w:val="32"/>
        </w:rPr>
      </w:pPr>
    </w:p>
    <w:p w:rsidR="00937730" w:rsidRDefault="00937730" w:rsidP="00BB6E5C">
      <w:pPr>
        <w:pStyle w:val="Sinespaciado"/>
        <w:rPr>
          <w:sz w:val="32"/>
        </w:rPr>
      </w:pPr>
    </w:p>
    <w:p w:rsidR="00937730" w:rsidRDefault="00937730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p w:rsidR="00B062E2" w:rsidRDefault="00B062E2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p w:rsidR="00B062E2" w:rsidRDefault="00B062E2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p w:rsidR="00B062E2" w:rsidRDefault="00B062E2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p w:rsidR="00B062E2" w:rsidRDefault="00B062E2" w:rsidP="00B062E2"/>
    <w:tbl>
      <w:tblPr>
        <w:tblStyle w:val="Tablaconcuadrcula"/>
        <w:tblW w:w="9110" w:type="dxa"/>
        <w:tblInd w:w="5" w:type="dxa"/>
        <w:tblLook w:val="04A0" w:firstRow="1" w:lastRow="0" w:firstColumn="1" w:lastColumn="0" w:noHBand="0" w:noVBand="1"/>
      </w:tblPr>
      <w:tblGrid>
        <w:gridCol w:w="1977"/>
        <w:gridCol w:w="3357"/>
        <w:gridCol w:w="1620"/>
        <w:gridCol w:w="2156"/>
      </w:tblGrid>
      <w:tr w:rsidR="00B062E2" w:rsidRPr="00074C71" w:rsidTr="00EB1F8F">
        <w:trPr>
          <w:trHeight w:val="367"/>
        </w:trPr>
        <w:tc>
          <w:tcPr>
            <w:tcW w:w="1977" w:type="dxa"/>
            <w:tcBorders>
              <w:top w:val="nil"/>
              <w:left w:val="nil"/>
              <w:right w:val="single" w:sz="18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MUERTOS </w:t>
            </w:r>
            <w:r w:rsidRPr="006B2592">
              <w:rPr>
                <w:rFonts w:ascii="Arial" w:hAnsi="Arial" w:cs="Arial"/>
                <w:b/>
                <w:color w:val="0070C0"/>
                <w:sz w:val="20"/>
                <w:szCs w:val="20"/>
              </w:rPr>
              <w:t>por causa vasculares, infarto al miocardio o ICTUS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RESTO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right w:val="nil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TOTAL</w:t>
            </w:r>
          </w:p>
        </w:tc>
      </w:tr>
      <w:tr w:rsidR="00B062E2" w:rsidRPr="00074C71" w:rsidTr="00EB1F8F">
        <w:trPr>
          <w:trHeight w:val="1139"/>
        </w:trPr>
        <w:tc>
          <w:tcPr>
            <w:tcW w:w="1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TICAGRELOR</w:t>
            </w:r>
          </w:p>
        </w:tc>
        <w:tc>
          <w:tcPr>
            <w:tcW w:w="3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</w:t>
            </w:r>
          </w:p>
          <w:p w:rsidR="00B062E2" w:rsidRPr="00074C71" w:rsidRDefault="00B062E2" w:rsidP="00EB1F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8469</w:t>
            </w:r>
          </w:p>
          <w:p w:rsidR="00B062E2" w:rsidRPr="00074C71" w:rsidRDefault="00B062E2" w:rsidP="00EB1F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062E2" w:rsidRPr="00074C71" w:rsidRDefault="00B062E2" w:rsidP="00EB1F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9333</w:t>
            </w:r>
          </w:p>
        </w:tc>
      </w:tr>
      <w:tr w:rsidR="00B062E2" w:rsidRPr="00074C71" w:rsidTr="00EB1F8F">
        <w:trPr>
          <w:trHeight w:val="1139"/>
        </w:trPr>
        <w:tc>
          <w:tcPr>
            <w:tcW w:w="19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CLOPIDOGREL</w:t>
            </w:r>
          </w:p>
        </w:tc>
        <w:tc>
          <w:tcPr>
            <w:tcW w:w="33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062E2" w:rsidRPr="00074C71" w:rsidRDefault="00B062E2" w:rsidP="00EB1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8277</w:t>
            </w:r>
          </w:p>
          <w:p w:rsidR="00B062E2" w:rsidRPr="00074C71" w:rsidRDefault="00B062E2" w:rsidP="00EB1F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B062E2" w:rsidRDefault="00B062E2" w:rsidP="00EB1F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9291</w:t>
            </w:r>
          </w:p>
          <w:p w:rsidR="00B062E2" w:rsidRPr="00074C71" w:rsidRDefault="00B062E2" w:rsidP="00EB1F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62E2" w:rsidRPr="00D047D6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Riesgo de muerte en los px con ticagrelor (</w:t>
      </w:r>
      <w:r w:rsidRPr="007B0854">
        <w:rPr>
          <w:rFonts w:ascii="Arial" w:hAnsi="Arial" w:cs="Arial"/>
          <w:color w:val="FF0000"/>
        </w:rPr>
        <w:t>I</w:t>
      </w:r>
      <w:r>
        <w:rPr>
          <w:rFonts w:ascii="Arial" w:hAnsi="Arial" w:cs="Arial"/>
          <w:color w:val="FF0000"/>
          <w:vertAlign w:val="subscript"/>
        </w:rPr>
        <w:t>T</w:t>
      </w:r>
      <w:r>
        <w:rPr>
          <w:rFonts w:ascii="Arial" w:hAnsi="Arial" w:cs="Arial"/>
          <w:color w:val="FF0000"/>
        </w:rPr>
        <w:t>)</w:t>
      </w:r>
      <w:r w:rsidRPr="00AA0DCC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864/9333</w:t>
      </w:r>
      <w:r w:rsidRPr="00D047D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0.092= </w:t>
      </w:r>
      <w:r w:rsidRPr="000858C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</w:t>
      </w:r>
      <w:r w:rsidRPr="000858CF">
        <w:rPr>
          <w:rFonts w:ascii="Arial" w:hAnsi="Arial" w:cs="Arial"/>
          <w:b/>
          <w:sz w:val="24"/>
          <w:szCs w:val="24"/>
        </w:rPr>
        <w:t>%</w:t>
      </w:r>
      <w:r w:rsidRPr="00D047D6">
        <w:rPr>
          <w:rFonts w:ascii="Arial" w:hAnsi="Arial" w:cs="Arial"/>
          <w:sz w:val="24"/>
          <w:szCs w:val="24"/>
        </w:rPr>
        <w:t xml:space="preserve"> </w:t>
      </w:r>
    </w:p>
    <w:p w:rsidR="00B062E2" w:rsidRPr="00D047D6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Riesgo de muerte en los px con clopidogrel (</w:t>
      </w:r>
      <w:r w:rsidRPr="007B0854">
        <w:rPr>
          <w:rFonts w:ascii="Arial" w:hAnsi="Arial" w:cs="Arial"/>
          <w:color w:val="FF0000"/>
        </w:rPr>
        <w:t>I</w:t>
      </w:r>
      <w:r>
        <w:rPr>
          <w:rFonts w:ascii="Arial" w:hAnsi="Arial" w:cs="Arial"/>
          <w:color w:val="FF0000"/>
          <w:vertAlign w:val="subscript"/>
        </w:rPr>
        <w:t>C</w:t>
      </w:r>
      <w:r>
        <w:rPr>
          <w:rFonts w:ascii="Arial" w:hAnsi="Arial" w:cs="Arial"/>
          <w:color w:val="FF0000"/>
        </w:rPr>
        <w:t>)</w:t>
      </w:r>
      <w:r w:rsidRPr="00AA0DCC">
        <w:rPr>
          <w:rFonts w:ascii="Arial" w:hAnsi="Arial" w:cs="Arial"/>
          <w:color w:val="FF000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1014/9291</w:t>
      </w:r>
      <w:r w:rsidRPr="00D047D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0.109=</w:t>
      </w:r>
      <w:r w:rsidRPr="00D04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10.9</w:t>
      </w:r>
      <w:r w:rsidRPr="00AA0DCC">
        <w:rPr>
          <w:rFonts w:ascii="Arial" w:hAnsi="Arial" w:cs="Arial"/>
          <w:b/>
          <w:sz w:val="24"/>
          <w:szCs w:val="24"/>
        </w:rPr>
        <w:t>%</w:t>
      </w:r>
    </w:p>
    <w:p w:rsidR="00B062E2" w:rsidRPr="009B0FB7" w:rsidRDefault="00B062E2" w:rsidP="00B062E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B0FB7">
        <w:rPr>
          <w:rFonts w:ascii="Arial" w:hAnsi="Arial" w:cs="Arial"/>
          <w:color w:val="FF0000"/>
          <w:sz w:val="24"/>
          <w:szCs w:val="24"/>
          <w:lang w:val="en-US"/>
        </w:rPr>
        <w:t xml:space="preserve">RRA: </w:t>
      </w:r>
      <w:r w:rsidRPr="009B0FB7">
        <w:rPr>
          <w:rFonts w:ascii="Arial" w:hAnsi="Arial" w:cs="Arial"/>
          <w:color w:val="FF0000"/>
          <w:lang w:val="en-US"/>
        </w:rPr>
        <w:t>I</w:t>
      </w:r>
      <w:r w:rsidRPr="009B0FB7">
        <w:rPr>
          <w:rFonts w:ascii="Arial" w:hAnsi="Arial" w:cs="Arial"/>
          <w:color w:val="FF0000"/>
          <w:vertAlign w:val="subscript"/>
          <w:lang w:val="en-US"/>
        </w:rPr>
        <w:t>T</w:t>
      </w:r>
      <w:r w:rsidRPr="009B0FB7">
        <w:rPr>
          <w:rFonts w:ascii="Arial" w:hAnsi="Arial" w:cs="Arial"/>
          <w:color w:val="FF0000"/>
          <w:lang w:val="en-US"/>
        </w:rPr>
        <w:t xml:space="preserve"> –I</w:t>
      </w:r>
      <w:r w:rsidRPr="009B0FB7">
        <w:rPr>
          <w:rFonts w:ascii="Arial" w:hAnsi="Arial" w:cs="Arial"/>
          <w:color w:val="FF0000"/>
          <w:vertAlign w:val="subscript"/>
          <w:lang w:val="en-US"/>
        </w:rPr>
        <w:t xml:space="preserve">C </w:t>
      </w:r>
      <w:r w:rsidRPr="009B0FB7">
        <w:rPr>
          <w:rFonts w:ascii="Arial" w:hAnsi="Arial" w:cs="Arial"/>
          <w:lang w:val="en-US"/>
        </w:rPr>
        <w:t>=</w:t>
      </w:r>
      <w:r w:rsidRPr="009B0FB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9B0FB7">
        <w:rPr>
          <w:rFonts w:ascii="Arial" w:hAnsi="Arial" w:cs="Arial"/>
          <w:sz w:val="24"/>
          <w:szCs w:val="24"/>
          <w:lang w:val="en-US"/>
        </w:rPr>
        <w:t xml:space="preserve">0.092-0.109= 0.017= </w:t>
      </w:r>
      <w:r w:rsidRPr="009B0FB7">
        <w:rPr>
          <w:rFonts w:ascii="Arial" w:hAnsi="Arial" w:cs="Arial"/>
          <w:b/>
          <w:sz w:val="24"/>
          <w:szCs w:val="24"/>
          <w:lang w:val="en-US"/>
        </w:rPr>
        <w:t>1.7%</w:t>
      </w:r>
    </w:p>
    <w:p w:rsidR="00B062E2" w:rsidRPr="00554EAD" w:rsidRDefault="00B062E2" w:rsidP="00B062E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B0FB7">
        <w:rPr>
          <w:rFonts w:ascii="Arial" w:hAnsi="Arial" w:cs="Arial"/>
          <w:color w:val="FF0000"/>
          <w:lang w:val="en-US"/>
        </w:rPr>
        <w:t xml:space="preserve">RRR </w:t>
      </w:r>
      <w:r>
        <w:rPr>
          <w:rFonts w:ascii="Arial" w:hAnsi="Arial" w:cs="Arial"/>
          <w:color w:val="FF0000"/>
          <w:lang w:val="en-US"/>
        </w:rPr>
        <w:t>=</w:t>
      </w:r>
      <w:r w:rsidRPr="009B0FB7">
        <w:rPr>
          <w:rFonts w:ascii="Arial" w:hAnsi="Arial" w:cs="Arial"/>
          <w:color w:val="FF0000"/>
          <w:lang w:val="en-US"/>
        </w:rPr>
        <w:t xml:space="preserve"> (I</w:t>
      </w:r>
      <w:r w:rsidRPr="009B0FB7">
        <w:rPr>
          <w:rFonts w:ascii="Arial" w:hAnsi="Arial" w:cs="Arial"/>
          <w:color w:val="FF0000"/>
          <w:vertAlign w:val="subscript"/>
          <w:lang w:val="en-US"/>
        </w:rPr>
        <w:t>C</w:t>
      </w:r>
      <w:r w:rsidRPr="009B0FB7">
        <w:rPr>
          <w:rFonts w:ascii="Arial" w:hAnsi="Arial" w:cs="Arial"/>
          <w:color w:val="FF0000"/>
          <w:lang w:val="en-US"/>
        </w:rPr>
        <w:t xml:space="preserve"> –I</w:t>
      </w:r>
      <w:r w:rsidRPr="009B0FB7">
        <w:rPr>
          <w:rFonts w:ascii="Arial" w:hAnsi="Arial" w:cs="Arial"/>
          <w:color w:val="FF0000"/>
          <w:vertAlign w:val="subscript"/>
          <w:lang w:val="en-US"/>
        </w:rPr>
        <w:t>T</w:t>
      </w:r>
      <w:r w:rsidRPr="009B0FB7">
        <w:rPr>
          <w:rFonts w:ascii="Arial" w:hAnsi="Arial" w:cs="Arial"/>
          <w:color w:val="FF0000"/>
          <w:lang w:val="en-US"/>
        </w:rPr>
        <w:t>/I</w:t>
      </w:r>
      <w:r w:rsidRPr="00554EAD">
        <w:rPr>
          <w:rFonts w:ascii="Arial" w:hAnsi="Arial" w:cs="Arial"/>
          <w:color w:val="FF0000"/>
          <w:vertAlign w:val="subscript"/>
          <w:lang w:val="en-US"/>
        </w:rPr>
        <w:t>C</w:t>
      </w:r>
      <w:r w:rsidRPr="00554EAD">
        <w:rPr>
          <w:rFonts w:ascii="Arial" w:hAnsi="Arial" w:cs="Arial"/>
          <w:color w:val="FF0000"/>
          <w:lang w:val="en-US"/>
        </w:rPr>
        <w:t>)</w:t>
      </w:r>
      <w:r w:rsidRPr="00554EAD">
        <w:rPr>
          <w:rFonts w:ascii="Arial" w:hAnsi="Arial" w:cs="Arial"/>
          <w:color w:val="FF0000"/>
          <w:sz w:val="24"/>
          <w:szCs w:val="24"/>
          <w:lang w:val="en-US"/>
        </w:rPr>
        <w:t>:</w:t>
      </w:r>
      <w:r w:rsidRPr="00554EAD">
        <w:rPr>
          <w:rFonts w:ascii="Arial" w:hAnsi="Arial" w:cs="Arial"/>
          <w:sz w:val="24"/>
          <w:szCs w:val="24"/>
          <w:lang w:val="en-US"/>
        </w:rPr>
        <w:t xml:space="preserve"> (0.10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554EAD">
        <w:rPr>
          <w:rFonts w:ascii="Arial" w:hAnsi="Arial" w:cs="Arial"/>
          <w:sz w:val="24"/>
          <w:szCs w:val="24"/>
          <w:lang w:val="en-US"/>
        </w:rPr>
        <w:t>-0.09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554EAD">
        <w:rPr>
          <w:rFonts w:ascii="Arial" w:hAnsi="Arial" w:cs="Arial"/>
          <w:sz w:val="24"/>
          <w:szCs w:val="24"/>
          <w:lang w:val="en-US"/>
        </w:rPr>
        <w:t>)/(0.10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554EAD">
        <w:rPr>
          <w:rFonts w:ascii="Arial" w:hAnsi="Arial" w:cs="Arial"/>
          <w:sz w:val="24"/>
          <w:szCs w:val="24"/>
          <w:lang w:val="en-US"/>
        </w:rPr>
        <w:t>)= 0.1</w:t>
      </w:r>
      <w:r>
        <w:rPr>
          <w:rFonts w:ascii="Arial" w:hAnsi="Arial" w:cs="Arial"/>
          <w:sz w:val="24"/>
          <w:szCs w:val="24"/>
          <w:lang w:val="en-US"/>
        </w:rPr>
        <w:t>55</w:t>
      </w:r>
      <w:r w:rsidRPr="00554EAD">
        <w:rPr>
          <w:rFonts w:ascii="Arial" w:hAnsi="Arial" w:cs="Arial"/>
          <w:sz w:val="24"/>
          <w:szCs w:val="24"/>
          <w:lang w:val="en-US"/>
        </w:rPr>
        <w:t xml:space="preserve">= </w:t>
      </w:r>
      <w:r>
        <w:rPr>
          <w:rFonts w:ascii="Arial" w:hAnsi="Arial" w:cs="Arial"/>
          <w:b/>
          <w:sz w:val="24"/>
          <w:szCs w:val="24"/>
          <w:lang w:val="en-US"/>
        </w:rPr>
        <w:t>15.5</w:t>
      </w:r>
      <w:r w:rsidRPr="00554EAD">
        <w:rPr>
          <w:rFonts w:ascii="Arial" w:hAnsi="Arial" w:cs="Arial"/>
          <w:b/>
          <w:sz w:val="24"/>
          <w:szCs w:val="24"/>
          <w:lang w:val="en-US"/>
        </w:rPr>
        <w:t>%</w:t>
      </w:r>
    </w:p>
    <w:p w:rsidR="00B062E2" w:rsidRP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B062E2">
        <w:rPr>
          <w:rFonts w:ascii="Arial" w:hAnsi="Arial" w:cs="Arial"/>
          <w:color w:val="FF0000"/>
        </w:rPr>
        <w:t>NNT = 1/RRA</w:t>
      </w:r>
      <w:r w:rsidRPr="00B062E2">
        <w:rPr>
          <w:rFonts w:ascii="Arial" w:hAnsi="Arial" w:cs="Arial"/>
          <w:color w:val="FF0000"/>
          <w:sz w:val="24"/>
          <w:szCs w:val="24"/>
        </w:rPr>
        <w:t xml:space="preserve">: </w:t>
      </w:r>
      <w:r w:rsidRPr="00B062E2">
        <w:rPr>
          <w:rFonts w:ascii="Arial" w:hAnsi="Arial" w:cs="Arial"/>
          <w:sz w:val="24"/>
          <w:szCs w:val="24"/>
        </w:rPr>
        <w:t xml:space="preserve">1/0.017= </w:t>
      </w:r>
      <w:r w:rsidRPr="00B062E2">
        <w:rPr>
          <w:rFonts w:ascii="Arial" w:hAnsi="Arial" w:cs="Arial"/>
          <w:b/>
          <w:sz w:val="24"/>
          <w:szCs w:val="24"/>
        </w:rPr>
        <w:t>58.82</w:t>
      </w:r>
    </w:p>
    <w:p w:rsidR="00B062E2" w:rsidRP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</w:p>
    <w:p w:rsid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¿Fue el objetivo del estudio definido con claridad?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 w:rsidRPr="00E0371F">
        <w:rPr>
          <w:rFonts w:ascii="Arial" w:hAnsi="Arial" w:cs="Arial"/>
          <w:sz w:val="24"/>
          <w:szCs w:val="24"/>
        </w:rPr>
        <w:t>Si y</w:t>
      </w:r>
      <w:r>
        <w:rPr>
          <w:rFonts w:ascii="Arial" w:hAnsi="Arial" w:cs="Arial"/>
          <w:sz w:val="24"/>
          <w:szCs w:val="24"/>
        </w:rPr>
        <w:t>a que su objetivo es demostrar mejores beneficios con la administración del ticagrelor en la prevención de eventos cardiovasculares en relación con la administración de clopidogrel.</w:t>
      </w:r>
    </w:p>
    <w:p w:rsidR="00B062E2" w:rsidRPr="00E0371F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Dichos beneficios es la reducción de la muerte por causas vasculares, ictus e infarto al miocardio.</w:t>
      </w:r>
    </w:p>
    <w:p w:rsidR="00B062E2" w:rsidRPr="007D649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¿Qué porcentaje de la población elegible rehusó participación en el estudio?</w:t>
      </w:r>
    </w:p>
    <w:p w:rsidR="00B062E2" w:rsidRPr="007B54F9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 el estudio, solo se menciona que algunos pacientes abandonaron el estudio a la visita del 6 o 9 meses</w:t>
      </w:r>
    </w:p>
    <w:p w:rsidR="00B062E2" w:rsidRPr="007D649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¿Fueron las características de estos pacientes diferentes a las de los incluidos en el estudio?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fueron diferentes, ya que se contaron con criterios de inclusión y exclusión para aquellos pacientes con síndrome coronario agudo con o sin elevación del segmento ST, además de que fue la selección aleatorizada</w:t>
      </w:r>
    </w:p>
    <w:p w:rsidR="00B062E2" w:rsidRPr="007D649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lastRenderedPageBreak/>
        <w:t>¿Cuál es la probabilidad de que esto haya producido un sesgo en los resultados?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 ya que en algunos recibieron dosis diferentes de clopidogrel debido a la intervención coronaria percutánea, y tuvieron diferentes intervenciones, a algunos se les agrego aspirina en el hospital, además de que ciertos pacientes abandonaron el estudio…</w:t>
      </w:r>
    </w:p>
    <w:p w:rsidR="00B062E2" w:rsidRPr="007D649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¿Fueron los tratamientos definidos con claridad?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ya que se menciona el tipo de medicamento, la dosis y el tiempo</w:t>
      </w:r>
    </w:p>
    <w:p w:rsid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¿Se utilizaron controles (históricos, concurrentes</w:t>
      </w:r>
      <w:r>
        <w:rPr>
          <w:rFonts w:ascii="Arial" w:hAnsi="Arial" w:cs="Arial"/>
          <w:b/>
          <w:sz w:val="24"/>
          <w:szCs w:val="24"/>
        </w:rPr>
        <w:t>)</w:t>
      </w:r>
      <w:r w:rsidRPr="007D6492">
        <w:rPr>
          <w:rFonts w:ascii="Arial" w:hAnsi="Arial" w:cs="Arial"/>
          <w:b/>
          <w:sz w:val="24"/>
          <w:szCs w:val="24"/>
        </w:rPr>
        <w:t>?</w:t>
      </w:r>
    </w:p>
    <w:p w:rsidR="00B062E2" w:rsidRPr="000C3D30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ya que se muestran algunas graficas en las que se visualiza su incidencia de muerte en cada mes.</w:t>
      </w:r>
    </w:p>
    <w:p w:rsid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¿Fueron las características de los pacientes en el grupo control y en el grupo experimentales similares, denotando que la asignación aleatoria de los tratamientos fue adecuada?</w:t>
      </w:r>
    </w:p>
    <w:p w:rsidR="00B062E2" w:rsidRPr="000C3D30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ya que fue la asignación aleatoria en aquellos pacientes con síndrome coronarios agudo a los cuales se les aplicaron criterios de inclusión y exclusión</w:t>
      </w:r>
    </w:p>
    <w:p w:rsid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D6492">
        <w:rPr>
          <w:rFonts w:ascii="Arial" w:hAnsi="Arial" w:cs="Arial"/>
          <w:b/>
          <w:sz w:val="24"/>
          <w:szCs w:val="24"/>
        </w:rPr>
        <w:t>¿Se utilizó cegamiento (ciego, doble ciego, triple ciego) o no (abierto)?</w:t>
      </w:r>
    </w:p>
    <w:p w:rsidR="00B062E2" w:rsidRPr="007B54F9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doble ciego</w:t>
      </w:r>
    </w:p>
    <w:p w:rsid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¿Fueron los resultados definidos y medidos correctamente?</w:t>
      </w:r>
    </w:p>
    <w:p w:rsidR="00B062E2" w:rsidRPr="007B54F9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ya que se muestran tablas de evidencias con dichos resultados</w:t>
      </w:r>
    </w:p>
    <w:p w:rsidR="00B062E2" w:rsidRPr="007B54F9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¿Se evaluó si los participantes tomaron el tratamiento como se les indicó?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ya que se programaron visitas ambulatorias a los 1,3, 9 y 12 meses, con una visita de seguimiento de la seguridad un mes después del final del tratamiento</w:t>
      </w:r>
    </w:p>
    <w:p w:rsidR="00B062E2" w:rsidRPr="007B54F9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¿Fue el análisis hecho con intención a tratar?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ya que su objetivo es beneficiar a los pacientes con eventos cardiovasculares, reduciendo su muerte por causas vasculares, ICTUS, infarto al miocardio</w:t>
      </w:r>
    </w:p>
    <w:p w:rsidR="00B062E2" w:rsidRPr="007B54F9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¿Fue el seguimiento de los pacientes completo?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ya que se progaramaros vistas las antes mensionadas además de que fueron monitorizados con Holter 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ya que algunos pacientes abandonaron el estudio en la visita de los 6 o los 9 meses, lo cual la tasa total de cumplimiento al tratamiento fue del 82% y la medina de duración de la exposición a los fármacos fue de 277 días de los 365 días</w:t>
      </w:r>
    </w:p>
    <w:p w:rsidR="00B062E2" w:rsidRPr="007B54F9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¿Se excluyeron del análisis paciente después de ser aleatorizados?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se excluyeron aquellos pacientes que no cumplieron con los criterios de inclusión, y se excluyeron aquellos que cumplieron alguno de los criterios de exclusión</w:t>
      </w:r>
    </w:p>
    <w:p w:rsidR="00B062E2" w:rsidRPr="007B54F9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¿Fueron las características de dichos pacientes diferentes a las de los que fueron incluidos en el análisis?</w:t>
      </w:r>
    </w:p>
    <w:p w:rsidR="00B062E2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ya que fueron pacientes con síndrome coronario agudo con o sin elevación del segmento ST, además cuyos pacientes debían de cumplir con los criterios de inclusión</w:t>
      </w:r>
    </w:p>
    <w:p w:rsidR="00B062E2" w:rsidRDefault="00B062E2" w:rsidP="00B062E2">
      <w:pPr>
        <w:jc w:val="both"/>
        <w:rPr>
          <w:rFonts w:ascii="Arial" w:hAnsi="Arial" w:cs="Arial"/>
          <w:b/>
          <w:sz w:val="24"/>
          <w:szCs w:val="24"/>
        </w:rPr>
      </w:pPr>
      <w:r w:rsidRPr="007B54F9">
        <w:rPr>
          <w:rFonts w:ascii="Arial" w:hAnsi="Arial" w:cs="Arial"/>
          <w:b/>
          <w:sz w:val="24"/>
          <w:szCs w:val="24"/>
        </w:rPr>
        <w:t>¿Cuál</w:t>
      </w:r>
      <w:r>
        <w:rPr>
          <w:rFonts w:ascii="Arial" w:hAnsi="Arial" w:cs="Arial"/>
          <w:b/>
          <w:sz w:val="24"/>
          <w:szCs w:val="24"/>
        </w:rPr>
        <w:t xml:space="preserve"> es la v</w:t>
      </w:r>
      <w:r w:rsidRPr="007B54F9">
        <w:rPr>
          <w:rFonts w:ascii="Arial" w:hAnsi="Arial" w:cs="Arial"/>
          <w:b/>
          <w:sz w:val="24"/>
          <w:szCs w:val="24"/>
        </w:rPr>
        <w:t>alidez externa o aplicabilidad de los resultados a otros grupos de pacientes?</w:t>
      </w:r>
    </w:p>
    <w:p w:rsidR="00B062E2" w:rsidRPr="000C3D30" w:rsidRDefault="00B062E2" w:rsidP="00B06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Solo reduce en un 15.5% la muerte en pacientes con síndrome coronario agudo, además de que se demuestra que tiene mayor prevención de riego cardiovasculares. </w:t>
      </w:r>
    </w:p>
    <w:p w:rsidR="00B062E2" w:rsidRPr="000C3D30" w:rsidRDefault="00B062E2" w:rsidP="00B062E2">
      <w:pPr>
        <w:jc w:val="both"/>
        <w:rPr>
          <w:rFonts w:ascii="Arial" w:hAnsi="Arial" w:cs="Arial"/>
          <w:sz w:val="24"/>
          <w:szCs w:val="24"/>
        </w:rPr>
      </w:pPr>
    </w:p>
    <w:p w:rsidR="00B062E2" w:rsidRPr="00711E80" w:rsidRDefault="00B062E2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  <w:bookmarkStart w:id="0" w:name="_GoBack"/>
      <w:bookmarkEnd w:id="0"/>
    </w:p>
    <w:sectPr w:rsidR="00B062E2" w:rsidRPr="00711E80" w:rsidSect="00FA787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7D" w:rsidRDefault="002A287D" w:rsidP="009E1ECD">
      <w:pPr>
        <w:spacing w:after="0" w:line="240" w:lineRule="auto"/>
      </w:pPr>
      <w:r>
        <w:separator/>
      </w:r>
    </w:p>
  </w:endnote>
  <w:endnote w:type="continuationSeparator" w:id="0">
    <w:p w:rsidR="002A287D" w:rsidRDefault="002A287D" w:rsidP="009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7D" w:rsidRDefault="002A287D" w:rsidP="009E1ECD">
      <w:pPr>
        <w:spacing w:after="0" w:line="240" w:lineRule="auto"/>
      </w:pPr>
      <w:r>
        <w:separator/>
      </w:r>
    </w:p>
  </w:footnote>
  <w:footnote w:type="continuationSeparator" w:id="0">
    <w:p w:rsidR="002A287D" w:rsidRDefault="002A287D" w:rsidP="009E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6E34"/>
    <w:multiLevelType w:val="hybridMultilevel"/>
    <w:tmpl w:val="2E3C2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3FB0"/>
    <w:multiLevelType w:val="hybridMultilevel"/>
    <w:tmpl w:val="18A61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5C9"/>
    <w:multiLevelType w:val="hybridMultilevel"/>
    <w:tmpl w:val="5952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D5178"/>
    <w:multiLevelType w:val="hybridMultilevel"/>
    <w:tmpl w:val="83F60D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7"/>
    <w:rsid w:val="000A189D"/>
    <w:rsid w:val="000C193D"/>
    <w:rsid w:val="00117419"/>
    <w:rsid w:val="002A287D"/>
    <w:rsid w:val="003A5A86"/>
    <w:rsid w:val="00411BA2"/>
    <w:rsid w:val="00481860"/>
    <w:rsid w:val="00485D23"/>
    <w:rsid w:val="004A379B"/>
    <w:rsid w:val="00532B3C"/>
    <w:rsid w:val="005E4CF8"/>
    <w:rsid w:val="005F44A2"/>
    <w:rsid w:val="00642446"/>
    <w:rsid w:val="006D2EBC"/>
    <w:rsid w:val="00711E80"/>
    <w:rsid w:val="008C7F7C"/>
    <w:rsid w:val="00921B38"/>
    <w:rsid w:val="00937730"/>
    <w:rsid w:val="009E1ECD"/>
    <w:rsid w:val="00B062E2"/>
    <w:rsid w:val="00B54B3E"/>
    <w:rsid w:val="00B95F6E"/>
    <w:rsid w:val="00BB6E5C"/>
    <w:rsid w:val="00BE3AED"/>
    <w:rsid w:val="00BF0032"/>
    <w:rsid w:val="00C07EFD"/>
    <w:rsid w:val="00C41ADE"/>
    <w:rsid w:val="00C47932"/>
    <w:rsid w:val="00D20249"/>
    <w:rsid w:val="00D84EB5"/>
    <w:rsid w:val="00DF7A87"/>
    <w:rsid w:val="00E2325A"/>
    <w:rsid w:val="00EF04CE"/>
    <w:rsid w:val="00F222C5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23BE6-60DB-46F6-8F96-0003E13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A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D2EB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2EBC"/>
  </w:style>
  <w:style w:type="paragraph" w:styleId="Sinespaciado">
    <w:name w:val="No Spacing"/>
    <w:link w:val="SinespaciadoCar"/>
    <w:uiPriority w:val="1"/>
    <w:qFormat/>
    <w:rsid w:val="00FA787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787F"/>
    <w:rPr>
      <w:rFonts w:eastAsiaTheme="minorEastAsia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41ADE"/>
  </w:style>
  <w:style w:type="paragraph" w:styleId="Encabezado">
    <w:name w:val="header"/>
    <w:basedOn w:val="Normal"/>
    <w:link w:val="EncabezadoCar"/>
    <w:uiPriority w:val="99"/>
    <w:unhideWhenUsed/>
    <w:rsid w:val="009E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CD"/>
  </w:style>
  <w:style w:type="paragraph" w:styleId="Piedepgina">
    <w:name w:val="footer"/>
    <w:basedOn w:val="Normal"/>
    <w:link w:val="PiedepginaCar"/>
    <w:uiPriority w:val="99"/>
    <w:unhideWhenUsed/>
    <w:rsid w:val="009E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CD"/>
  </w:style>
  <w:style w:type="table" w:styleId="Tablaconcuadrcula">
    <w:name w:val="Table Grid"/>
    <w:basedOn w:val="Tablanormal"/>
    <w:uiPriority w:val="39"/>
    <w:rsid w:val="00B0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CB302B88A4A828DC8AD6AADAC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7DF0-AE88-4782-B707-FAD9BF04589D}"/>
      </w:docPartPr>
      <w:docPartBody>
        <w:p w:rsidR="00EF5907" w:rsidRDefault="00A62ACB" w:rsidP="00A62ACB">
          <w:pPr>
            <w:pStyle w:val="9BCCB302B88A4A828DC8AD6AADAC64F6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6A5B386C301C49D7948076120FE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800E-90A3-42DD-8586-9412498B7AF7}"/>
      </w:docPartPr>
      <w:docPartBody>
        <w:p w:rsidR="00E011EE" w:rsidRDefault="00EF5907" w:rsidP="00EF5907">
          <w:pPr>
            <w:pStyle w:val="6A5B386C301C49D7948076120FE9061C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7"/>
    <w:rsid w:val="00397CE5"/>
    <w:rsid w:val="00613013"/>
    <w:rsid w:val="007317D3"/>
    <w:rsid w:val="00A62ACB"/>
    <w:rsid w:val="00E011EE"/>
    <w:rsid w:val="00E33AC2"/>
    <w:rsid w:val="00EC67B7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800EC306674CD092C12ED0BCCF51A8">
    <w:name w:val="4C800EC306674CD092C12ED0BCCF51A8"/>
    <w:rsid w:val="00EC67B7"/>
  </w:style>
  <w:style w:type="paragraph" w:customStyle="1" w:styleId="3AB69FE0067D4933BF6E01A1EC118AB1">
    <w:name w:val="3AB69FE0067D4933BF6E01A1EC118AB1"/>
    <w:rsid w:val="00EC67B7"/>
  </w:style>
  <w:style w:type="paragraph" w:customStyle="1" w:styleId="4477A4F6468D4D8F87E0A719B97049F2">
    <w:name w:val="4477A4F6468D4D8F87E0A719B97049F2"/>
    <w:rsid w:val="00EC67B7"/>
  </w:style>
  <w:style w:type="paragraph" w:customStyle="1" w:styleId="C2C8C277034941E280EFD729828EB281">
    <w:name w:val="C2C8C277034941E280EFD729828EB281"/>
    <w:rsid w:val="00EC67B7"/>
  </w:style>
  <w:style w:type="paragraph" w:customStyle="1" w:styleId="28F486584ECA4CCC8C2D0B794A22A038">
    <w:name w:val="28F486584ECA4CCC8C2D0B794A22A038"/>
    <w:rsid w:val="00EC67B7"/>
  </w:style>
  <w:style w:type="paragraph" w:customStyle="1" w:styleId="F7C857263BC649E1B14461448C156D2F">
    <w:name w:val="F7C857263BC649E1B14461448C156D2F"/>
    <w:rsid w:val="00EC67B7"/>
  </w:style>
  <w:style w:type="paragraph" w:customStyle="1" w:styleId="1CE2ABD6D1174A6E8C7895CD2BA5F6EF">
    <w:name w:val="1CE2ABD6D1174A6E8C7895CD2BA5F6EF"/>
    <w:rsid w:val="00EC67B7"/>
  </w:style>
  <w:style w:type="paragraph" w:customStyle="1" w:styleId="CB6423E5CDEA4A739BFC3B41D6154785">
    <w:name w:val="CB6423E5CDEA4A739BFC3B41D6154785"/>
    <w:rsid w:val="00EC67B7"/>
  </w:style>
  <w:style w:type="paragraph" w:customStyle="1" w:styleId="0DB86A85F97F42D6A008C993C3F8079B">
    <w:name w:val="0DB86A85F97F42D6A008C993C3F8079B"/>
    <w:rsid w:val="00EC67B7"/>
  </w:style>
  <w:style w:type="paragraph" w:customStyle="1" w:styleId="C4EFB9C32C6F46B9BA441A6CFD0584D6">
    <w:name w:val="C4EFB9C32C6F46B9BA441A6CFD0584D6"/>
    <w:rsid w:val="00EC67B7"/>
  </w:style>
  <w:style w:type="paragraph" w:customStyle="1" w:styleId="854D55CA528B4CAAB912BA7F3ABB5D74">
    <w:name w:val="854D55CA528B4CAAB912BA7F3ABB5D74"/>
    <w:rsid w:val="00EC67B7"/>
  </w:style>
  <w:style w:type="paragraph" w:customStyle="1" w:styleId="E20A974C75A1474AAF792D0FE29FB9EF">
    <w:name w:val="E20A974C75A1474AAF792D0FE29FB9EF"/>
    <w:rsid w:val="00A62ACB"/>
    <w:pPr>
      <w:spacing w:after="160" w:line="259" w:lineRule="auto"/>
    </w:pPr>
  </w:style>
  <w:style w:type="paragraph" w:customStyle="1" w:styleId="EFF49E675DAA48C29CB254558CDF3E63">
    <w:name w:val="EFF49E675DAA48C29CB254558CDF3E63"/>
    <w:rsid w:val="00A62ACB"/>
    <w:pPr>
      <w:spacing w:after="160" w:line="259" w:lineRule="auto"/>
    </w:pPr>
  </w:style>
  <w:style w:type="paragraph" w:customStyle="1" w:styleId="2EB785D487B246C9839590007574EADA">
    <w:name w:val="2EB785D487B246C9839590007574EADA"/>
    <w:rsid w:val="00A62ACB"/>
    <w:pPr>
      <w:spacing w:after="160" w:line="259" w:lineRule="auto"/>
    </w:pPr>
  </w:style>
  <w:style w:type="paragraph" w:customStyle="1" w:styleId="9BCCB302B88A4A828DC8AD6AADAC64F6">
    <w:name w:val="9BCCB302B88A4A828DC8AD6AADAC64F6"/>
    <w:rsid w:val="00A62ACB"/>
    <w:pPr>
      <w:spacing w:after="160" w:line="259" w:lineRule="auto"/>
    </w:pPr>
  </w:style>
  <w:style w:type="paragraph" w:customStyle="1" w:styleId="6D7759C93F7142B58193DA8B0BD2D286">
    <w:name w:val="6D7759C93F7142B58193DA8B0BD2D286"/>
    <w:rsid w:val="00A62ACB"/>
    <w:pPr>
      <w:spacing w:after="160" w:line="259" w:lineRule="auto"/>
    </w:pPr>
  </w:style>
  <w:style w:type="paragraph" w:customStyle="1" w:styleId="6A5B386C301C49D7948076120FE9061C">
    <w:name w:val="6A5B386C301C49D7948076120FE9061C"/>
    <w:rsid w:val="00EF5907"/>
    <w:pPr>
      <w:spacing w:after="160" w:line="259" w:lineRule="auto"/>
    </w:pPr>
  </w:style>
  <w:style w:type="paragraph" w:customStyle="1" w:styleId="1B1ACFAD7B614E3198F054D3D699049A">
    <w:name w:val="1B1ACFAD7B614E3198F054D3D699049A"/>
    <w:rsid w:val="00EF59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CRE08</b:Tag>
    <b:SourceType>JournalArticle</b:SourceType>
    <b:Guid>{C138E887-F649-4913-AD6A-9396A6226C16}</b:Guid>
    <b:Title>Manejo inicial del politraumatismo pediátrico (II)</b:Title>
    <b:Year>2008</b:Year>
    <b:Author>
      <b:Author>
        <b:NameList>
          <b:Person>
            <b:Last>C. REY GALÁN</b:Last>
            <b:First>S.</b:First>
            <b:Middle>MENÉNDEZ CUERVO, A. CONCHA TORRE</b:Middle>
          </b:Person>
        </b:NameList>
      </b:Author>
    </b:Author>
    <b:JournalName>BOLETÍN DE LA SOCIEDAD DE PEDIATRÍA DE ASTURIAS, CANTABRIA, CASTILLA Y LEÓN</b:JournalName>
    <b:Pages>153-159</b:Pages>
    <b:RefOrder>1</b:RefOrder>
  </b:Source>
  <b:Source>
    <b:Tag>Nel13</b:Tag>
    <b:SourceType>JournalArticle</b:SourceType>
    <b:Guid>{C2EA813E-FDD5-4955-86E3-C6E1195633A4}</b:Guid>
    <b:Title>Tratamiento conservador del hematoma epidural agudo</b:Title>
    <b:JournalName>Revista Cubana de Neurologia y Neurocirugia</b:JournalName>
    <b:Year>2013</b:Year>
    <b:Pages>156–161</b:Pages>
    <b:Author>
      <b:Author>
        <b:NameList>
          <b:Person>
            <b:Last>Nelson Ernesto Quintanal Cordero</b:Last>
            <b:First>Armando</b:First>
            <b:Middle>Felipe Moran, Cecilia Cañizares Marrero, Pablo Pérez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74AB7-28E3-439C-94AB-528E6905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/>
  <dc:creator>Usuario</dc:creator>
  <cp:keywords/>
  <dc:description/>
  <cp:lastModifiedBy>Lenovo</cp:lastModifiedBy>
  <cp:revision>2</cp:revision>
  <dcterms:created xsi:type="dcterms:W3CDTF">2015-04-23T04:10:00Z</dcterms:created>
  <dcterms:modified xsi:type="dcterms:W3CDTF">2015-04-23T04:10:00Z</dcterms:modified>
</cp:coreProperties>
</file>