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75" w:rsidRDefault="00CC1275" w:rsidP="00CC1275">
      <w:pPr>
        <w:pStyle w:val="NormalWeb"/>
        <w:jc w:val="right"/>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simplePos x="0" y="0"/>
            <wp:positionH relativeFrom="column">
              <wp:posOffset>1577340</wp:posOffset>
            </wp:positionH>
            <wp:positionV relativeFrom="paragraph">
              <wp:posOffset>-528320</wp:posOffset>
            </wp:positionV>
            <wp:extent cx="2581275" cy="1428750"/>
            <wp:effectExtent l="38100" t="0" r="28575" b="419100"/>
            <wp:wrapSquare wrapText="bothSides"/>
            <wp:docPr id="2" name="Imagen 1" descr="http://profile.ak.fbcdn.net/hprofile-ak-snc4/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4/50495_53792086472_8205141_n.jpg"/>
                    <pic:cNvPicPr>
                      <a:picLocks noChangeAspect="1" noChangeArrowheads="1"/>
                    </pic:cNvPicPr>
                  </pic:nvPicPr>
                  <pic:blipFill>
                    <a:blip r:embed="rId5" cstate="print"/>
                    <a:srcRect t="19277" r="-4016" b="23293"/>
                    <a:stretch>
                      <a:fillRect/>
                    </a:stretch>
                  </pic:blipFill>
                  <pic:spPr bwMode="auto">
                    <a:xfrm>
                      <a:off x="0" y="0"/>
                      <a:ext cx="2581275" cy="1428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C1275" w:rsidRDefault="00CC1275" w:rsidP="00CC1275">
      <w:pPr>
        <w:jc w:val="center"/>
        <w:rPr>
          <w:rStyle w:val="apple-style-span"/>
          <w:rFonts w:ascii="Kristen ITC" w:hAnsi="Kristen ITC" w:cs="Arial"/>
          <w:color w:val="333333"/>
          <w:sz w:val="56"/>
          <w:szCs w:val="56"/>
        </w:rPr>
      </w:pPr>
    </w:p>
    <w:p w:rsidR="00CC1275" w:rsidRDefault="00CC1275" w:rsidP="00CC1275">
      <w:pPr>
        <w:jc w:val="center"/>
        <w:rPr>
          <w:rStyle w:val="apple-style-span"/>
          <w:rFonts w:ascii="Kristen ITC" w:hAnsi="Kristen ITC" w:cs="Arial"/>
          <w:color w:val="333333"/>
          <w:sz w:val="56"/>
          <w:szCs w:val="56"/>
        </w:rPr>
      </w:pPr>
    </w:p>
    <w:p w:rsidR="00CC1275" w:rsidRPr="008C0731" w:rsidRDefault="00CC1275" w:rsidP="00CC1275">
      <w:pPr>
        <w:jc w:val="center"/>
        <w:rPr>
          <w:rStyle w:val="apple-style-span"/>
          <w:rFonts w:ascii="Kristen ITC" w:hAnsi="Kristen ITC" w:cs="Arial"/>
          <w:b/>
          <w:color w:val="333333"/>
          <w:sz w:val="56"/>
          <w:szCs w:val="56"/>
        </w:rPr>
      </w:pPr>
      <w:r w:rsidRPr="008C0731">
        <w:rPr>
          <w:rStyle w:val="apple-style-span"/>
          <w:rFonts w:ascii="Kristen ITC" w:hAnsi="Kristen ITC" w:cs="Arial"/>
          <w:color w:val="333333"/>
          <w:sz w:val="56"/>
          <w:szCs w:val="56"/>
        </w:rPr>
        <w:t>Universidad Guadalajara Lamar</w:t>
      </w:r>
    </w:p>
    <w:p w:rsidR="00CC1275" w:rsidRPr="00AD5A23" w:rsidRDefault="00CC1275" w:rsidP="00CC1275">
      <w:pPr>
        <w:jc w:val="center"/>
        <w:rPr>
          <w:rStyle w:val="apple-style-span"/>
          <w:rFonts w:ascii="Kristen ITC" w:hAnsi="Kristen ITC" w:cs="Arial"/>
          <w:b/>
          <w:color w:val="333333"/>
          <w:sz w:val="56"/>
          <w:szCs w:val="56"/>
        </w:rPr>
      </w:pPr>
    </w:p>
    <w:p w:rsidR="00CC1275" w:rsidRPr="00AD5A23" w:rsidRDefault="00CC1275" w:rsidP="00CC1275">
      <w:pPr>
        <w:jc w:val="center"/>
        <w:rPr>
          <w:rStyle w:val="apple-style-span"/>
          <w:rFonts w:ascii="Kristen ITC" w:hAnsi="Kristen ITC" w:cs="Arial"/>
          <w:b/>
          <w:color w:val="333333"/>
          <w:sz w:val="40"/>
          <w:szCs w:val="56"/>
        </w:rPr>
      </w:pPr>
      <w:r w:rsidRPr="00AD5A23">
        <w:rPr>
          <w:rStyle w:val="apple-style-span"/>
          <w:rFonts w:ascii="Kristen ITC" w:hAnsi="Kristen ITC" w:cs="Arial"/>
          <w:color w:val="333333"/>
          <w:sz w:val="40"/>
          <w:szCs w:val="56"/>
        </w:rPr>
        <w:t>Marissol Barreras Soto</w:t>
      </w:r>
    </w:p>
    <w:p w:rsidR="00CC1275" w:rsidRDefault="00CC1275" w:rsidP="00CC1275">
      <w:pPr>
        <w:jc w:val="center"/>
        <w:rPr>
          <w:rStyle w:val="apple-style-span"/>
          <w:rFonts w:ascii="Kristen ITC" w:hAnsi="Kristen ITC" w:cs="Arial"/>
          <w:b/>
          <w:color w:val="333333"/>
          <w:sz w:val="40"/>
          <w:szCs w:val="56"/>
        </w:rPr>
      </w:pPr>
      <w:r w:rsidRPr="00AD5A23">
        <w:rPr>
          <w:rStyle w:val="apple-style-span"/>
          <w:rFonts w:ascii="Kristen ITC" w:hAnsi="Kristen ITC" w:cs="Arial"/>
          <w:color w:val="333333"/>
          <w:sz w:val="40"/>
          <w:szCs w:val="56"/>
        </w:rPr>
        <w:t>LME-2496   Medicina  8vo</w:t>
      </w:r>
    </w:p>
    <w:p w:rsidR="00CC1275" w:rsidRPr="00AD5A23" w:rsidRDefault="00CC1275" w:rsidP="00CC1275">
      <w:pPr>
        <w:jc w:val="center"/>
        <w:rPr>
          <w:rStyle w:val="apple-style-span"/>
          <w:rFonts w:ascii="Kristen ITC" w:hAnsi="Kristen ITC" w:cs="Arial"/>
          <w:b/>
          <w:color w:val="333333"/>
          <w:sz w:val="40"/>
          <w:szCs w:val="56"/>
        </w:rPr>
      </w:pPr>
      <w:r>
        <w:rPr>
          <w:rStyle w:val="apple-style-span"/>
          <w:rFonts w:ascii="Kristen ITC" w:hAnsi="Kristen ITC" w:cs="Arial"/>
          <w:color w:val="333333"/>
          <w:sz w:val="40"/>
          <w:szCs w:val="56"/>
        </w:rPr>
        <w:t>Hospital Civil Juan I. Menchaca</w:t>
      </w:r>
    </w:p>
    <w:p w:rsidR="00CC1275" w:rsidRDefault="00CC1275" w:rsidP="00CC1275">
      <w:pPr>
        <w:jc w:val="center"/>
        <w:rPr>
          <w:rStyle w:val="apple-style-span"/>
          <w:rFonts w:ascii="Kristen ITC" w:hAnsi="Kristen ITC" w:cs="Arial"/>
          <w:b/>
          <w:color w:val="333333"/>
          <w:sz w:val="52"/>
          <w:szCs w:val="56"/>
        </w:rPr>
      </w:pPr>
    </w:p>
    <w:p w:rsidR="00CC1275" w:rsidRPr="00AD5A23" w:rsidRDefault="00CC1275" w:rsidP="00CC1275">
      <w:pPr>
        <w:jc w:val="center"/>
        <w:rPr>
          <w:rStyle w:val="apple-style-span"/>
          <w:rFonts w:ascii="Kristen ITC" w:hAnsi="Kristen ITC" w:cs="Arial"/>
          <w:b/>
          <w:color w:val="333333"/>
          <w:sz w:val="52"/>
          <w:szCs w:val="56"/>
        </w:rPr>
      </w:pPr>
      <w:r w:rsidRPr="00AD5A23">
        <w:rPr>
          <w:rStyle w:val="apple-style-span"/>
          <w:rFonts w:ascii="Kristen ITC" w:hAnsi="Kristen ITC" w:cs="Arial"/>
          <w:color w:val="333333"/>
          <w:sz w:val="52"/>
          <w:szCs w:val="56"/>
        </w:rPr>
        <w:t xml:space="preserve">Medicina Basada en Evidencias </w:t>
      </w:r>
    </w:p>
    <w:p w:rsidR="00CC1275" w:rsidRPr="00AD5A23" w:rsidRDefault="00CC1275" w:rsidP="00CC1275">
      <w:pPr>
        <w:jc w:val="center"/>
        <w:rPr>
          <w:rStyle w:val="apple-style-span"/>
          <w:rFonts w:ascii="Kristen ITC" w:hAnsi="Kristen ITC" w:cs="Arial"/>
          <w:b/>
          <w:color w:val="333333"/>
          <w:sz w:val="40"/>
          <w:szCs w:val="56"/>
        </w:rPr>
      </w:pPr>
      <w:r w:rsidRPr="00AD5A23">
        <w:rPr>
          <w:rStyle w:val="apple-style-span"/>
          <w:rFonts w:ascii="Kristen ITC" w:hAnsi="Kristen ITC" w:cs="Arial"/>
          <w:color w:val="333333"/>
          <w:sz w:val="40"/>
          <w:szCs w:val="56"/>
        </w:rPr>
        <w:t xml:space="preserve">Dra. Sandra </w:t>
      </w:r>
      <w:proofErr w:type="spellStart"/>
      <w:r w:rsidRPr="00AD5A23">
        <w:rPr>
          <w:rStyle w:val="apple-style-span"/>
          <w:rFonts w:ascii="Kristen ITC" w:hAnsi="Kristen ITC" w:cs="Arial"/>
          <w:color w:val="333333"/>
          <w:sz w:val="40"/>
          <w:szCs w:val="56"/>
        </w:rPr>
        <w:t>Santíes</w:t>
      </w:r>
      <w:proofErr w:type="spellEnd"/>
      <w:r w:rsidRPr="00AD5A23">
        <w:rPr>
          <w:rStyle w:val="apple-style-span"/>
          <w:rFonts w:ascii="Kristen ITC" w:hAnsi="Kristen ITC" w:cs="Arial"/>
          <w:color w:val="333333"/>
          <w:sz w:val="40"/>
          <w:szCs w:val="56"/>
        </w:rPr>
        <w:t xml:space="preserve"> Gómez</w:t>
      </w:r>
    </w:p>
    <w:p w:rsidR="00CC1275" w:rsidRDefault="00CC1275" w:rsidP="00CC1275">
      <w:pPr>
        <w:jc w:val="center"/>
        <w:rPr>
          <w:rStyle w:val="apple-style-span"/>
          <w:rFonts w:ascii="Kristen ITC" w:hAnsi="Kristen ITC" w:cs="Arial"/>
          <w:b/>
          <w:color w:val="333333"/>
          <w:sz w:val="36"/>
          <w:szCs w:val="56"/>
        </w:rPr>
      </w:pPr>
      <w:r w:rsidRPr="009A7A6A">
        <w:rPr>
          <w:rStyle w:val="apple-style-span"/>
          <w:rFonts w:ascii="Kristen ITC" w:hAnsi="Kristen ITC" w:cs="Arial"/>
          <w:color w:val="333333"/>
          <w:sz w:val="36"/>
          <w:szCs w:val="56"/>
        </w:rPr>
        <w:t xml:space="preserve">Tema: </w:t>
      </w:r>
      <w:r w:rsidR="00781E6E" w:rsidRPr="00781E6E">
        <w:rPr>
          <w:rStyle w:val="apple-style-span"/>
          <w:rFonts w:ascii="Kristen ITC" w:hAnsi="Kristen ITC" w:cs="Arial"/>
          <w:color w:val="333333"/>
          <w:sz w:val="36"/>
          <w:szCs w:val="56"/>
        </w:rPr>
        <w:tab/>
        <w:t xml:space="preserve">Aprender a interpretar estudios de Ensayos clínicos, estudios de </w:t>
      </w:r>
      <w:proofErr w:type="spellStart"/>
      <w:r w:rsidR="00781E6E" w:rsidRPr="00781E6E">
        <w:rPr>
          <w:rStyle w:val="apple-style-span"/>
          <w:rFonts w:ascii="Kristen ITC" w:hAnsi="Kristen ITC" w:cs="Arial"/>
          <w:color w:val="333333"/>
          <w:sz w:val="36"/>
          <w:szCs w:val="56"/>
        </w:rPr>
        <w:t>tamizaje</w:t>
      </w:r>
      <w:proofErr w:type="spellEnd"/>
      <w:r w:rsidR="00781E6E" w:rsidRPr="00781E6E">
        <w:rPr>
          <w:rStyle w:val="apple-style-span"/>
          <w:rFonts w:ascii="Kristen ITC" w:hAnsi="Kristen ITC" w:cs="Arial"/>
          <w:color w:val="333333"/>
          <w:sz w:val="36"/>
          <w:szCs w:val="56"/>
        </w:rPr>
        <w:t xml:space="preserve"> y </w:t>
      </w:r>
      <w:proofErr w:type="spellStart"/>
      <w:r w:rsidR="00781E6E" w:rsidRPr="00781E6E">
        <w:rPr>
          <w:rStyle w:val="apple-style-span"/>
          <w:rFonts w:ascii="Kristen ITC" w:hAnsi="Kristen ITC" w:cs="Arial"/>
          <w:color w:val="333333"/>
          <w:sz w:val="36"/>
          <w:szCs w:val="56"/>
        </w:rPr>
        <w:t>Metanalisi</w:t>
      </w:r>
      <w:r w:rsidR="00781E6E">
        <w:rPr>
          <w:rStyle w:val="apple-style-span"/>
          <w:rFonts w:ascii="Kristen ITC" w:hAnsi="Kristen ITC" w:cs="Arial"/>
          <w:color w:val="333333"/>
          <w:sz w:val="36"/>
          <w:szCs w:val="56"/>
        </w:rPr>
        <w:t>s</w:t>
      </w:r>
      <w:proofErr w:type="spellEnd"/>
    </w:p>
    <w:p w:rsidR="00CC1275" w:rsidRDefault="00CC1275" w:rsidP="00CC1275">
      <w:pPr>
        <w:jc w:val="center"/>
        <w:rPr>
          <w:rStyle w:val="apple-style-span"/>
          <w:rFonts w:ascii="Kristen ITC" w:hAnsi="Kristen ITC" w:cs="Arial"/>
          <w:b/>
          <w:color w:val="333333"/>
          <w:sz w:val="36"/>
          <w:szCs w:val="56"/>
        </w:rPr>
      </w:pPr>
      <w:r>
        <w:rPr>
          <w:rStyle w:val="apple-style-span"/>
          <w:rFonts w:ascii="Kristen ITC" w:hAnsi="Kristen ITC" w:cs="Arial"/>
          <w:b/>
          <w:color w:val="333333"/>
          <w:sz w:val="36"/>
          <w:szCs w:val="56"/>
        </w:rPr>
        <w:t xml:space="preserve"> Actividad 1</w:t>
      </w:r>
    </w:p>
    <w:p w:rsidR="00FC6A67" w:rsidRDefault="00FC6A67" w:rsidP="00FC6A67">
      <w:pPr>
        <w:rPr>
          <w:rFonts w:cstheme="minorHAnsi"/>
        </w:rPr>
      </w:pPr>
    </w:p>
    <w:p w:rsidR="0039082F" w:rsidRPr="00FC6A67" w:rsidRDefault="00D02A8E" w:rsidP="00FC6A67">
      <w:pPr>
        <w:pStyle w:val="Prrafodelista"/>
        <w:numPr>
          <w:ilvl w:val="0"/>
          <w:numId w:val="1"/>
        </w:numPr>
        <w:rPr>
          <w:rFonts w:cstheme="minorHAnsi"/>
        </w:rPr>
      </w:pPr>
      <w:r w:rsidRPr="005A6CD2">
        <w:rPr>
          <w:rFonts w:cstheme="minorHAnsi"/>
        </w:rPr>
        <w:t>¿Fue definido c</w:t>
      </w:r>
      <w:r w:rsidRPr="00FC6A67">
        <w:rPr>
          <w:rFonts w:cstheme="minorHAnsi"/>
        </w:rPr>
        <w:t>on claridad el objeto de estudio?</w:t>
      </w:r>
    </w:p>
    <w:p w:rsidR="00B55F4D" w:rsidRPr="005A6CD2" w:rsidRDefault="00101D9E" w:rsidP="00F24719">
      <w:pPr>
        <w:pStyle w:val="Prrafodelista"/>
        <w:rPr>
          <w:rFonts w:cstheme="minorHAnsi"/>
          <w:color w:val="FF0000"/>
        </w:rPr>
      </w:pPr>
      <w:r w:rsidRPr="005A6CD2">
        <w:rPr>
          <w:rFonts w:cstheme="minorHAnsi"/>
          <w:color w:val="FF0000"/>
        </w:rPr>
        <w:t xml:space="preserve">Sí, </w:t>
      </w:r>
      <w:r w:rsidR="0039082F" w:rsidRPr="005A6CD2">
        <w:rPr>
          <w:rFonts w:cstheme="minorHAnsi"/>
          <w:color w:val="FF0000"/>
        </w:rPr>
        <w:t xml:space="preserve"> </w:t>
      </w:r>
      <w:r w:rsidRPr="005A6CD2">
        <w:rPr>
          <w:rFonts w:cstheme="minorHAnsi"/>
          <w:color w:val="FF0000"/>
        </w:rPr>
        <w:t xml:space="preserve">se planea determinar si </w:t>
      </w:r>
      <w:proofErr w:type="spellStart"/>
      <w:r w:rsidRPr="005A6CD2">
        <w:rPr>
          <w:rFonts w:cstheme="minorHAnsi"/>
          <w:color w:val="FF0000"/>
        </w:rPr>
        <w:t>ticagrelor</w:t>
      </w:r>
      <w:proofErr w:type="spellEnd"/>
      <w:r w:rsidRPr="005A6CD2">
        <w:rPr>
          <w:rFonts w:cstheme="minorHAnsi"/>
          <w:color w:val="FF0000"/>
        </w:rPr>
        <w:t xml:space="preserve"> era superior a </w:t>
      </w:r>
      <w:proofErr w:type="spellStart"/>
      <w:r w:rsidRPr="005A6CD2">
        <w:rPr>
          <w:rFonts w:cstheme="minorHAnsi"/>
          <w:color w:val="FF0000"/>
        </w:rPr>
        <w:t>clopidogrel</w:t>
      </w:r>
      <w:proofErr w:type="spellEnd"/>
      <w:r w:rsidRPr="005A6CD2">
        <w:rPr>
          <w:rFonts w:cstheme="minorHAnsi"/>
          <w:color w:val="FF0000"/>
        </w:rPr>
        <w:t xml:space="preserve"> en la prevención de eventos vasculares y muertes en una amplia población de pacientes que presentaran</w:t>
      </w:r>
      <w:r w:rsidR="00F24719" w:rsidRPr="005A6CD2">
        <w:rPr>
          <w:rFonts w:cstheme="minorHAnsi"/>
          <w:color w:val="FF0000"/>
        </w:rPr>
        <w:t xml:space="preserve"> síndrome</w:t>
      </w:r>
      <w:r w:rsidRPr="005A6CD2">
        <w:rPr>
          <w:rFonts w:cstheme="minorHAnsi"/>
          <w:color w:val="FF0000"/>
        </w:rPr>
        <w:t xml:space="preserve"> coronario agudo. También se </w:t>
      </w:r>
      <w:r w:rsidR="0039082F" w:rsidRPr="005A6CD2">
        <w:rPr>
          <w:rFonts w:cstheme="minorHAnsi"/>
          <w:color w:val="FF0000"/>
        </w:rPr>
        <w:t>específica son los criterios de inclusión y exclusión, así como las características principales de los pacientes. Se d</w:t>
      </w:r>
      <w:r w:rsidR="00821D14" w:rsidRPr="005A6CD2">
        <w:rPr>
          <w:rFonts w:cstheme="minorHAnsi"/>
          <w:color w:val="FF0000"/>
        </w:rPr>
        <w:t xml:space="preserve">efinieron los conceptos principales que valoraban los factores de riesgo de cada paciente como edad, sexo, peso, IMC, raza, tabaquismo, alcohol, </w:t>
      </w:r>
      <w:proofErr w:type="spellStart"/>
      <w:r w:rsidR="00821D14" w:rsidRPr="005A6CD2">
        <w:rPr>
          <w:rFonts w:cstheme="minorHAnsi"/>
          <w:color w:val="FF0000"/>
        </w:rPr>
        <w:t>disilipidemia</w:t>
      </w:r>
      <w:proofErr w:type="spellEnd"/>
      <w:r w:rsidR="00821D14" w:rsidRPr="005A6CD2">
        <w:rPr>
          <w:rFonts w:cstheme="minorHAnsi"/>
          <w:color w:val="FF0000"/>
        </w:rPr>
        <w:t xml:space="preserve">, DM, historial médico como intervenciones quirúrgicas, bypass, asma, gota o alguna otra enfermedad adjunta. </w:t>
      </w:r>
      <w:r w:rsidR="008E64A8" w:rsidRPr="005A6CD2">
        <w:rPr>
          <w:rFonts w:cstheme="minorHAnsi"/>
          <w:color w:val="FF0000"/>
        </w:rPr>
        <w:t xml:space="preserve">Los datos ECG eran claros y precisos. </w:t>
      </w:r>
      <w:r w:rsidR="00821D14" w:rsidRPr="005A6CD2">
        <w:rPr>
          <w:rFonts w:cstheme="minorHAnsi"/>
          <w:color w:val="FF0000"/>
        </w:rPr>
        <w:t>Se llevó a cabo un buen control y monitorización, se estableció el tiempo de estu</w:t>
      </w:r>
      <w:r w:rsidR="008E64A8" w:rsidRPr="005A6CD2">
        <w:rPr>
          <w:rFonts w:cstheme="minorHAnsi"/>
          <w:color w:val="FF0000"/>
        </w:rPr>
        <w:t>dio,  muertes y sobrevivientes. Y antes de comenzar con el ensayo se indica el abandono de cualquier tratamiento a los pacientes dependiendo de su gravedad, algunos por 5 días y otros por 24-72 horas.</w:t>
      </w:r>
      <w:r w:rsidR="00947D61" w:rsidRPr="005A6CD2">
        <w:rPr>
          <w:rFonts w:cstheme="minorHAnsi"/>
          <w:color w:val="FF0000"/>
        </w:rPr>
        <w:t xml:space="preserve"> Existía una vigilancia estrecha de los efectos secundarios del tratamiento. Con todo esto fue más fácil determinar la viabilidad entre </w:t>
      </w:r>
      <w:proofErr w:type="spellStart"/>
      <w:r w:rsidR="00947D61" w:rsidRPr="005A6CD2">
        <w:rPr>
          <w:rFonts w:cstheme="minorHAnsi"/>
          <w:color w:val="FF0000"/>
        </w:rPr>
        <w:t>ticagrelor</w:t>
      </w:r>
      <w:proofErr w:type="spellEnd"/>
      <w:r w:rsidR="00947D61" w:rsidRPr="005A6CD2">
        <w:rPr>
          <w:rFonts w:cstheme="minorHAnsi"/>
          <w:color w:val="FF0000"/>
        </w:rPr>
        <w:t xml:space="preserve"> y </w:t>
      </w:r>
      <w:proofErr w:type="spellStart"/>
      <w:r w:rsidR="00947D61" w:rsidRPr="005A6CD2">
        <w:rPr>
          <w:rFonts w:cstheme="minorHAnsi"/>
          <w:color w:val="FF0000"/>
        </w:rPr>
        <w:t>clopidrogel</w:t>
      </w:r>
      <w:proofErr w:type="spellEnd"/>
      <w:r w:rsidR="00947D61" w:rsidRPr="005A6CD2">
        <w:rPr>
          <w:rFonts w:cstheme="minorHAnsi"/>
          <w:color w:val="FF0000"/>
        </w:rPr>
        <w:t xml:space="preserve"> y sus efectos adversos como hemorragia, disnea, </w:t>
      </w:r>
      <w:proofErr w:type="spellStart"/>
      <w:r w:rsidR="00947D61" w:rsidRPr="005A6CD2">
        <w:rPr>
          <w:rFonts w:cstheme="minorHAnsi"/>
          <w:color w:val="FF0000"/>
        </w:rPr>
        <w:t>bradiarritmia</w:t>
      </w:r>
      <w:proofErr w:type="spellEnd"/>
      <w:r w:rsidR="00947D61" w:rsidRPr="005A6CD2">
        <w:rPr>
          <w:rFonts w:cstheme="minorHAnsi"/>
          <w:color w:val="FF0000"/>
        </w:rPr>
        <w:t xml:space="preserve"> y análisis </w:t>
      </w:r>
      <w:proofErr w:type="spellStart"/>
      <w:r w:rsidR="00947D61" w:rsidRPr="005A6CD2">
        <w:rPr>
          <w:rFonts w:cstheme="minorHAnsi"/>
          <w:color w:val="FF0000"/>
        </w:rPr>
        <w:t>laboratoriales</w:t>
      </w:r>
      <w:proofErr w:type="spellEnd"/>
      <w:r w:rsidR="00947D61" w:rsidRPr="005A6CD2">
        <w:rPr>
          <w:rFonts w:cstheme="minorHAnsi"/>
          <w:color w:val="FF0000"/>
        </w:rPr>
        <w:t xml:space="preserve">.  </w:t>
      </w:r>
    </w:p>
    <w:p w:rsidR="00D02A8E" w:rsidRPr="005A6CD2" w:rsidRDefault="00D02A8E" w:rsidP="00D02A8E">
      <w:pPr>
        <w:pStyle w:val="Prrafodelista"/>
        <w:numPr>
          <w:ilvl w:val="0"/>
          <w:numId w:val="1"/>
        </w:numPr>
        <w:rPr>
          <w:rFonts w:cstheme="minorHAnsi"/>
        </w:rPr>
      </w:pPr>
      <w:r w:rsidRPr="005A6CD2">
        <w:rPr>
          <w:rFonts w:cstheme="minorHAnsi"/>
        </w:rPr>
        <w:t>¿Qué porcentaje de la población elegible rehusó participar en el estudio?</w:t>
      </w:r>
    </w:p>
    <w:p w:rsidR="00B55F4D" w:rsidRPr="005A6CD2" w:rsidRDefault="000005AF" w:rsidP="00B55F4D">
      <w:pPr>
        <w:pStyle w:val="Prrafodelista"/>
        <w:rPr>
          <w:rFonts w:cstheme="minorHAnsi"/>
        </w:rPr>
      </w:pPr>
      <w:r w:rsidRPr="005A6CD2">
        <w:rPr>
          <w:rFonts w:cstheme="minorHAnsi"/>
          <w:color w:val="FF0000"/>
        </w:rPr>
        <w:t>Algunos abandonaron el estudio entre los 6 y 9  meses de haber comenzado el ensayo.</w:t>
      </w:r>
      <w:r w:rsidR="0068748F" w:rsidRPr="005A6CD2">
        <w:rPr>
          <w:rFonts w:cstheme="minorHAnsi"/>
          <w:color w:val="FF0000"/>
        </w:rPr>
        <w:t xml:space="preserve"> Fueron  18 624 pacientes seleccionados,  del grupo </w:t>
      </w:r>
      <w:proofErr w:type="spellStart"/>
      <w:r w:rsidR="0068748F" w:rsidRPr="005A6CD2">
        <w:rPr>
          <w:rFonts w:cstheme="minorHAnsi"/>
          <w:color w:val="FF0000"/>
        </w:rPr>
        <w:t>ticagrelor</w:t>
      </w:r>
      <w:proofErr w:type="spellEnd"/>
      <w:r w:rsidR="0068748F" w:rsidRPr="005A6CD2">
        <w:rPr>
          <w:rFonts w:cstheme="minorHAnsi"/>
          <w:color w:val="FF0000"/>
        </w:rPr>
        <w:t xml:space="preserve"> en total fueron 9235 pacientes de los cuales 2186 abandonaron el tratamiento, 690 por efecto adverso del tratamiento, 946 porque el paciente no deseaba seguir y 550 por otra causa. Del grupo </w:t>
      </w:r>
      <w:proofErr w:type="spellStart"/>
      <w:r w:rsidR="0068748F" w:rsidRPr="005A6CD2">
        <w:rPr>
          <w:rFonts w:cstheme="minorHAnsi"/>
          <w:color w:val="FF0000"/>
        </w:rPr>
        <w:t>clopidrogel</w:t>
      </w:r>
      <w:proofErr w:type="spellEnd"/>
      <w:r w:rsidR="0068748F" w:rsidRPr="005A6CD2">
        <w:rPr>
          <w:rFonts w:cstheme="minorHAnsi"/>
          <w:color w:val="FF0000"/>
        </w:rPr>
        <w:t xml:space="preserve"> con un total de 9186 pacientes, abandonaron el tratamiento 1999 pacientes, 556 por efecto adverso al tratamiento, 859 no deseaba seguir el tratamiento y 584 por otras causas.</w:t>
      </w:r>
    </w:p>
    <w:p w:rsidR="00D02A8E" w:rsidRPr="005A6CD2" w:rsidRDefault="00D02A8E" w:rsidP="00D02A8E">
      <w:pPr>
        <w:pStyle w:val="Prrafodelista"/>
        <w:numPr>
          <w:ilvl w:val="0"/>
          <w:numId w:val="1"/>
        </w:numPr>
        <w:rPr>
          <w:rFonts w:cstheme="minorHAnsi"/>
        </w:rPr>
      </w:pPr>
      <w:r w:rsidRPr="005A6CD2">
        <w:rPr>
          <w:rFonts w:cstheme="minorHAnsi"/>
        </w:rPr>
        <w:t>¿Fueron las características de estos pacientes diferentes a las de los incluidos en el estudio?</w:t>
      </w:r>
    </w:p>
    <w:p w:rsidR="00947D61" w:rsidRPr="005A6CD2" w:rsidRDefault="00CD7ED7" w:rsidP="00947D61">
      <w:pPr>
        <w:pStyle w:val="Prrafodelista"/>
        <w:rPr>
          <w:rFonts w:cstheme="minorHAnsi"/>
          <w:color w:val="FF0000"/>
        </w:rPr>
      </w:pPr>
      <w:r w:rsidRPr="005A6CD2">
        <w:rPr>
          <w:rFonts w:cstheme="minorHAnsi"/>
          <w:color w:val="FF0000"/>
        </w:rPr>
        <w:t xml:space="preserve">Tanto el grupo de </w:t>
      </w:r>
      <w:proofErr w:type="spellStart"/>
      <w:r w:rsidRPr="005A6CD2">
        <w:rPr>
          <w:rFonts w:cstheme="minorHAnsi"/>
          <w:color w:val="FF0000"/>
        </w:rPr>
        <w:t>clopidrogel</w:t>
      </w:r>
      <w:proofErr w:type="spellEnd"/>
      <w:r w:rsidRPr="005A6CD2">
        <w:rPr>
          <w:rFonts w:cstheme="minorHAnsi"/>
          <w:color w:val="FF0000"/>
        </w:rPr>
        <w:t xml:space="preserve"> como el de </w:t>
      </w:r>
      <w:proofErr w:type="spellStart"/>
      <w:r w:rsidRPr="005A6CD2">
        <w:rPr>
          <w:rFonts w:cstheme="minorHAnsi"/>
          <w:color w:val="FF0000"/>
        </w:rPr>
        <w:t>ticagrelor</w:t>
      </w:r>
      <w:proofErr w:type="spellEnd"/>
      <w:r w:rsidRPr="005A6CD2">
        <w:rPr>
          <w:rFonts w:cstheme="minorHAnsi"/>
          <w:color w:val="FF0000"/>
        </w:rPr>
        <w:t xml:space="preserve"> tienen las mismas características. </w:t>
      </w:r>
    </w:p>
    <w:p w:rsidR="00D02A8E" w:rsidRPr="005A6CD2" w:rsidRDefault="00D02A8E" w:rsidP="00D02A8E">
      <w:pPr>
        <w:pStyle w:val="Prrafodelista"/>
        <w:numPr>
          <w:ilvl w:val="0"/>
          <w:numId w:val="1"/>
        </w:numPr>
        <w:rPr>
          <w:rFonts w:cstheme="minorHAnsi"/>
        </w:rPr>
      </w:pPr>
      <w:r w:rsidRPr="005A6CD2">
        <w:rPr>
          <w:rFonts w:cstheme="minorHAnsi"/>
        </w:rPr>
        <w:t>¿Cuál es la probabilidad de que esto haya producido sesgo en los resultados?</w:t>
      </w:r>
    </w:p>
    <w:p w:rsidR="00B668C2" w:rsidRPr="005A6CD2" w:rsidRDefault="00B668C2" w:rsidP="00B668C2">
      <w:pPr>
        <w:pStyle w:val="Prrafodelista"/>
        <w:rPr>
          <w:rFonts w:cstheme="minorHAnsi"/>
          <w:color w:val="FF0000"/>
        </w:rPr>
      </w:pPr>
      <w:r w:rsidRPr="005A6CD2">
        <w:rPr>
          <w:rFonts w:cstheme="minorHAnsi"/>
          <w:color w:val="FF0000"/>
        </w:rPr>
        <w:t xml:space="preserve">Poca, </w:t>
      </w:r>
      <w:r w:rsidR="007947F7" w:rsidRPr="005A6CD2">
        <w:rPr>
          <w:rFonts w:cstheme="minorHAnsi"/>
          <w:color w:val="FF0000"/>
        </w:rPr>
        <w:t>ya que se establecieron las mismas características,  criterios de inclusión y exclusión en ambos grupos. Se analizaron los casos cuidadosamente por él comité para evitar sesgos.</w:t>
      </w:r>
    </w:p>
    <w:p w:rsidR="00D02A8E" w:rsidRPr="005A6CD2" w:rsidRDefault="00D02A8E" w:rsidP="00D02A8E">
      <w:pPr>
        <w:pStyle w:val="Prrafodelista"/>
        <w:numPr>
          <w:ilvl w:val="0"/>
          <w:numId w:val="1"/>
        </w:numPr>
        <w:rPr>
          <w:rFonts w:cstheme="minorHAnsi"/>
        </w:rPr>
      </w:pPr>
      <w:r w:rsidRPr="005A6CD2">
        <w:rPr>
          <w:rFonts w:cstheme="minorHAnsi"/>
        </w:rPr>
        <w:t>¿Fueron definidos con claridad los tratamientos?</w:t>
      </w:r>
    </w:p>
    <w:p w:rsidR="00947D61" w:rsidRPr="005A6CD2" w:rsidRDefault="007E3FC4" w:rsidP="00947D61">
      <w:pPr>
        <w:pStyle w:val="Prrafodelista"/>
        <w:rPr>
          <w:rFonts w:cstheme="minorHAnsi"/>
        </w:rPr>
      </w:pPr>
      <w:r w:rsidRPr="005A6CD2">
        <w:rPr>
          <w:rFonts w:cstheme="minorHAnsi"/>
          <w:color w:val="FF0000"/>
        </w:rPr>
        <w:t>Sí, los medicamentos, dosis, horarios,</w:t>
      </w:r>
      <w:r w:rsidR="00861B43" w:rsidRPr="005A6CD2">
        <w:rPr>
          <w:rFonts w:cstheme="minorHAnsi"/>
          <w:color w:val="FF0000"/>
        </w:rPr>
        <w:t xml:space="preserve"> exposición, administración del fármaco antes y después de alguna hospitalización,</w:t>
      </w:r>
      <w:r w:rsidR="00F77AC7" w:rsidRPr="005A6CD2">
        <w:rPr>
          <w:rFonts w:cstheme="minorHAnsi"/>
          <w:color w:val="FF0000"/>
        </w:rPr>
        <w:t xml:space="preserve"> medicamentos extras, </w:t>
      </w:r>
      <w:proofErr w:type="spellStart"/>
      <w:r w:rsidRPr="005A6CD2">
        <w:rPr>
          <w:rFonts w:cstheme="minorHAnsi"/>
          <w:color w:val="FF0000"/>
        </w:rPr>
        <w:t>etc</w:t>
      </w:r>
      <w:proofErr w:type="spellEnd"/>
      <w:r w:rsidRPr="005A6CD2">
        <w:rPr>
          <w:rFonts w:cstheme="minorHAnsi"/>
          <w:color w:val="FF0000"/>
        </w:rPr>
        <w:t>, fueron bien definidos para cada pacient</w:t>
      </w:r>
      <w:r w:rsidR="007015E8" w:rsidRPr="005A6CD2">
        <w:rPr>
          <w:rFonts w:cstheme="minorHAnsi"/>
          <w:color w:val="FF0000"/>
        </w:rPr>
        <w:t>e.</w:t>
      </w:r>
      <w:r w:rsidR="002B1926" w:rsidRPr="005A6CD2">
        <w:rPr>
          <w:rFonts w:cstheme="minorHAnsi"/>
          <w:color w:val="FF0000"/>
        </w:rPr>
        <w:t xml:space="preserve"> También menciona que el efecto del tratamiento aparece en los primeros 30 días.</w:t>
      </w:r>
    </w:p>
    <w:p w:rsidR="00D02A8E" w:rsidRPr="005A6CD2" w:rsidRDefault="00D02A8E" w:rsidP="00D02A8E">
      <w:pPr>
        <w:pStyle w:val="Prrafodelista"/>
        <w:numPr>
          <w:ilvl w:val="0"/>
          <w:numId w:val="1"/>
        </w:numPr>
        <w:rPr>
          <w:rFonts w:cstheme="minorHAnsi"/>
        </w:rPr>
      </w:pPr>
      <w:r w:rsidRPr="005A6CD2">
        <w:rPr>
          <w:rFonts w:cstheme="minorHAnsi"/>
        </w:rPr>
        <w:t>¿</w:t>
      </w:r>
      <w:r w:rsidR="000A36B1" w:rsidRPr="005A6CD2">
        <w:rPr>
          <w:rFonts w:cstheme="minorHAnsi"/>
        </w:rPr>
        <w:t>Se utilizaron controles (históricos, concurrentes)</w:t>
      </w:r>
      <w:r w:rsidRPr="005A6CD2">
        <w:rPr>
          <w:rFonts w:cstheme="minorHAnsi"/>
        </w:rPr>
        <w:t>?</w:t>
      </w:r>
    </w:p>
    <w:p w:rsidR="00947D61" w:rsidRPr="005A6CD2" w:rsidRDefault="000C104D" w:rsidP="00947D61">
      <w:pPr>
        <w:pStyle w:val="Prrafodelista"/>
        <w:rPr>
          <w:rFonts w:cstheme="minorHAnsi"/>
        </w:rPr>
      </w:pPr>
      <w:r w:rsidRPr="005A6CD2">
        <w:rPr>
          <w:rFonts w:cstheme="minorHAnsi"/>
          <w:color w:val="FF0000"/>
        </w:rPr>
        <w:t>Concurrentes, fueron pacientes ya estudiados anteriormente y hospitalizados.</w:t>
      </w:r>
    </w:p>
    <w:p w:rsidR="00D02A8E" w:rsidRPr="005A6CD2" w:rsidRDefault="00D02A8E" w:rsidP="00D02A8E">
      <w:pPr>
        <w:pStyle w:val="Prrafodelista"/>
        <w:numPr>
          <w:ilvl w:val="0"/>
          <w:numId w:val="1"/>
        </w:numPr>
        <w:rPr>
          <w:rFonts w:cstheme="minorHAnsi"/>
        </w:rPr>
      </w:pPr>
      <w:r w:rsidRPr="005A6CD2">
        <w:rPr>
          <w:rFonts w:cstheme="minorHAnsi"/>
        </w:rPr>
        <w:t>¿</w:t>
      </w:r>
      <w:r w:rsidR="000A36B1" w:rsidRPr="005A6CD2">
        <w:rPr>
          <w:rFonts w:cstheme="minorHAnsi"/>
        </w:rPr>
        <w:t>Fueron las características de los pacientes en grupo control y en el grupo experimental similares, denotando que la asignación aleatoria de los tratamientos fue adecuada</w:t>
      </w:r>
      <w:r w:rsidRPr="005A6CD2">
        <w:rPr>
          <w:rFonts w:cstheme="minorHAnsi"/>
        </w:rPr>
        <w:t>?</w:t>
      </w:r>
    </w:p>
    <w:p w:rsidR="00DE686B" w:rsidRPr="005A6CD2" w:rsidRDefault="00E65869" w:rsidP="00E65869">
      <w:pPr>
        <w:pStyle w:val="Prrafodelista"/>
        <w:autoSpaceDE w:val="0"/>
        <w:autoSpaceDN w:val="0"/>
        <w:adjustRightInd w:val="0"/>
        <w:spacing w:after="0" w:line="240" w:lineRule="auto"/>
        <w:rPr>
          <w:rFonts w:cstheme="minorHAnsi"/>
        </w:rPr>
      </w:pPr>
      <w:r w:rsidRPr="005A6CD2">
        <w:rPr>
          <w:rFonts w:cstheme="minorHAnsi"/>
          <w:color w:val="FF0000"/>
        </w:rPr>
        <w:lastRenderedPageBreak/>
        <w:t xml:space="preserve">Sí, salvo en 3 grupos ya que los resultados principales de valoración no mostraron ninguna heterogeneidad. El beneficio de </w:t>
      </w:r>
      <w:proofErr w:type="spellStart"/>
      <w:r w:rsidRPr="005A6CD2">
        <w:rPr>
          <w:rFonts w:cstheme="minorHAnsi"/>
          <w:color w:val="FF0000"/>
        </w:rPr>
        <w:t>ticagrelor</w:t>
      </w:r>
      <w:proofErr w:type="spellEnd"/>
      <w:r w:rsidRPr="005A6CD2">
        <w:rPr>
          <w:rFonts w:cstheme="minorHAnsi"/>
          <w:color w:val="FF0000"/>
        </w:rPr>
        <w:t xml:space="preserve"> parecía estar atenuado en pacientes con un peso inferior a la mediana de su sexo (p=0,04 para la interacción), los que en el momento de la </w:t>
      </w:r>
      <w:proofErr w:type="spellStart"/>
      <w:r w:rsidRPr="005A6CD2">
        <w:rPr>
          <w:rFonts w:cstheme="minorHAnsi"/>
          <w:color w:val="FF0000"/>
        </w:rPr>
        <w:t>aleatorización</w:t>
      </w:r>
      <w:proofErr w:type="spellEnd"/>
      <w:r w:rsidRPr="005A6CD2">
        <w:rPr>
          <w:rFonts w:cstheme="minorHAnsi"/>
          <w:color w:val="FF0000"/>
        </w:rPr>
        <w:t xml:space="preserve"> no estaban tomando fármacos </w:t>
      </w:r>
      <w:proofErr w:type="spellStart"/>
      <w:r w:rsidRPr="005A6CD2">
        <w:rPr>
          <w:rFonts w:cstheme="minorHAnsi"/>
          <w:color w:val="FF0000"/>
        </w:rPr>
        <w:t>hipolipemiantes</w:t>
      </w:r>
      <w:proofErr w:type="spellEnd"/>
      <w:r w:rsidRPr="005A6CD2">
        <w:rPr>
          <w:rFonts w:cstheme="minorHAnsi"/>
          <w:color w:val="FF0000"/>
        </w:rPr>
        <w:t xml:space="preserve"> (p= 0,04 para la interacción) y los </w:t>
      </w:r>
      <w:proofErr w:type="spellStart"/>
      <w:r w:rsidRPr="005A6CD2">
        <w:rPr>
          <w:rFonts w:cstheme="minorHAnsi"/>
          <w:color w:val="FF0000"/>
        </w:rPr>
        <w:t>recIutados</w:t>
      </w:r>
      <w:proofErr w:type="spellEnd"/>
      <w:r w:rsidRPr="005A6CD2">
        <w:rPr>
          <w:rFonts w:cstheme="minorHAnsi"/>
          <w:color w:val="FF0000"/>
        </w:rPr>
        <w:t xml:space="preserve"> en Norteamérica (p = 0,045para la interacción). Se definió  la seguridad del fármaco y se comparaba los tipos de hemorragias que se presentaban, disnea, bradicardia y la monitorización a la primera semana y a los 30 días con ambos medicamentos. Se notaron cambios importantes después del tiempo establecido para que el medicamento fuera efectivo (30 días). Lo que sí fue notable es que la hemorragia no relacionada con bypass y hemorragia intracraneal incrementaba en pacientes que tomaban </w:t>
      </w:r>
      <w:proofErr w:type="spellStart"/>
      <w:r w:rsidR="0032412D" w:rsidRPr="005A6CD2">
        <w:rPr>
          <w:rFonts w:cstheme="minorHAnsi"/>
          <w:color w:val="FF0000"/>
        </w:rPr>
        <w:t>t</w:t>
      </w:r>
      <w:r w:rsidR="00F24719" w:rsidRPr="005A6CD2">
        <w:rPr>
          <w:rFonts w:cstheme="minorHAnsi"/>
          <w:color w:val="FF0000"/>
        </w:rPr>
        <w:t>i</w:t>
      </w:r>
      <w:r w:rsidRPr="005A6CD2">
        <w:rPr>
          <w:rFonts w:cstheme="minorHAnsi"/>
          <w:color w:val="FF0000"/>
        </w:rPr>
        <w:t>cagrelor</w:t>
      </w:r>
      <w:proofErr w:type="spellEnd"/>
      <w:r w:rsidRPr="005A6CD2">
        <w:rPr>
          <w:rFonts w:cstheme="minorHAnsi"/>
          <w:color w:val="FF0000"/>
        </w:rPr>
        <w:t xml:space="preserve"> que </w:t>
      </w:r>
      <w:proofErr w:type="spellStart"/>
      <w:r w:rsidRPr="005A6CD2">
        <w:rPr>
          <w:rFonts w:cstheme="minorHAnsi"/>
          <w:color w:val="FF0000"/>
        </w:rPr>
        <w:t>clopidrogel</w:t>
      </w:r>
      <w:proofErr w:type="spellEnd"/>
      <w:r w:rsidR="0032412D" w:rsidRPr="005A6CD2">
        <w:rPr>
          <w:rFonts w:cstheme="minorHAnsi"/>
          <w:color w:val="FF0000"/>
        </w:rPr>
        <w:t xml:space="preserve">, en cambio otro tipo de hemorragias disminuían al ingerir </w:t>
      </w:r>
      <w:proofErr w:type="spellStart"/>
      <w:r w:rsidR="0032412D" w:rsidRPr="005A6CD2">
        <w:rPr>
          <w:rFonts w:cstheme="minorHAnsi"/>
          <w:color w:val="FF0000"/>
        </w:rPr>
        <w:t>t</w:t>
      </w:r>
      <w:r w:rsidR="00F24719" w:rsidRPr="005A6CD2">
        <w:rPr>
          <w:rFonts w:cstheme="minorHAnsi"/>
          <w:color w:val="FF0000"/>
        </w:rPr>
        <w:t>i</w:t>
      </w:r>
      <w:r w:rsidR="0032412D" w:rsidRPr="005A6CD2">
        <w:rPr>
          <w:rFonts w:cstheme="minorHAnsi"/>
          <w:color w:val="FF0000"/>
        </w:rPr>
        <w:t>cagrelor</w:t>
      </w:r>
      <w:proofErr w:type="spellEnd"/>
      <w:r w:rsidR="0032412D" w:rsidRPr="005A6CD2">
        <w:rPr>
          <w:rFonts w:cstheme="minorHAnsi"/>
          <w:color w:val="FF0000"/>
        </w:rPr>
        <w:t xml:space="preserve"> que </w:t>
      </w:r>
      <w:proofErr w:type="spellStart"/>
      <w:r w:rsidR="0032412D" w:rsidRPr="005A6CD2">
        <w:rPr>
          <w:rFonts w:cstheme="minorHAnsi"/>
          <w:color w:val="FF0000"/>
        </w:rPr>
        <w:t>clopidrogel</w:t>
      </w:r>
      <w:proofErr w:type="spellEnd"/>
      <w:r w:rsidR="0032412D" w:rsidRPr="005A6CD2">
        <w:rPr>
          <w:rFonts w:cstheme="minorHAnsi"/>
          <w:color w:val="FF0000"/>
        </w:rPr>
        <w:t>.</w:t>
      </w:r>
    </w:p>
    <w:p w:rsidR="00947D61" w:rsidRPr="005A6CD2" w:rsidRDefault="00947D61" w:rsidP="00947D61">
      <w:pPr>
        <w:pStyle w:val="Prrafodelista"/>
        <w:rPr>
          <w:rFonts w:cstheme="minorHAnsi"/>
        </w:rPr>
      </w:pPr>
    </w:p>
    <w:p w:rsidR="00D02A8E" w:rsidRPr="005A6CD2" w:rsidRDefault="00D02A8E" w:rsidP="00D02A8E">
      <w:pPr>
        <w:pStyle w:val="Prrafodelista"/>
        <w:numPr>
          <w:ilvl w:val="0"/>
          <w:numId w:val="1"/>
        </w:numPr>
        <w:rPr>
          <w:rFonts w:cstheme="minorHAnsi"/>
        </w:rPr>
      </w:pPr>
      <w:r w:rsidRPr="005A6CD2">
        <w:rPr>
          <w:rFonts w:cstheme="minorHAnsi"/>
        </w:rPr>
        <w:t>¿</w:t>
      </w:r>
      <w:r w:rsidR="000A36B1" w:rsidRPr="005A6CD2">
        <w:rPr>
          <w:rFonts w:cstheme="minorHAnsi"/>
        </w:rPr>
        <w:t>Se utilizó cegamiento  (ciego, doble ciego, triple ciego) o no (abierto)</w:t>
      </w:r>
      <w:r w:rsidRPr="005A6CD2">
        <w:rPr>
          <w:rFonts w:cstheme="minorHAnsi"/>
        </w:rPr>
        <w:t>?</w:t>
      </w:r>
    </w:p>
    <w:p w:rsidR="00E64586" w:rsidRPr="005A6CD2" w:rsidRDefault="00E64586" w:rsidP="00E64586">
      <w:pPr>
        <w:pStyle w:val="Prrafodelista"/>
        <w:rPr>
          <w:rFonts w:cstheme="minorHAnsi"/>
          <w:color w:val="FF0000"/>
        </w:rPr>
      </w:pPr>
      <w:r w:rsidRPr="005A6CD2">
        <w:rPr>
          <w:rFonts w:cstheme="minorHAnsi"/>
          <w:color w:val="FF0000"/>
        </w:rPr>
        <w:t xml:space="preserve">Fue </w:t>
      </w:r>
      <w:proofErr w:type="spellStart"/>
      <w:r w:rsidRPr="005A6CD2">
        <w:rPr>
          <w:rFonts w:cstheme="minorHAnsi"/>
          <w:color w:val="FF0000"/>
        </w:rPr>
        <w:t>aleatorizado</w:t>
      </w:r>
      <w:proofErr w:type="spellEnd"/>
      <w:r w:rsidRPr="005A6CD2">
        <w:rPr>
          <w:rFonts w:cstheme="minorHAnsi"/>
          <w:color w:val="FF0000"/>
        </w:rPr>
        <w:t>, doble ciego y simulación doble.</w:t>
      </w:r>
    </w:p>
    <w:p w:rsidR="00D02A8E" w:rsidRPr="005A6CD2" w:rsidRDefault="00D02A8E" w:rsidP="00D02A8E">
      <w:pPr>
        <w:pStyle w:val="Prrafodelista"/>
        <w:numPr>
          <w:ilvl w:val="0"/>
          <w:numId w:val="1"/>
        </w:numPr>
        <w:rPr>
          <w:rFonts w:cstheme="minorHAnsi"/>
        </w:rPr>
      </w:pPr>
      <w:r w:rsidRPr="005A6CD2">
        <w:rPr>
          <w:rFonts w:cstheme="minorHAnsi"/>
        </w:rPr>
        <w:t>¿</w:t>
      </w:r>
      <w:r w:rsidR="000A36B1" w:rsidRPr="005A6CD2">
        <w:rPr>
          <w:rFonts w:cstheme="minorHAnsi"/>
        </w:rPr>
        <w:t>Fueron los resultados  definidos y medidos correctamente</w:t>
      </w:r>
      <w:r w:rsidRPr="005A6CD2">
        <w:rPr>
          <w:rFonts w:cstheme="minorHAnsi"/>
        </w:rPr>
        <w:t>?</w:t>
      </w:r>
    </w:p>
    <w:p w:rsidR="00947D61" w:rsidRPr="005A6CD2" w:rsidRDefault="00EF05E5" w:rsidP="00EF05E5">
      <w:pPr>
        <w:pStyle w:val="Prrafodelista"/>
        <w:autoSpaceDE w:val="0"/>
        <w:autoSpaceDN w:val="0"/>
        <w:adjustRightInd w:val="0"/>
        <w:spacing w:after="0" w:line="240" w:lineRule="auto"/>
        <w:rPr>
          <w:rFonts w:cstheme="minorHAnsi"/>
        </w:rPr>
      </w:pPr>
      <w:r w:rsidRPr="005A6CD2">
        <w:rPr>
          <w:rFonts w:cstheme="minorHAnsi"/>
          <w:color w:val="FF0000"/>
        </w:rPr>
        <w:t>Sí, son muy específicos en el artículo con cada grupo de pacientes sometidos al tratamiento específico y sobre todo en dar los resultados.</w:t>
      </w:r>
    </w:p>
    <w:p w:rsidR="00D02A8E" w:rsidRPr="005A6CD2" w:rsidRDefault="00D02A8E" w:rsidP="00D02A8E">
      <w:pPr>
        <w:pStyle w:val="Prrafodelista"/>
        <w:numPr>
          <w:ilvl w:val="0"/>
          <w:numId w:val="1"/>
        </w:numPr>
        <w:rPr>
          <w:rFonts w:cstheme="minorHAnsi"/>
        </w:rPr>
      </w:pPr>
      <w:r w:rsidRPr="005A6CD2">
        <w:rPr>
          <w:rFonts w:cstheme="minorHAnsi"/>
        </w:rPr>
        <w:t>¿</w:t>
      </w:r>
      <w:r w:rsidR="000A36B1" w:rsidRPr="005A6CD2">
        <w:rPr>
          <w:rFonts w:cstheme="minorHAnsi"/>
        </w:rPr>
        <w:t>Se e</w:t>
      </w:r>
      <w:r w:rsidR="0052439A" w:rsidRPr="005A6CD2">
        <w:rPr>
          <w:rFonts w:cstheme="minorHAnsi"/>
        </w:rPr>
        <w:t>valuó si los participantes toman</w:t>
      </w:r>
      <w:r w:rsidR="000A36B1" w:rsidRPr="005A6CD2">
        <w:rPr>
          <w:rFonts w:cstheme="minorHAnsi"/>
        </w:rPr>
        <w:t xml:space="preserve"> el tratamiento como se les indicó (p.ej. mediante el conteo de patillas</w:t>
      </w:r>
      <w:r w:rsidRPr="005A6CD2">
        <w:rPr>
          <w:rFonts w:cstheme="minorHAnsi"/>
        </w:rPr>
        <w:t>?</w:t>
      </w:r>
    </w:p>
    <w:p w:rsidR="00947D61" w:rsidRPr="005A6CD2" w:rsidRDefault="008B20D5" w:rsidP="00947D61">
      <w:pPr>
        <w:pStyle w:val="Prrafodelista"/>
        <w:rPr>
          <w:rFonts w:cstheme="minorHAnsi"/>
        </w:rPr>
      </w:pPr>
      <w:r w:rsidRPr="005A6CD2">
        <w:rPr>
          <w:rFonts w:cstheme="minorHAnsi"/>
          <w:color w:val="FF0000"/>
        </w:rPr>
        <w:t xml:space="preserve">Sí, </w:t>
      </w:r>
      <w:r w:rsidR="007264B6" w:rsidRPr="005A6CD2">
        <w:rPr>
          <w:rFonts w:cstheme="minorHAnsi"/>
          <w:color w:val="FF0000"/>
        </w:rPr>
        <w:t xml:space="preserve">la tasa de cumplimiento total de tratamiento fue de 82.8% y la mediana de duración fue de 277 días (se consideraban 12 meses). </w:t>
      </w:r>
    </w:p>
    <w:p w:rsidR="000A36B1" w:rsidRPr="005A6CD2" w:rsidRDefault="000A36B1" w:rsidP="00D02A8E">
      <w:pPr>
        <w:pStyle w:val="Prrafodelista"/>
        <w:numPr>
          <w:ilvl w:val="0"/>
          <w:numId w:val="1"/>
        </w:numPr>
        <w:rPr>
          <w:rFonts w:cstheme="minorHAnsi"/>
        </w:rPr>
      </w:pPr>
      <w:r w:rsidRPr="005A6CD2">
        <w:rPr>
          <w:rFonts w:cstheme="minorHAnsi"/>
        </w:rPr>
        <w:t>¿</w:t>
      </w:r>
      <w:r w:rsidR="00EA2EEA" w:rsidRPr="005A6CD2">
        <w:rPr>
          <w:rFonts w:cstheme="minorHAnsi"/>
        </w:rPr>
        <w:t>Fue el análisis hecho con la intención de tratar</w:t>
      </w:r>
      <w:r w:rsidRPr="005A6CD2">
        <w:rPr>
          <w:rFonts w:cstheme="minorHAnsi"/>
        </w:rPr>
        <w:t>?</w:t>
      </w:r>
    </w:p>
    <w:p w:rsidR="00947D61" w:rsidRPr="005A6CD2" w:rsidRDefault="001E58B8" w:rsidP="00947D61">
      <w:pPr>
        <w:pStyle w:val="Prrafodelista"/>
        <w:rPr>
          <w:rFonts w:cstheme="minorHAnsi"/>
        </w:rPr>
      </w:pPr>
      <w:r w:rsidRPr="005A6CD2">
        <w:rPr>
          <w:rFonts w:cstheme="minorHAnsi"/>
          <w:color w:val="FF0000"/>
        </w:rPr>
        <w:t xml:space="preserve">Sí, se incluyen pacientes son síndrome coronario agudo con o sin elevación segmento ST y así se comparan ambos fármacos para evaluar la efectividad y eficiencia con los criterios ya mencionados. </w:t>
      </w:r>
    </w:p>
    <w:p w:rsidR="00947D61" w:rsidRPr="005A6CD2" w:rsidRDefault="00EA2EEA" w:rsidP="00947D61">
      <w:pPr>
        <w:pStyle w:val="Prrafodelista"/>
        <w:numPr>
          <w:ilvl w:val="0"/>
          <w:numId w:val="1"/>
        </w:numPr>
        <w:rPr>
          <w:rFonts w:cstheme="minorHAnsi"/>
        </w:rPr>
      </w:pPr>
      <w:r w:rsidRPr="005A6CD2">
        <w:rPr>
          <w:rFonts w:cstheme="minorHAnsi"/>
        </w:rPr>
        <w:t>¿Fue completo el seguimiento de los pacientes?</w:t>
      </w:r>
    </w:p>
    <w:p w:rsidR="00947D61" w:rsidRPr="005A6CD2" w:rsidRDefault="002A7477" w:rsidP="00947D61">
      <w:pPr>
        <w:pStyle w:val="Prrafodelista"/>
        <w:rPr>
          <w:rFonts w:cstheme="minorHAnsi"/>
        </w:rPr>
      </w:pPr>
      <w:r w:rsidRPr="005A6CD2">
        <w:rPr>
          <w:rFonts w:cstheme="minorHAnsi"/>
          <w:color w:val="FF0000"/>
        </w:rPr>
        <w:t>Sí, se reclutaron 18 624 pacientes de 862 centros  en 44 países, desde octubre del 2006 hasta julio de 2008. El periodo del seguimiento terminó en febrero 2009. Se programaron visitas a los 1, 3, 6, 9 y 12 meses, con una visita de seguimiento de la</w:t>
      </w:r>
      <w:r w:rsidR="001A5802" w:rsidRPr="005A6CD2">
        <w:rPr>
          <w:rFonts w:cstheme="minorHAnsi"/>
          <w:color w:val="FF0000"/>
        </w:rPr>
        <w:t xml:space="preserve"> </w:t>
      </w:r>
      <w:r w:rsidRPr="005A6CD2">
        <w:rPr>
          <w:rFonts w:cstheme="minorHAnsi"/>
          <w:color w:val="FF0000"/>
        </w:rPr>
        <w:t xml:space="preserve">seguridad un mes después del final del tratamiento. </w:t>
      </w:r>
    </w:p>
    <w:p w:rsidR="00947D61" w:rsidRPr="005A6CD2" w:rsidRDefault="00EA2EEA" w:rsidP="00937901">
      <w:pPr>
        <w:pStyle w:val="Prrafodelista"/>
        <w:numPr>
          <w:ilvl w:val="0"/>
          <w:numId w:val="1"/>
        </w:numPr>
        <w:rPr>
          <w:rFonts w:cstheme="minorHAnsi"/>
        </w:rPr>
      </w:pPr>
      <w:r w:rsidRPr="005A6CD2">
        <w:rPr>
          <w:rFonts w:cstheme="minorHAnsi"/>
        </w:rPr>
        <w:t xml:space="preserve">¿Se excluyeron de los análisis pacientes después de ser </w:t>
      </w:r>
      <w:proofErr w:type="spellStart"/>
      <w:r w:rsidRPr="005A6CD2">
        <w:rPr>
          <w:rFonts w:cstheme="minorHAnsi"/>
        </w:rPr>
        <w:t>aleatorizados</w:t>
      </w:r>
      <w:proofErr w:type="spellEnd"/>
      <w:r w:rsidRPr="005A6CD2">
        <w:rPr>
          <w:rFonts w:cstheme="minorHAnsi"/>
        </w:rPr>
        <w:t>?</w:t>
      </w:r>
    </w:p>
    <w:p w:rsidR="00937901" w:rsidRPr="005A6CD2" w:rsidRDefault="00472FA9" w:rsidP="00937901">
      <w:pPr>
        <w:pStyle w:val="Prrafodelista"/>
        <w:rPr>
          <w:rFonts w:cstheme="minorHAnsi"/>
        </w:rPr>
      </w:pPr>
      <w:r w:rsidRPr="005A6CD2">
        <w:rPr>
          <w:rFonts w:cstheme="minorHAnsi"/>
          <w:color w:val="FF0000"/>
        </w:rPr>
        <w:t>Sí, está programado para continuar durante 12 meses, a pesar del abandono del ensayo de algunos pacientes (entre los 6 y 9 meses) se alcanzó la cifra de 1.780 eventos del criterio principal de valoración.</w:t>
      </w:r>
    </w:p>
    <w:p w:rsidR="00EA2EEA" w:rsidRPr="005A6CD2" w:rsidRDefault="00EA2EEA" w:rsidP="00D02A8E">
      <w:pPr>
        <w:pStyle w:val="Prrafodelista"/>
        <w:numPr>
          <w:ilvl w:val="0"/>
          <w:numId w:val="1"/>
        </w:numPr>
        <w:rPr>
          <w:rFonts w:cstheme="minorHAnsi"/>
        </w:rPr>
      </w:pPr>
      <w:r w:rsidRPr="005A6CD2">
        <w:rPr>
          <w:rFonts w:cstheme="minorHAnsi"/>
        </w:rPr>
        <w:t>¿Fueron las características de dichos pacientes diferentes a las de los que fueron incluidos en el análisis?</w:t>
      </w:r>
    </w:p>
    <w:p w:rsidR="00947D61" w:rsidRPr="005A6CD2" w:rsidRDefault="00937901" w:rsidP="00947D61">
      <w:pPr>
        <w:pStyle w:val="Prrafodelista"/>
        <w:rPr>
          <w:rFonts w:cstheme="minorHAnsi"/>
        </w:rPr>
      </w:pPr>
      <w:r w:rsidRPr="005A6CD2">
        <w:rPr>
          <w:rFonts w:cstheme="minorHAnsi"/>
          <w:color w:val="FF0000"/>
        </w:rPr>
        <w:t>No</w:t>
      </w:r>
      <w:r w:rsidR="00472FA9" w:rsidRPr="005A6CD2">
        <w:rPr>
          <w:rFonts w:cstheme="minorHAnsi"/>
          <w:color w:val="FF0000"/>
        </w:rPr>
        <w:t>, los criterios son muy específicos.</w:t>
      </w:r>
    </w:p>
    <w:p w:rsidR="00EA2EEA" w:rsidRPr="005A6CD2" w:rsidRDefault="00EA2EEA" w:rsidP="00D02A8E">
      <w:pPr>
        <w:pStyle w:val="Prrafodelista"/>
        <w:numPr>
          <w:ilvl w:val="0"/>
          <w:numId w:val="1"/>
        </w:numPr>
        <w:rPr>
          <w:rFonts w:cstheme="minorHAnsi"/>
        </w:rPr>
      </w:pPr>
      <w:r w:rsidRPr="005A6CD2">
        <w:rPr>
          <w:rFonts w:cstheme="minorHAnsi"/>
        </w:rPr>
        <w:t>¿Cuál es la validez externa o aplicabilidad de los resultados a otros grupos de pacientes?</w:t>
      </w:r>
    </w:p>
    <w:p w:rsidR="00D02A8E" w:rsidRDefault="00F24719" w:rsidP="005A6CD2">
      <w:pPr>
        <w:pStyle w:val="Prrafodelista"/>
        <w:jc w:val="both"/>
        <w:rPr>
          <w:rFonts w:cstheme="minorHAnsi"/>
          <w:color w:val="FF0000"/>
        </w:rPr>
      </w:pPr>
      <w:r w:rsidRPr="005A6CD2">
        <w:rPr>
          <w:rFonts w:cstheme="minorHAnsi"/>
          <w:color w:val="FF0000"/>
        </w:rPr>
        <w:t>Sería complicado encontrar pacientes de la misma clínica y mismos países</w:t>
      </w:r>
      <w:r w:rsidR="005A6CD2" w:rsidRPr="005A6CD2">
        <w:rPr>
          <w:rFonts w:cstheme="minorHAnsi"/>
          <w:color w:val="FF0000"/>
        </w:rPr>
        <w:t xml:space="preserve"> ya que puede haber variabilidad geográfica</w:t>
      </w:r>
      <w:r w:rsidRPr="005A6CD2">
        <w:rPr>
          <w:rFonts w:cstheme="minorHAnsi"/>
          <w:color w:val="FF0000"/>
        </w:rPr>
        <w:t xml:space="preserve">, pero si se puede aplicar en otros estudios ya que los criterios de inclusión y exclusión fueron muy específicos, así como los factores de riesgo, complicaciones y efectos adversos, los resultados fueron claros y precisos, a pesar de </w:t>
      </w:r>
      <w:r w:rsidRPr="005A6CD2">
        <w:rPr>
          <w:rFonts w:cstheme="minorHAnsi"/>
          <w:color w:val="FF0000"/>
        </w:rPr>
        <w:lastRenderedPageBreak/>
        <w:t xml:space="preserve">algunos abandonos al ensayo, se pudo llevar a cabo el estudio y tener una conclusión </w:t>
      </w:r>
      <w:r w:rsidR="005A6CD2" w:rsidRPr="005A6CD2">
        <w:rPr>
          <w:rFonts w:cstheme="minorHAnsi"/>
          <w:color w:val="FF0000"/>
        </w:rPr>
        <w:t>precisa.</w:t>
      </w:r>
    </w:p>
    <w:p w:rsidR="00483FAA" w:rsidRPr="00483FAA" w:rsidRDefault="00483FAA" w:rsidP="005A6CD2">
      <w:pPr>
        <w:pStyle w:val="Prrafodelista"/>
        <w:jc w:val="both"/>
        <w:rPr>
          <w:rFonts w:ascii="Broadway" w:hAnsi="Broadway" w:cstheme="minorHAnsi"/>
          <w:color w:val="FF0000"/>
        </w:rPr>
      </w:pPr>
    </w:p>
    <w:p w:rsidR="00483FAA" w:rsidRPr="00483FAA" w:rsidRDefault="00483FAA" w:rsidP="00483FAA">
      <w:pPr>
        <w:pStyle w:val="Prrafodelista"/>
        <w:jc w:val="both"/>
        <w:rPr>
          <w:rFonts w:ascii="Broadway" w:hAnsi="Broadway" w:cstheme="minorHAnsi"/>
        </w:rPr>
      </w:pPr>
      <w:r w:rsidRPr="00483FAA">
        <w:rPr>
          <w:rFonts w:ascii="Broadway" w:hAnsi="Broadway" w:cstheme="minorHAnsi"/>
        </w:rPr>
        <w:t>Incidencia  en la mortalidad por causas vasculares.</w:t>
      </w:r>
    </w:p>
    <w:p w:rsidR="00483FAA" w:rsidRPr="00483FAA" w:rsidRDefault="00483FAA" w:rsidP="00483FAA">
      <w:pPr>
        <w:pStyle w:val="Prrafodelista"/>
        <w:jc w:val="both"/>
        <w:rPr>
          <w:rFonts w:cstheme="minorHAnsi"/>
        </w:rPr>
      </w:pPr>
      <w:proofErr w:type="spellStart"/>
      <w:r w:rsidRPr="00483FAA">
        <w:rPr>
          <w:rFonts w:cstheme="minorHAnsi"/>
        </w:rPr>
        <w:t>Ticogrelor</w:t>
      </w:r>
      <w:proofErr w:type="spellEnd"/>
      <w:r w:rsidRPr="00483FAA">
        <w:rPr>
          <w:rFonts w:cstheme="minorHAnsi"/>
        </w:rPr>
        <w:t>=</w:t>
      </w:r>
      <w:r>
        <w:rPr>
          <w:rFonts w:cstheme="minorHAnsi"/>
        </w:rPr>
        <w:t xml:space="preserve"> </w:t>
      </w:r>
      <w:r w:rsidRPr="00483FAA">
        <w:rPr>
          <w:rFonts w:cstheme="minorHAnsi"/>
          <w:color w:val="FF0000"/>
        </w:rPr>
        <w:t>9.8%</w:t>
      </w:r>
    </w:p>
    <w:p w:rsidR="00483FAA" w:rsidRPr="00483FAA" w:rsidRDefault="00483FAA" w:rsidP="00483FAA">
      <w:pPr>
        <w:pStyle w:val="Prrafodelista"/>
        <w:jc w:val="both"/>
        <w:rPr>
          <w:rFonts w:cstheme="minorHAnsi"/>
        </w:rPr>
      </w:pPr>
      <w:proofErr w:type="spellStart"/>
      <w:r w:rsidRPr="00483FAA">
        <w:rPr>
          <w:rFonts w:cstheme="minorHAnsi"/>
        </w:rPr>
        <w:t>Clopidogrel</w:t>
      </w:r>
      <w:proofErr w:type="spellEnd"/>
      <w:r w:rsidRPr="00483FAA">
        <w:rPr>
          <w:rFonts w:cstheme="minorHAnsi"/>
        </w:rPr>
        <w:t xml:space="preserve">= </w:t>
      </w:r>
      <w:r w:rsidRPr="00483FAA">
        <w:rPr>
          <w:rFonts w:cstheme="minorHAnsi"/>
          <w:color w:val="FF0000"/>
        </w:rPr>
        <w:t>11.7%</w:t>
      </w:r>
    </w:p>
    <w:p w:rsidR="00483FAA" w:rsidRPr="00483FAA" w:rsidRDefault="00483FAA" w:rsidP="00483FAA">
      <w:pPr>
        <w:pStyle w:val="Prrafodelista"/>
        <w:jc w:val="both"/>
        <w:rPr>
          <w:rFonts w:cstheme="minorHAnsi"/>
        </w:rPr>
      </w:pPr>
      <w:r>
        <w:rPr>
          <w:rFonts w:cstheme="minorHAnsi"/>
        </w:rPr>
        <w:t xml:space="preserve">RRR= </w:t>
      </w:r>
      <w:proofErr w:type="spellStart"/>
      <w:r>
        <w:rPr>
          <w:rFonts w:cstheme="minorHAnsi"/>
        </w:rPr>
        <w:t>Pc</w:t>
      </w:r>
      <w:proofErr w:type="spellEnd"/>
      <w:r>
        <w:rPr>
          <w:rFonts w:cstheme="minorHAnsi"/>
        </w:rPr>
        <w:t xml:space="preserve">-Pt / </w:t>
      </w:r>
      <w:proofErr w:type="spellStart"/>
      <w:r>
        <w:rPr>
          <w:rFonts w:cstheme="minorHAnsi"/>
        </w:rPr>
        <w:t>Pc</w:t>
      </w:r>
      <w:proofErr w:type="spellEnd"/>
      <w:r>
        <w:rPr>
          <w:rFonts w:cstheme="minorHAnsi"/>
        </w:rPr>
        <w:tab/>
        <w:t>= 1.17-.098 / 1.17= 1.072/1.17</w:t>
      </w:r>
      <w:r w:rsidRPr="00483FAA">
        <w:rPr>
          <w:rFonts w:cstheme="minorHAnsi"/>
        </w:rPr>
        <w:t>=</w:t>
      </w:r>
      <w:r>
        <w:rPr>
          <w:rFonts w:cstheme="minorHAnsi"/>
        </w:rPr>
        <w:t xml:space="preserve"> </w:t>
      </w:r>
      <w:r w:rsidRPr="00483FAA">
        <w:rPr>
          <w:rFonts w:cstheme="minorHAnsi"/>
          <w:color w:val="FF0000"/>
        </w:rPr>
        <w:t>.9</w:t>
      </w:r>
      <w:r>
        <w:rPr>
          <w:rFonts w:cstheme="minorHAnsi"/>
          <w:color w:val="FF0000"/>
        </w:rPr>
        <w:t xml:space="preserve">1= </w:t>
      </w:r>
      <w:r w:rsidRPr="00483FAA">
        <w:rPr>
          <w:rFonts w:cstheme="minorHAnsi"/>
          <w:color w:val="FF0000"/>
        </w:rPr>
        <w:t>91%</w:t>
      </w:r>
    </w:p>
    <w:p w:rsidR="00483FAA" w:rsidRPr="00483FAA" w:rsidRDefault="00483FAA" w:rsidP="00483FAA">
      <w:pPr>
        <w:pStyle w:val="Prrafodelista"/>
        <w:jc w:val="both"/>
        <w:rPr>
          <w:rFonts w:cstheme="minorHAnsi"/>
        </w:rPr>
      </w:pPr>
      <w:r>
        <w:rPr>
          <w:rFonts w:cstheme="minorHAnsi"/>
        </w:rPr>
        <w:t xml:space="preserve">RRA= </w:t>
      </w:r>
      <w:proofErr w:type="spellStart"/>
      <w:r>
        <w:rPr>
          <w:rFonts w:cstheme="minorHAnsi"/>
        </w:rPr>
        <w:t>Pc</w:t>
      </w:r>
      <w:proofErr w:type="spellEnd"/>
      <w:r>
        <w:rPr>
          <w:rFonts w:cstheme="minorHAnsi"/>
        </w:rPr>
        <w:t>-Pt= 1.17-.098</w:t>
      </w:r>
      <w:r w:rsidRPr="00483FAA">
        <w:rPr>
          <w:rFonts w:cstheme="minorHAnsi"/>
        </w:rPr>
        <w:t>=</w:t>
      </w:r>
      <w:r>
        <w:rPr>
          <w:rFonts w:cstheme="minorHAnsi"/>
        </w:rPr>
        <w:t xml:space="preserve"> </w:t>
      </w:r>
      <w:r w:rsidRPr="00483FAA">
        <w:rPr>
          <w:rFonts w:cstheme="minorHAnsi"/>
          <w:color w:val="FF0000"/>
        </w:rPr>
        <w:t>1.072</w:t>
      </w:r>
    </w:p>
    <w:p w:rsidR="00483FAA" w:rsidRPr="00483FAA" w:rsidRDefault="00483FAA" w:rsidP="00483FAA">
      <w:pPr>
        <w:pStyle w:val="Prrafodelista"/>
        <w:jc w:val="both"/>
        <w:rPr>
          <w:rFonts w:cstheme="minorHAnsi"/>
        </w:rPr>
      </w:pPr>
      <w:r>
        <w:rPr>
          <w:rFonts w:cstheme="minorHAnsi"/>
        </w:rPr>
        <w:t xml:space="preserve">NNT=1 / RRA= </w:t>
      </w:r>
      <w:r w:rsidRPr="00483FAA">
        <w:rPr>
          <w:rFonts w:cstheme="minorHAnsi"/>
        </w:rPr>
        <w:t>1 / 1.072=</w:t>
      </w:r>
      <w:r>
        <w:rPr>
          <w:rFonts w:cstheme="minorHAnsi"/>
        </w:rPr>
        <w:t xml:space="preserve"> </w:t>
      </w:r>
      <w:r w:rsidRPr="00483FAA">
        <w:rPr>
          <w:rFonts w:cstheme="minorHAnsi"/>
          <w:color w:val="FF0000"/>
        </w:rPr>
        <w:t>.93</w:t>
      </w:r>
      <w:r w:rsidRPr="00483FAA">
        <w:rPr>
          <w:rFonts w:cstheme="minorHAnsi"/>
        </w:rPr>
        <w:tab/>
      </w:r>
    </w:p>
    <w:p w:rsidR="00483FAA" w:rsidRPr="00483FAA" w:rsidRDefault="00483FAA" w:rsidP="00483FAA">
      <w:pPr>
        <w:pStyle w:val="Prrafodelista"/>
        <w:jc w:val="both"/>
        <w:rPr>
          <w:rFonts w:cstheme="minorHAnsi"/>
        </w:rPr>
      </w:pPr>
    </w:p>
    <w:p w:rsidR="00483FAA" w:rsidRPr="00483FAA" w:rsidRDefault="00483FAA" w:rsidP="00483FAA">
      <w:pPr>
        <w:pStyle w:val="Prrafodelista"/>
        <w:jc w:val="both"/>
        <w:rPr>
          <w:rFonts w:ascii="Broadway" w:hAnsi="Broadway" w:cstheme="minorHAnsi"/>
        </w:rPr>
      </w:pPr>
      <w:r w:rsidRPr="00483FAA">
        <w:rPr>
          <w:rFonts w:ascii="Broadway" w:hAnsi="Broadway" w:cstheme="minorHAnsi"/>
        </w:rPr>
        <w:t>Incidencia en la mortalidad por causas no vasculares.</w:t>
      </w:r>
    </w:p>
    <w:p w:rsidR="00483FAA" w:rsidRPr="00483FAA" w:rsidRDefault="00483FAA" w:rsidP="00483FAA">
      <w:pPr>
        <w:pStyle w:val="Prrafodelista"/>
        <w:jc w:val="both"/>
        <w:rPr>
          <w:rFonts w:cstheme="minorHAnsi"/>
        </w:rPr>
      </w:pPr>
      <w:proofErr w:type="spellStart"/>
      <w:r w:rsidRPr="00483FAA">
        <w:rPr>
          <w:rFonts w:cstheme="minorHAnsi"/>
        </w:rPr>
        <w:t>Ticogrelor</w:t>
      </w:r>
      <w:proofErr w:type="spellEnd"/>
      <w:r w:rsidRPr="00483FAA">
        <w:rPr>
          <w:rFonts w:cstheme="minorHAnsi"/>
        </w:rPr>
        <w:t xml:space="preserve">= </w:t>
      </w:r>
      <w:r w:rsidRPr="00B7742F">
        <w:rPr>
          <w:rFonts w:cstheme="minorHAnsi"/>
          <w:color w:val="FF0000"/>
        </w:rPr>
        <w:t>.5%</w:t>
      </w:r>
    </w:p>
    <w:p w:rsidR="00483FAA" w:rsidRPr="00483FAA" w:rsidRDefault="00483FAA" w:rsidP="00483FAA">
      <w:pPr>
        <w:pStyle w:val="Prrafodelista"/>
        <w:jc w:val="both"/>
        <w:rPr>
          <w:rFonts w:cstheme="minorHAnsi"/>
        </w:rPr>
      </w:pPr>
      <w:proofErr w:type="spellStart"/>
      <w:r w:rsidRPr="00483FAA">
        <w:rPr>
          <w:rFonts w:cstheme="minorHAnsi"/>
        </w:rPr>
        <w:t>Clopidogrel</w:t>
      </w:r>
      <w:proofErr w:type="spellEnd"/>
      <w:r w:rsidRPr="00483FAA">
        <w:rPr>
          <w:rFonts w:cstheme="minorHAnsi"/>
        </w:rPr>
        <w:t xml:space="preserve">= </w:t>
      </w:r>
      <w:r w:rsidRPr="00B7742F">
        <w:rPr>
          <w:rFonts w:cstheme="minorHAnsi"/>
          <w:color w:val="FF0000"/>
        </w:rPr>
        <w:t>.8%</w:t>
      </w:r>
    </w:p>
    <w:p w:rsidR="00483FAA" w:rsidRPr="00483FAA" w:rsidRDefault="00483FAA" w:rsidP="00483FAA">
      <w:pPr>
        <w:pStyle w:val="Prrafodelista"/>
        <w:jc w:val="both"/>
        <w:rPr>
          <w:rFonts w:cstheme="minorHAnsi"/>
        </w:rPr>
      </w:pPr>
      <w:r w:rsidRPr="00483FAA">
        <w:rPr>
          <w:rFonts w:cstheme="minorHAnsi"/>
        </w:rPr>
        <w:t xml:space="preserve">RRR= </w:t>
      </w:r>
      <w:proofErr w:type="spellStart"/>
      <w:r w:rsidRPr="00483FAA">
        <w:rPr>
          <w:rFonts w:cstheme="minorHAnsi"/>
        </w:rPr>
        <w:t>Pc</w:t>
      </w:r>
      <w:proofErr w:type="spellEnd"/>
      <w:r w:rsidRPr="00483FAA">
        <w:rPr>
          <w:rFonts w:cstheme="minorHAnsi"/>
        </w:rPr>
        <w:t>-Pt /</w:t>
      </w:r>
      <w:r w:rsidR="00B7742F">
        <w:rPr>
          <w:rFonts w:cstheme="minorHAnsi"/>
        </w:rPr>
        <w:t xml:space="preserve"> </w:t>
      </w:r>
      <w:proofErr w:type="spellStart"/>
      <w:r w:rsidR="00B7742F">
        <w:rPr>
          <w:rFonts w:cstheme="minorHAnsi"/>
        </w:rPr>
        <w:t>Pc</w:t>
      </w:r>
      <w:proofErr w:type="spellEnd"/>
      <w:r w:rsidR="00B7742F">
        <w:rPr>
          <w:rFonts w:cstheme="minorHAnsi"/>
        </w:rPr>
        <w:tab/>
        <w:t xml:space="preserve">= .008-.005 / .008= .003 / .008= </w:t>
      </w:r>
      <w:r w:rsidR="00B7742F" w:rsidRPr="00B7742F">
        <w:rPr>
          <w:rFonts w:cstheme="minorHAnsi"/>
          <w:color w:val="FF0000"/>
        </w:rPr>
        <w:t xml:space="preserve">.375= </w:t>
      </w:r>
      <w:r w:rsidRPr="00B7742F">
        <w:rPr>
          <w:rFonts w:cstheme="minorHAnsi"/>
          <w:color w:val="FF0000"/>
        </w:rPr>
        <w:t>37.5%</w:t>
      </w:r>
    </w:p>
    <w:p w:rsidR="00483FAA" w:rsidRPr="00483FAA" w:rsidRDefault="00B7742F" w:rsidP="00483FAA">
      <w:pPr>
        <w:pStyle w:val="Prrafodelista"/>
        <w:jc w:val="both"/>
        <w:rPr>
          <w:rFonts w:cstheme="minorHAnsi"/>
        </w:rPr>
      </w:pPr>
      <w:r>
        <w:rPr>
          <w:rFonts w:cstheme="minorHAnsi"/>
        </w:rPr>
        <w:t xml:space="preserve">RRA= </w:t>
      </w:r>
      <w:proofErr w:type="spellStart"/>
      <w:r>
        <w:rPr>
          <w:rFonts w:cstheme="minorHAnsi"/>
        </w:rPr>
        <w:t>Pc</w:t>
      </w:r>
      <w:proofErr w:type="spellEnd"/>
      <w:r>
        <w:rPr>
          <w:rFonts w:cstheme="minorHAnsi"/>
        </w:rPr>
        <w:t>-Pt= .008- .005</w:t>
      </w:r>
      <w:r>
        <w:rPr>
          <w:rFonts w:cstheme="minorHAnsi"/>
        </w:rPr>
        <w:tab/>
      </w:r>
      <w:r w:rsidR="00483FAA" w:rsidRPr="00483FAA">
        <w:rPr>
          <w:rFonts w:cstheme="minorHAnsi"/>
        </w:rPr>
        <w:t>=</w:t>
      </w:r>
      <w:r>
        <w:rPr>
          <w:rFonts w:cstheme="minorHAnsi"/>
        </w:rPr>
        <w:t xml:space="preserve"> </w:t>
      </w:r>
      <w:r w:rsidR="00483FAA" w:rsidRPr="00B7742F">
        <w:rPr>
          <w:rFonts w:cstheme="minorHAnsi"/>
          <w:color w:val="FF0000"/>
        </w:rPr>
        <w:t>.003</w:t>
      </w:r>
    </w:p>
    <w:p w:rsidR="00483FAA" w:rsidRPr="005A6CD2" w:rsidRDefault="00B7742F" w:rsidP="00483FAA">
      <w:pPr>
        <w:pStyle w:val="Prrafodelista"/>
        <w:jc w:val="both"/>
        <w:rPr>
          <w:rFonts w:cstheme="minorHAnsi"/>
        </w:rPr>
      </w:pPr>
      <w:r>
        <w:rPr>
          <w:rFonts w:cstheme="minorHAnsi"/>
        </w:rPr>
        <w:t xml:space="preserve">NNT= 1 / RRA= 1/.003= </w:t>
      </w:r>
      <w:r w:rsidR="00483FAA" w:rsidRPr="00B7742F">
        <w:rPr>
          <w:rFonts w:cstheme="minorHAnsi"/>
          <w:color w:val="FF0000"/>
        </w:rPr>
        <w:t>333.3</w:t>
      </w:r>
    </w:p>
    <w:sectPr w:rsidR="00483FAA" w:rsidRPr="005A6CD2" w:rsidSect="009152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113"/>
    <w:multiLevelType w:val="hybridMultilevel"/>
    <w:tmpl w:val="636CC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02A8E"/>
    <w:rsid w:val="000005AF"/>
    <w:rsid w:val="00014601"/>
    <w:rsid w:val="000A1DF0"/>
    <w:rsid w:val="000A36B1"/>
    <w:rsid w:val="000C0292"/>
    <w:rsid w:val="000C104D"/>
    <w:rsid w:val="000C31AA"/>
    <w:rsid w:val="00101D9E"/>
    <w:rsid w:val="001A5802"/>
    <w:rsid w:val="001E58B8"/>
    <w:rsid w:val="002631ED"/>
    <w:rsid w:val="00272443"/>
    <w:rsid w:val="002918E0"/>
    <w:rsid w:val="002A7477"/>
    <w:rsid w:val="002B1926"/>
    <w:rsid w:val="0032412D"/>
    <w:rsid w:val="003579D1"/>
    <w:rsid w:val="00371925"/>
    <w:rsid w:val="0039082F"/>
    <w:rsid w:val="00472FA9"/>
    <w:rsid w:val="00475256"/>
    <w:rsid w:val="00483FAA"/>
    <w:rsid w:val="004867D6"/>
    <w:rsid w:val="00506117"/>
    <w:rsid w:val="0052439A"/>
    <w:rsid w:val="00534C57"/>
    <w:rsid w:val="005367F3"/>
    <w:rsid w:val="005A6CD2"/>
    <w:rsid w:val="00624088"/>
    <w:rsid w:val="00684C93"/>
    <w:rsid w:val="0068748F"/>
    <w:rsid w:val="007015E8"/>
    <w:rsid w:val="007153F1"/>
    <w:rsid w:val="007264B6"/>
    <w:rsid w:val="00733937"/>
    <w:rsid w:val="007568C5"/>
    <w:rsid w:val="00781E6E"/>
    <w:rsid w:val="007947F7"/>
    <w:rsid w:val="007D0856"/>
    <w:rsid w:val="007E3FC4"/>
    <w:rsid w:val="00821D14"/>
    <w:rsid w:val="008337F9"/>
    <w:rsid w:val="00851277"/>
    <w:rsid w:val="00861B43"/>
    <w:rsid w:val="008B20D5"/>
    <w:rsid w:val="008E64A8"/>
    <w:rsid w:val="00915264"/>
    <w:rsid w:val="00937901"/>
    <w:rsid w:val="00947D61"/>
    <w:rsid w:val="00996E12"/>
    <w:rsid w:val="00A068F6"/>
    <w:rsid w:val="00A72912"/>
    <w:rsid w:val="00B55F4D"/>
    <w:rsid w:val="00B60A79"/>
    <w:rsid w:val="00B6461D"/>
    <w:rsid w:val="00B668C2"/>
    <w:rsid w:val="00B7742F"/>
    <w:rsid w:val="00B94A92"/>
    <w:rsid w:val="00B95BF9"/>
    <w:rsid w:val="00B97DBD"/>
    <w:rsid w:val="00BB2B39"/>
    <w:rsid w:val="00CC1275"/>
    <w:rsid w:val="00CD7ED7"/>
    <w:rsid w:val="00CE50B6"/>
    <w:rsid w:val="00D02A8E"/>
    <w:rsid w:val="00D11CFD"/>
    <w:rsid w:val="00D16696"/>
    <w:rsid w:val="00D3231B"/>
    <w:rsid w:val="00D80F3D"/>
    <w:rsid w:val="00DD58AE"/>
    <w:rsid w:val="00DE686B"/>
    <w:rsid w:val="00E40DE4"/>
    <w:rsid w:val="00E64586"/>
    <w:rsid w:val="00E65869"/>
    <w:rsid w:val="00EA2EEA"/>
    <w:rsid w:val="00EB7720"/>
    <w:rsid w:val="00EC6C41"/>
    <w:rsid w:val="00EE497D"/>
    <w:rsid w:val="00EF05E5"/>
    <w:rsid w:val="00F24719"/>
    <w:rsid w:val="00F43F00"/>
    <w:rsid w:val="00F676A6"/>
    <w:rsid w:val="00F77AC7"/>
    <w:rsid w:val="00FC6A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A8E"/>
    <w:pPr>
      <w:ind w:left="720"/>
      <w:contextualSpacing/>
    </w:pPr>
  </w:style>
  <w:style w:type="paragraph" w:styleId="NormalWeb">
    <w:name w:val="Normal (Web)"/>
    <w:basedOn w:val="Normal"/>
    <w:uiPriority w:val="99"/>
    <w:unhideWhenUsed/>
    <w:rsid w:val="00CC12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style-span">
    <w:name w:val="apple-style-span"/>
    <w:basedOn w:val="Fuentedeprrafopredeter"/>
    <w:rsid w:val="00CC1275"/>
  </w:style>
</w:styles>
</file>

<file path=word/webSettings.xml><?xml version="1.0" encoding="utf-8"?>
<w:webSettings xmlns:r="http://schemas.openxmlformats.org/officeDocument/2006/relationships" xmlns:w="http://schemas.openxmlformats.org/wordprocessingml/2006/main">
  <w:divs>
    <w:div w:id="204872024">
      <w:bodyDiv w:val="1"/>
      <w:marLeft w:val="0"/>
      <w:marRight w:val="0"/>
      <w:marTop w:val="0"/>
      <w:marBottom w:val="0"/>
      <w:divBdr>
        <w:top w:val="none" w:sz="0" w:space="0" w:color="auto"/>
        <w:left w:val="none" w:sz="0" w:space="0" w:color="auto"/>
        <w:bottom w:val="none" w:sz="0" w:space="0" w:color="auto"/>
        <w:right w:val="none" w:sz="0" w:space="0" w:color="auto"/>
      </w:divBdr>
    </w:div>
    <w:div w:id="16762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Marissol</dc:creator>
  <cp:lastModifiedBy>Marissol</cp:lastModifiedBy>
  <cp:revision>39</cp:revision>
  <dcterms:created xsi:type="dcterms:W3CDTF">2012-10-31T22:39:00Z</dcterms:created>
  <dcterms:modified xsi:type="dcterms:W3CDTF">2012-11-01T03:00:00Z</dcterms:modified>
</cp:coreProperties>
</file>