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FD" w:rsidRDefault="008644FD" w:rsidP="0064648A">
      <w:pPr>
        <w:rPr>
          <w:rFonts w:ascii="Angsana New" w:hAnsi="Angsana New" w:cs="Angsana New"/>
          <w:sz w:val="28"/>
          <w:szCs w:val="28"/>
        </w:rPr>
      </w:pPr>
    </w:p>
    <w:p w:rsidR="008644FD" w:rsidRDefault="008644FD" w:rsidP="0064648A">
      <w:pPr>
        <w:rPr>
          <w:rFonts w:ascii="Angsana New" w:hAnsi="Angsana New" w:cs="Angsana New"/>
          <w:sz w:val="28"/>
          <w:szCs w:val="28"/>
        </w:rPr>
      </w:pPr>
    </w:p>
    <w:p w:rsidR="00FB7DFE" w:rsidRPr="0064648A" w:rsidRDefault="00FB7DFE" w:rsidP="0064648A">
      <w:pPr>
        <w:rPr>
          <w:rFonts w:ascii="Angsana New" w:hAnsi="Angsana New" w:cs="Angsana New"/>
          <w:sz w:val="28"/>
          <w:szCs w:val="28"/>
        </w:rPr>
      </w:pPr>
      <w:r w:rsidRPr="0064648A">
        <w:rPr>
          <w:rFonts w:ascii="Angsana New" w:hAnsi="Angsana New" w:cs="Angsana New"/>
          <w:sz w:val="28"/>
          <w:szCs w:val="28"/>
        </w:rPr>
        <w:t>1.- ¿Fue definido con claridad el objetivo del estudio?</w:t>
      </w:r>
      <w:r w:rsidR="008644FD">
        <w:rPr>
          <w:rFonts w:ascii="Angsana New" w:hAnsi="Angsana New" w:cs="Angsana New"/>
          <w:sz w:val="28"/>
          <w:szCs w:val="28"/>
        </w:rPr>
        <w:br/>
      </w:r>
      <w:r w:rsidR="0064648A" w:rsidRPr="0064648A">
        <w:rPr>
          <w:rFonts w:ascii="Angsana New" w:hAnsi="Angsana New" w:cs="Angsana New"/>
          <w:color w:val="FF0000"/>
          <w:sz w:val="28"/>
          <w:szCs w:val="28"/>
        </w:rPr>
        <w:t>Sí,  ya que claramente el artículo dice “El estudio PLATO</w:t>
      </w:r>
      <w:r w:rsidR="00937E03">
        <w:rPr>
          <w:rFonts w:ascii="Angsana New" w:hAnsi="Angsana New" w:cs="Angsana New"/>
          <w:color w:val="FF0000"/>
          <w:sz w:val="28"/>
          <w:szCs w:val="28"/>
        </w:rPr>
        <w:t xml:space="preserve"> </w:t>
      </w:r>
      <w:r w:rsidR="0064648A" w:rsidRPr="0064648A">
        <w:rPr>
          <w:rFonts w:ascii="Angsana New" w:hAnsi="Angsana New" w:cs="Angsana New"/>
          <w:color w:val="FF0000"/>
          <w:sz w:val="28"/>
          <w:szCs w:val="28"/>
        </w:rPr>
        <w:t xml:space="preserve">se llevó a cabo para determinar si </w:t>
      </w:r>
      <w:proofErr w:type="spellStart"/>
      <w:r w:rsidR="0064648A" w:rsidRPr="0064648A">
        <w:rPr>
          <w:rFonts w:ascii="Angsana New" w:hAnsi="Angsana New" w:cs="Angsana New"/>
          <w:color w:val="FF0000"/>
          <w:sz w:val="28"/>
          <w:szCs w:val="28"/>
        </w:rPr>
        <w:t>ticagrelor</w:t>
      </w:r>
      <w:proofErr w:type="spellEnd"/>
      <w:r w:rsidR="0064648A" w:rsidRPr="0064648A">
        <w:rPr>
          <w:rFonts w:ascii="Angsana New" w:hAnsi="Angsana New" w:cs="Angsana New"/>
          <w:color w:val="FF0000"/>
          <w:sz w:val="28"/>
          <w:szCs w:val="28"/>
        </w:rPr>
        <w:t xml:space="preserve"> era superior a </w:t>
      </w:r>
      <w:proofErr w:type="spellStart"/>
      <w:r w:rsidR="0064648A" w:rsidRPr="0064648A">
        <w:rPr>
          <w:rFonts w:ascii="Angsana New" w:hAnsi="Angsana New" w:cs="Angsana New"/>
          <w:color w:val="FF0000"/>
          <w:sz w:val="28"/>
          <w:szCs w:val="28"/>
        </w:rPr>
        <w:t>clopidogrel</w:t>
      </w:r>
      <w:proofErr w:type="spellEnd"/>
      <w:r w:rsidR="0064648A" w:rsidRPr="0064648A">
        <w:rPr>
          <w:rFonts w:ascii="Angsana New" w:hAnsi="Angsana New" w:cs="Angsana New"/>
          <w:color w:val="FF0000"/>
          <w:sz w:val="28"/>
          <w:szCs w:val="28"/>
        </w:rPr>
        <w:t xml:space="preserve"> en la prevención de eventos vasculares y muertes en una amplia población de pacientes que presentaran síndrome coronario agudo.”</w:t>
      </w:r>
    </w:p>
    <w:p w:rsidR="00FB7DFE" w:rsidRPr="00D40B58" w:rsidRDefault="00FB7DFE">
      <w:pPr>
        <w:rPr>
          <w:rFonts w:ascii="Angsana New" w:hAnsi="Angsana New" w:cs="Angsana New"/>
          <w:sz w:val="28"/>
          <w:szCs w:val="28"/>
        </w:rPr>
      </w:pPr>
      <w:r w:rsidRPr="0064648A">
        <w:rPr>
          <w:rFonts w:ascii="Angsana New" w:hAnsi="Angsana New" w:cs="Angsana New"/>
          <w:sz w:val="28"/>
          <w:szCs w:val="28"/>
        </w:rPr>
        <w:t>2.- ¿Qué porcentaje de la población elegible, reusó participar en el estudio?</w:t>
      </w:r>
      <w:r w:rsidR="00D40B58">
        <w:rPr>
          <w:rFonts w:ascii="Angsana New" w:hAnsi="Angsana New" w:cs="Angsana New"/>
          <w:sz w:val="28"/>
          <w:szCs w:val="28"/>
        </w:rPr>
        <w:br/>
      </w:r>
      <w:r w:rsidR="00D40B58" w:rsidRPr="00D40B58">
        <w:rPr>
          <w:rFonts w:ascii="Angsana New" w:hAnsi="Angsana New" w:cs="Angsana New"/>
          <w:color w:val="FF0000"/>
          <w:sz w:val="28"/>
          <w:szCs w:val="28"/>
        </w:rPr>
        <w:t>Grupo</w:t>
      </w:r>
      <w:r w:rsidR="00D40B58">
        <w:rPr>
          <w:rFonts w:ascii="Angsana New" w:hAnsi="Angsana New" w:cs="Angsana New"/>
          <w:color w:val="FF0000"/>
          <w:sz w:val="28"/>
          <w:szCs w:val="28"/>
        </w:rPr>
        <w:t xml:space="preserve"> </w:t>
      </w:r>
      <w:proofErr w:type="spellStart"/>
      <w:r w:rsidR="00D40B58">
        <w:rPr>
          <w:rFonts w:ascii="Angsana New" w:hAnsi="Angsana New" w:cs="Angsana New"/>
          <w:color w:val="FF0000"/>
          <w:sz w:val="28"/>
          <w:szCs w:val="28"/>
        </w:rPr>
        <w:t>ticagr</w:t>
      </w:r>
      <w:r w:rsidR="00D40B58" w:rsidRPr="00D40B58">
        <w:rPr>
          <w:rFonts w:ascii="Angsana New" w:hAnsi="Angsana New" w:cs="Angsana New"/>
          <w:color w:val="FF0000"/>
          <w:sz w:val="28"/>
          <w:szCs w:val="28"/>
        </w:rPr>
        <w:t>elor</w:t>
      </w:r>
      <w:proofErr w:type="spellEnd"/>
      <w:r w:rsidR="00D40B58" w:rsidRPr="00D40B58">
        <w:rPr>
          <w:rFonts w:ascii="Angsana New" w:hAnsi="Angsana New" w:cs="Angsana New"/>
          <w:color w:val="FF0000"/>
          <w:sz w:val="28"/>
          <w:szCs w:val="28"/>
        </w:rPr>
        <w:t xml:space="preserve">: 946 (10,1%)    grupo </w:t>
      </w:r>
      <w:proofErr w:type="spellStart"/>
      <w:r w:rsidR="00D40B58" w:rsidRPr="00D40B58">
        <w:rPr>
          <w:rFonts w:ascii="Angsana New" w:hAnsi="Angsana New" w:cs="Angsana New"/>
          <w:color w:val="FF0000"/>
          <w:sz w:val="28"/>
          <w:szCs w:val="28"/>
        </w:rPr>
        <w:t>clopidogrel</w:t>
      </w:r>
      <w:proofErr w:type="spellEnd"/>
      <w:r w:rsidR="00D40B58" w:rsidRPr="00D40B58">
        <w:rPr>
          <w:rFonts w:ascii="Angsana New" w:hAnsi="Angsana New" w:cs="Angsana New"/>
          <w:color w:val="FF0000"/>
          <w:sz w:val="28"/>
          <w:szCs w:val="28"/>
        </w:rPr>
        <w:t xml:space="preserve"> 859 (9,2%)</w:t>
      </w:r>
    </w:p>
    <w:p w:rsidR="00FB7DFE" w:rsidRPr="0064648A" w:rsidRDefault="00FB7DFE">
      <w:pPr>
        <w:rPr>
          <w:rFonts w:ascii="Angsana New" w:hAnsi="Angsana New" w:cs="Angsana New"/>
          <w:sz w:val="28"/>
          <w:szCs w:val="28"/>
        </w:rPr>
      </w:pPr>
      <w:r w:rsidRPr="0064648A">
        <w:rPr>
          <w:rFonts w:ascii="Angsana New" w:hAnsi="Angsana New" w:cs="Angsana New"/>
          <w:sz w:val="28"/>
          <w:szCs w:val="28"/>
        </w:rPr>
        <w:t>3.- ¿Fueron las características de estos pacientes diferentes a las de los incluidos en el estudio?</w:t>
      </w:r>
    </w:p>
    <w:p w:rsidR="00FB7DFE" w:rsidRPr="0064648A" w:rsidRDefault="00FE0BD8">
      <w:pPr>
        <w:rPr>
          <w:rFonts w:ascii="Angsana New" w:hAnsi="Angsana New" w:cs="Angsana New"/>
          <w:sz w:val="28"/>
          <w:szCs w:val="28"/>
        </w:rPr>
      </w:pPr>
      <w:r w:rsidRPr="00FE0BD8">
        <w:rPr>
          <w:rFonts w:ascii="Angsana New" w:hAnsi="Angsana New" w:cs="Angsana New"/>
          <w:color w:val="FF0000"/>
          <w:sz w:val="28"/>
          <w:szCs w:val="28"/>
        </w:rPr>
        <w:t>No,</w:t>
      </w:r>
      <w:r>
        <w:rPr>
          <w:rFonts w:ascii="Angsana New" w:hAnsi="Angsana New" w:cs="Angsana New"/>
          <w:sz w:val="28"/>
          <w:szCs w:val="28"/>
        </w:rPr>
        <w:t xml:space="preserve"> “</w:t>
      </w:r>
      <w:r w:rsidRPr="00EE46C6">
        <w:rPr>
          <w:rFonts w:ascii="Arial" w:hAnsi="Arial" w:cs="Arial"/>
          <w:color w:val="FF0000"/>
          <w:sz w:val="18"/>
          <w:szCs w:val="18"/>
        </w:rPr>
        <w:t>Los dos grupos de tratamiento estaban bien equilibrados con respecto a todas sus características iniciales</w:t>
      </w:r>
      <w:r>
        <w:rPr>
          <w:rFonts w:ascii="Arial" w:hAnsi="Arial" w:cs="Arial"/>
          <w:color w:val="FF0000"/>
          <w:sz w:val="18"/>
          <w:szCs w:val="18"/>
        </w:rPr>
        <w:t>”</w:t>
      </w:r>
    </w:p>
    <w:p w:rsidR="00FB7DFE" w:rsidRPr="0064648A" w:rsidRDefault="00FB7DFE">
      <w:pPr>
        <w:rPr>
          <w:rFonts w:ascii="Angsana New" w:hAnsi="Angsana New" w:cs="Angsana New"/>
          <w:sz w:val="28"/>
          <w:szCs w:val="28"/>
        </w:rPr>
      </w:pPr>
      <w:r w:rsidRPr="0064648A">
        <w:rPr>
          <w:rFonts w:ascii="Angsana New" w:hAnsi="Angsana New" w:cs="Angsana New"/>
          <w:sz w:val="28"/>
          <w:szCs w:val="28"/>
        </w:rPr>
        <w:t>4.- ¿Cuál es la probabilidad de que esto haya producido un sesgo en los resultados?</w:t>
      </w:r>
    </w:p>
    <w:p w:rsidR="00FB7DFE" w:rsidRPr="00FE0BD8" w:rsidRDefault="00FE0BD8" w:rsidP="00FE0BD8">
      <w:pPr>
        <w:autoSpaceDE w:val="0"/>
        <w:autoSpaceDN w:val="0"/>
        <w:adjustRightInd w:val="0"/>
        <w:spacing w:after="0" w:line="240" w:lineRule="auto"/>
        <w:rPr>
          <w:rFonts w:ascii="Times New Roman" w:hAnsi="Times New Roman" w:cs="Times New Roman"/>
          <w:sz w:val="20"/>
          <w:szCs w:val="20"/>
        </w:rPr>
      </w:pPr>
      <w:r w:rsidRPr="00FE0BD8">
        <w:rPr>
          <w:rFonts w:ascii="Angsana New" w:hAnsi="Angsana New" w:cs="Angsana New"/>
          <w:color w:val="FF0000"/>
          <w:sz w:val="28"/>
          <w:szCs w:val="28"/>
        </w:rPr>
        <w:t>No hay probabilidad de un sesgo ya que en el estudio se llevaron a cabo los criterios de inclusión y exclusión.</w:t>
      </w:r>
      <w:r>
        <w:rPr>
          <w:rFonts w:ascii="Angsana New" w:hAnsi="Angsana New" w:cs="Angsana New"/>
          <w:color w:val="FF0000"/>
          <w:sz w:val="28"/>
          <w:szCs w:val="28"/>
        </w:rPr>
        <w:br/>
      </w:r>
      <w:r w:rsidRPr="00FE0BD8">
        <w:rPr>
          <w:rFonts w:ascii="Angsana New" w:hAnsi="Angsana New" w:cs="Angsana New"/>
          <w:color w:val="FF0000"/>
          <w:sz w:val="28"/>
          <w:szCs w:val="28"/>
        </w:rPr>
        <w:t>“</w:t>
      </w:r>
      <w:r w:rsidRPr="00FE0BD8">
        <w:rPr>
          <w:rFonts w:ascii="Times New Roman" w:hAnsi="Times New Roman" w:cs="Times New Roman"/>
          <w:color w:val="FF0000"/>
          <w:sz w:val="20"/>
          <w:szCs w:val="20"/>
        </w:rPr>
        <w:t xml:space="preserve">En los pacientes con síndrome coronario agudo con elevación del segmento ST, se habían de cumplir los dos criterios de inclusión siguientes: elevación persistente del segmento ST de por lo menos 0,1 </w:t>
      </w:r>
      <w:proofErr w:type="spellStart"/>
      <w:r w:rsidRPr="00FE0BD8">
        <w:rPr>
          <w:rFonts w:ascii="Times New Roman" w:hAnsi="Times New Roman" w:cs="Times New Roman"/>
          <w:color w:val="FF0000"/>
          <w:sz w:val="20"/>
          <w:szCs w:val="20"/>
        </w:rPr>
        <w:t>mVen</w:t>
      </w:r>
      <w:proofErr w:type="spellEnd"/>
      <w:r w:rsidRPr="00FE0BD8">
        <w:rPr>
          <w:rFonts w:ascii="Times New Roman" w:hAnsi="Times New Roman" w:cs="Times New Roman"/>
          <w:color w:val="FF0000"/>
          <w:sz w:val="20"/>
          <w:szCs w:val="20"/>
        </w:rPr>
        <w:t xml:space="preserve"> al menos dos derivaciones contiguas o un bloqueo de rama izquierda nuevo, y la intención de hacer una ICP primaria. Los principales criterios de exclusión eran cualquier contraindicación a la administración de </w:t>
      </w:r>
      <w:proofErr w:type="spellStart"/>
      <w:r w:rsidRPr="00FE0BD8">
        <w:rPr>
          <w:rFonts w:ascii="Times New Roman" w:hAnsi="Times New Roman" w:cs="Times New Roman"/>
          <w:color w:val="FF0000"/>
          <w:sz w:val="20"/>
          <w:szCs w:val="20"/>
        </w:rPr>
        <w:t>clopidogrel</w:t>
      </w:r>
      <w:proofErr w:type="spellEnd"/>
      <w:r w:rsidRPr="00FE0BD8">
        <w:rPr>
          <w:rFonts w:ascii="Times New Roman" w:hAnsi="Times New Roman" w:cs="Times New Roman"/>
          <w:color w:val="FF0000"/>
          <w:sz w:val="20"/>
          <w:szCs w:val="20"/>
        </w:rPr>
        <w:t xml:space="preserve">, tratamiento </w:t>
      </w:r>
      <w:proofErr w:type="spellStart"/>
      <w:r w:rsidRPr="00FE0BD8">
        <w:rPr>
          <w:rFonts w:ascii="Times New Roman" w:hAnsi="Times New Roman" w:cs="Times New Roman"/>
          <w:color w:val="FF0000"/>
          <w:sz w:val="20"/>
          <w:szCs w:val="20"/>
        </w:rPr>
        <w:t>fibrinolítico</w:t>
      </w:r>
      <w:proofErr w:type="spellEnd"/>
      <w:r w:rsidRPr="00FE0BD8">
        <w:rPr>
          <w:rFonts w:ascii="Times New Roman" w:hAnsi="Times New Roman" w:cs="Times New Roman"/>
          <w:color w:val="FF0000"/>
          <w:sz w:val="20"/>
          <w:szCs w:val="20"/>
        </w:rPr>
        <w:t xml:space="preserve"> en las 24 horas previas a la </w:t>
      </w:r>
      <w:proofErr w:type="spellStart"/>
      <w:r w:rsidRPr="00FE0BD8">
        <w:rPr>
          <w:rFonts w:ascii="Times New Roman" w:hAnsi="Times New Roman" w:cs="Times New Roman"/>
          <w:color w:val="FF0000"/>
          <w:sz w:val="20"/>
          <w:szCs w:val="20"/>
        </w:rPr>
        <w:t>aleatorización</w:t>
      </w:r>
      <w:proofErr w:type="spellEnd"/>
      <w:r w:rsidRPr="00FE0BD8">
        <w:rPr>
          <w:rFonts w:ascii="Times New Roman" w:hAnsi="Times New Roman" w:cs="Times New Roman"/>
          <w:color w:val="FF0000"/>
          <w:sz w:val="20"/>
          <w:szCs w:val="20"/>
        </w:rPr>
        <w:t xml:space="preserve">, la necesidad de tratamiento anticoagulante, mayor riesgo de bradicardia y tratamiento concomitante con un inhibidor o inductor fuerte del </w:t>
      </w:r>
      <w:proofErr w:type="spellStart"/>
      <w:r w:rsidRPr="00FE0BD8">
        <w:rPr>
          <w:rFonts w:ascii="Times New Roman" w:hAnsi="Times New Roman" w:cs="Times New Roman"/>
          <w:color w:val="FF0000"/>
          <w:sz w:val="20"/>
          <w:szCs w:val="20"/>
        </w:rPr>
        <w:t>citocromo</w:t>
      </w:r>
      <w:proofErr w:type="spellEnd"/>
      <w:r w:rsidRPr="00FE0BD8">
        <w:rPr>
          <w:rFonts w:ascii="Times New Roman" w:hAnsi="Times New Roman" w:cs="Times New Roman"/>
          <w:color w:val="FF0000"/>
          <w:sz w:val="20"/>
          <w:szCs w:val="20"/>
        </w:rPr>
        <w:t xml:space="preserve"> P450 3A.”</w:t>
      </w:r>
    </w:p>
    <w:p w:rsidR="00FB7DFE" w:rsidRPr="00D40B58" w:rsidRDefault="00FB7DFE" w:rsidP="00D40B58">
      <w:pPr>
        <w:autoSpaceDE w:val="0"/>
        <w:autoSpaceDN w:val="0"/>
        <w:adjustRightInd w:val="0"/>
        <w:spacing w:after="0" w:line="240" w:lineRule="auto"/>
        <w:rPr>
          <w:rFonts w:ascii="Angsana New" w:hAnsi="Angsana New" w:cs="Angsana New"/>
          <w:color w:val="FF0000"/>
          <w:sz w:val="28"/>
          <w:szCs w:val="28"/>
        </w:rPr>
      </w:pPr>
      <w:r w:rsidRPr="0064648A">
        <w:rPr>
          <w:rFonts w:ascii="Angsana New" w:hAnsi="Angsana New" w:cs="Angsana New"/>
          <w:sz w:val="28"/>
          <w:szCs w:val="28"/>
        </w:rPr>
        <w:t>5.- ¿Fueron definidos con claridad los tratamientos?</w:t>
      </w:r>
      <w:r w:rsidR="00D40B58">
        <w:rPr>
          <w:rFonts w:ascii="Angsana New" w:hAnsi="Angsana New" w:cs="Angsana New"/>
          <w:sz w:val="28"/>
          <w:szCs w:val="28"/>
        </w:rPr>
        <w:br/>
      </w:r>
      <w:r w:rsidR="00D40B58" w:rsidRPr="00D40B58">
        <w:rPr>
          <w:rFonts w:ascii="Angsana New" w:hAnsi="Angsana New" w:cs="Angsana New"/>
          <w:color w:val="FF0000"/>
          <w:sz w:val="28"/>
          <w:szCs w:val="28"/>
        </w:rPr>
        <w:t>sí, “</w:t>
      </w:r>
      <w:proofErr w:type="spellStart"/>
      <w:r w:rsidR="00D40B58" w:rsidRPr="00D40B58">
        <w:rPr>
          <w:rFonts w:ascii="Angsana New" w:hAnsi="Angsana New" w:cs="Angsana New"/>
          <w:color w:val="FF0000"/>
          <w:sz w:val="28"/>
          <w:szCs w:val="28"/>
        </w:rPr>
        <w:t>Ticagrelor</w:t>
      </w:r>
      <w:proofErr w:type="spellEnd"/>
      <w:r w:rsidR="00D40B58" w:rsidRPr="00D40B58">
        <w:rPr>
          <w:rFonts w:ascii="Angsana New" w:hAnsi="Angsana New" w:cs="Angsana New"/>
          <w:color w:val="FF0000"/>
          <w:sz w:val="28"/>
          <w:szCs w:val="28"/>
        </w:rPr>
        <w:t xml:space="preserve"> se administró a una dosis de carga de 180 mg seguida de una dosis de 90 mg </w:t>
      </w:r>
      <w:r w:rsidR="00D40B58">
        <w:rPr>
          <w:rFonts w:ascii="Angsana New" w:hAnsi="Angsana New" w:cs="Angsana New"/>
          <w:color w:val="FF0000"/>
          <w:sz w:val="28"/>
          <w:szCs w:val="28"/>
        </w:rPr>
        <w:t xml:space="preserve">dos veces al día. Los </w:t>
      </w:r>
      <w:r w:rsidR="00D40B58" w:rsidRPr="00D40B58">
        <w:rPr>
          <w:rFonts w:ascii="Angsana New" w:hAnsi="Angsana New" w:cs="Angsana New"/>
          <w:color w:val="FF0000"/>
          <w:sz w:val="28"/>
          <w:szCs w:val="28"/>
        </w:rPr>
        <w:t xml:space="preserve">pacientes del grupo de </w:t>
      </w:r>
      <w:proofErr w:type="spellStart"/>
      <w:r w:rsidR="00D40B58" w:rsidRPr="00D40B58">
        <w:rPr>
          <w:rFonts w:ascii="Angsana New" w:hAnsi="Angsana New" w:cs="Angsana New"/>
          <w:color w:val="FF0000"/>
          <w:sz w:val="28"/>
          <w:szCs w:val="28"/>
        </w:rPr>
        <w:t>clopidogrel</w:t>
      </w:r>
      <w:proofErr w:type="spellEnd"/>
      <w:r w:rsidR="00D40B58" w:rsidRPr="00D40B58">
        <w:rPr>
          <w:rFonts w:ascii="Angsana New" w:hAnsi="Angsana New" w:cs="Angsana New"/>
          <w:color w:val="FF0000"/>
          <w:sz w:val="28"/>
          <w:szCs w:val="28"/>
        </w:rPr>
        <w:t xml:space="preserve"> que no habían recibido una dosis de carga abierta, ni habían sido tratados con </w:t>
      </w:r>
      <w:proofErr w:type="spellStart"/>
      <w:r w:rsidR="00D40B58" w:rsidRPr="00D40B58">
        <w:rPr>
          <w:rFonts w:ascii="Angsana New" w:hAnsi="Angsana New" w:cs="Angsana New"/>
          <w:color w:val="FF0000"/>
          <w:sz w:val="28"/>
          <w:szCs w:val="28"/>
        </w:rPr>
        <w:t>clopidogrel</w:t>
      </w:r>
      <w:proofErr w:type="spellEnd"/>
      <w:r w:rsidR="00D40B58" w:rsidRPr="00D40B58">
        <w:rPr>
          <w:rFonts w:ascii="Angsana New" w:hAnsi="Angsana New" w:cs="Angsana New"/>
          <w:color w:val="FF0000"/>
          <w:sz w:val="28"/>
          <w:szCs w:val="28"/>
        </w:rPr>
        <w:t xml:space="preserve"> durante un mínimo de 5 días antes de la </w:t>
      </w:r>
      <w:proofErr w:type="spellStart"/>
      <w:r w:rsidR="00D40B58" w:rsidRPr="00D40B58">
        <w:rPr>
          <w:rFonts w:ascii="Angsana New" w:hAnsi="Angsana New" w:cs="Angsana New"/>
          <w:color w:val="FF0000"/>
          <w:sz w:val="28"/>
          <w:szCs w:val="28"/>
        </w:rPr>
        <w:t>aleatorización</w:t>
      </w:r>
      <w:proofErr w:type="spellEnd"/>
      <w:r w:rsidR="00D40B58" w:rsidRPr="00D40B58">
        <w:rPr>
          <w:rFonts w:ascii="Angsana New" w:hAnsi="Angsana New" w:cs="Angsana New"/>
          <w:color w:val="FF0000"/>
          <w:sz w:val="28"/>
          <w:szCs w:val="28"/>
        </w:rPr>
        <w:t>, se trataron con una dosis de carga de 300 mg seguida de una dosis de 75 mg diarios.”</w:t>
      </w:r>
    </w:p>
    <w:p w:rsidR="00FB7DFE" w:rsidRPr="0064648A" w:rsidRDefault="00FB7DFE">
      <w:pPr>
        <w:rPr>
          <w:rFonts w:ascii="Angsana New" w:hAnsi="Angsana New" w:cs="Angsana New"/>
          <w:sz w:val="28"/>
          <w:szCs w:val="28"/>
        </w:rPr>
      </w:pPr>
      <w:r w:rsidRPr="0064648A">
        <w:rPr>
          <w:rFonts w:ascii="Angsana New" w:hAnsi="Angsana New" w:cs="Angsana New"/>
          <w:sz w:val="28"/>
          <w:szCs w:val="28"/>
        </w:rPr>
        <w:t>6.- ¿Se utilizaron controles (históricos, concurrentes)?</w:t>
      </w:r>
    </w:p>
    <w:p w:rsidR="00FB7DFE" w:rsidRPr="00D37351" w:rsidRDefault="00D37351" w:rsidP="00D37351">
      <w:pPr>
        <w:autoSpaceDE w:val="0"/>
        <w:autoSpaceDN w:val="0"/>
        <w:adjustRightInd w:val="0"/>
        <w:spacing w:after="0" w:line="240" w:lineRule="auto"/>
        <w:rPr>
          <w:rFonts w:ascii="Arial" w:hAnsi="Arial" w:cs="Arial"/>
          <w:color w:val="FF0000"/>
          <w:sz w:val="18"/>
          <w:szCs w:val="18"/>
        </w:rPr>
      </w:pPr>
      <w:r w:rsidRPr="00D37351">
        <w:rPr>
          <w:rFonts w:ascii="Angsana New" w:hAnsi="Angsana New" w:cs="Angsana New"/>
          <w:color w:val="FF0000"/>
          <w:sz w:val="28"/>
          <w:szCs w:val="28"/>
        </w:rPr>
        <w:t>Si, “</w:t>
      </w:r>
      <w:r w:rsidRPr="00D37351">
        <w:rPr>
          <w:rFonts w:ascii="Arial" w:hAnsi="Arial" w:cs="Arial"/>
          <w:color w:val="FF0000"/>
          <w:sz w:val="18"/>
          <w:szCs w:val="18"/>
        </w:rPr>
        <w:t>Se reclutaron 18.624 pacientes de 862 centros en 43 países, desde octubre de 2006 hasta julio de 2008. El periodo de seguimiento terminó en febrero de 2009, cuando se disponía de información del estado vital de todos los pacientes salvo cinco.”</w:t>
      </w:r>
    </w:p>
    <w:p w:rsidR="00FB7DFE" w:rsidRPr="00EE46C6" w:rsidRDefault="00FB7DFE" w:rsidP="00EE46C6">
      <w:pPr>
        <w:autoSpaceDE w:val="0"/>
        <w:autoSpaceDN w:val="0"/>
        <w:adjustRightInd w:val="0"/>
        <w:spacing w:after="0" w:line="240" w:lineRule="auto"/>
        <w:rPr>
          <w:rFonts w:ascii="Times New Roman" w:hAnsi="Times New Roman" w:cs="Times New Roman"/>
          <w:color w:val="FF0000"/>
          <w:sz w:val="20"/>
          <w:szCs w:val="20"/>
        </w:rPr>
      </w:pPr>
      <w:r w:rsidRPr="0064648A">
        <w:rPr>
          <w:rFonts w:ascii="Angsana New" w:hAnsi="Angsana New" w:cs="Angsana New"/>
          <w:sz w:val="28"/>
          <w:szCs w:val="28"/>
        </w:rPr>
        <w:t>7.- ¿Fueron las características de los pacientes en el grupo control y en el grupo experimental similares, denotando que la asignación aleatoria de los tratamientos fue adecuada?</w:t>
      </w:r>
      <w:r w:rsidR="00EE46C6">
        <w:rPr>
          <w:rFonts w:ascii="Angsana New" w:hAnsi="Angsana New" w:cs="Angsana New"/>
          <w:sz w:val="28"/>
          <w:szCs w:val="28"/>
        </w:rPr>
        <w:br/>
      </w:r>
      <w:r w:rsidR="00EE46C6" w:rsidRPr="00EE46C6">
        <w:rPr>
          <w:rFonts w:ascii="Arial" w:hAnsi="Arial" w:cs="Arial"/>
          <w:color w:val="FF0000"/>
          <w:sz w:val="18"/>
          <w:szCs w:val="18"/>
        </w:rPr>
        <w:t xml:space="preserve">Sí, “Los dos grupos de tratamiento estaban bien equilibrados con respecto a todas sus características </w:t>
      </w:r>
      <w:r w:rsidR="00EE46C6" w:rsidRPr="00EE46C6">
        <w:rPr>
          <w:rFonts w:ascii="Arial" w:hAnsi="Arial" w:cs="Arial"/>
          <w:color w:val="FF0000"/>
          <w:sz w:val="18"/>
          <w:szCs w:val="18"/>
        </w:rPr>
        <w:lastRenderedPageBreak/>
        <w:t xml:space="preserve">iniciales, medicaciones e intervenciones distintas de las del estudio. Ambos grupos iniciaron el tratamiento con la </w:t>
      </w:r>
      <w:r w:rsidR="00EE46C6" w:rsidRPr="00EE46C6">
        <w:rPr>
          <w:rFonts w:ascii="Times New Roman" w:hAnsi="Times New Roman" w:cs="Times New Roman"/>
          <w:color w:val="FF0000"/>
          <w:sz w:val="20"/>
          <w:szCs w:val="20"/>
        </w:rPr>
        <w:t xml:space="preserve">medicación del estudio en una mediana de 11,3 horas (rango </w:t>
      </w:r>
      <w:proofErr w:type="spellStart"/>
      <w:r w:rsidR="00EE46C6" w:rsidRPr="00EE46C6">
        <w:rPr>
          <w:rFonts w:ascii="Times New Roman" w:hAnsi="Times New Roman" w:cs="Times New Roman"/>
          <w:color w:val="FF0000"/>
          <w:sz w:val="20"/>
          <w:szCs w:val="20"/>
        </w:rPr>
        <w:t>intercuartil</w:t>
      </w:r>
      <w:proofErr w:type="spellEnd"/>
      <w:r w:rsidR="00EE46C6" w:rsidRPr="00EE46C6">
        <w:rPr>
          <w:rFonts w:ascii="Times New Roman" w:hAnsi="Times New Roman" w:cs="Times New Roman"/>
          <w:color w:val="FF0000"/>
          <w:sz w:val="20"/>
          <w:szCs w:val="20"/>
        </w:rPr>
        <w:t>, de 4,8 a 19,8) tras el inicio del dolor torácico.”</w:t>
      </w:r>
    </w:p>
    <w:p w:rsidR="002F77BA" w:rsidRPr="002F77BA" w:rsidRDefault="00FB7DFE" w:rsidP="002F77BA">
      <w:pPr>
        <w:autoSpaceDE w:val="0"/>
        <w:autoSpaceDN w:val="0"/>
        <w:adjustRightInd w:val="0"/>
        <w:spacing w:after="0" w:line="240" w:lineRule="auto"/>
        <w:rPr>
          <w:rFonts w:ascii="Times New Roman" w:hAnsi="Times New Roman" w:cs="Times New Roman"/>
          <w:color w:val="FF0000"/>
          <w:sz w:val="20"/>
          <w:szCs w:val="20"/>
        </w:rPr>
      </w:pPr>
      <w:r w:rsidRPr="0064648A">
        <w:rPr>
          <w:rFonts w:ascii="Angsana New" w:hAnsi="Angsana New" w:cs="Angsana New"/>
          <w:sz w:val="28"/>
          <w:szCs w:val="28"/>
        </w:rPr>
        <w:t xml:space="preserve">8.- ¿Se utilizo </w:t>
      </w:r>
      <w:proofErr w:type="spellStart"/>
      <w:r w:rsidRPr="0064648A">
        <w:rPr>
          <w:rFonts w:ascii="Angsana New" w:hAnsi="Angsana New" w:cs="Angsana New"/>
          <w:sz w:val="28"/>
          <w:szCs w:val="28"/>
        </w:rPr>
        <w:t>sesgamiento</w:t>
      </w:r>
      <w:proofErr w:type="spellEnd"/>
      <w:r w:rsidRPr="0064648A">
        <w:rPr>
          <w:rFonts w:ascii="Angsana New" w:hAnsi="Angsana New" w:cs="Angsana New"/>
          <w:sz w:val="28"/>
          <w:szCs w:val="28"/>
        </w:rPr>
        <w:t xml:space="preserve"> (ciego, doble ciego, tripe ciego) o no (abierto)?</w:t>
      </w:r>
      <w:r w:rsidR="00D37351">
        <w:rPr>
          <w:rFonts w:ascii="Angsana New" w:hAnsi="Angsana New" w:cs="Angsana New"/>
          <w:sz w:val="28"/>
          <w:szCs w:val="28"/>
        </w:rPr>
        <w:br/>
      </w:r>
      <w:r w:rsidR="00D37351" w:rsidRPr="00D37351">
        <w:rPr>
          <w:rFonts w:ascii="Angsana New" w:hAnsi="Angsana New" w:cs="Angsana New"/>
          <w:color w:val="FF0000"/>
          <w:sz w:val="28"/>
          <w:szCs w:val="28"/>
        </w:rPr>
        <w:t>Si, “</w:t>
      </w:r>
      <w:r w:rsidR="00D37351" w:rsidRPr="00D37351">
        <w:rPr>
          <w:rFonts w:ascii="Times New Roman" w:hAnsi="Times New Roman" w:cs="Times New Roman"/>
          <w:color w:val="FF0000"/>
          <w:sz w:val="20"/>
          <w:szCs w:val="20"/>
        </w:rPr>
        <w:t xml:space="preserve">Los pacientes se asignaron aleatoriamente a un tratamiento con </w:t>
      </w:r>
      <w:proofErr w:type="spellStart"/>
      <w:r w:rsidR="00D37351" w:rsidRPr="00D37351">
        <w:rPr>
          <w:rFonts w:ascii="Times New Roman" w:hAnsi="Times New Roman" w:cs="Times New Roman"/>
          <w:color w:val="FF0000"/>
          <w:sz w:val="20"/>
          <w:szCs w:val="20"/>
        </w:rPr>
        <w:t>ticagrelor</w:t>
      </w:r>
      <w:proofErr w:type="spellEnd"/>
      <w:r w:rsidR="00D37351" w:rsidRPr="00D37351">
        <w:rPr>
          <w:rFonts w:ascii="Times New Roman" w:hAnsi="Times New Roman" w:cs="Times New Roman"/>
          <w:color w:val="FF0000"/>
          <w:sz w:val="20"/>
          <w:szCs w:val="20"/>
        </w:rPr>
        <w:t xml:space="preserve"> o con </w:t>
      </w:r>
      <w:proofErr w:type="spellStart"/>
      <w:r w:rsidR="00D37351" w:rsidRPr="00D37351">
        <w:rPr>
          <w:rFonts w:ascii="Times New Roman" w:hAnsi="Times New Roman" w:cs="Times New Roman"/>
          <w:color w:val="FF0000"/>
          <w:sz w:val="20"/>
          <w:szCs w:val="20"/>
        </w:rPr>
        <w:t>clopidogrel</w:t>
      </w:r>
      <w:proofErr w:type="spellEnd"/>
      <w:r w:rsidR="00D37351" w:rsidRPr="00D37351">
        <w:rPr>
          <w:rFonts w:ascii="Times New Roman" w:hAnsi="Times New Roman" w:cs="Times New Roman"/>
          <w:color w:val="FF0000"/>
          <w:sz w:val="20"/>
          <w:szCs w:val="20"/>
        </w:rPr>
        <w:t>, administrados doble ciego y simulación doble</w:t>
      </w:r>
      <w:proofErr w:type="gramStart"/>
      <w:r w:rsidR="002F77BA">
        <w:rPr>
          <w:rFonts w:ascii="Times New Roman" w:hAnsi="Times New Roman" w:cs="Times New Roman"/>
          <w:color w:val="FF0000"/>
          <w:sz w:val="20"/>
          <w:szCs w:val="20"/>
        </w:rPr>
        <w:t xml:space="preserve">. </w:t>
      </w:r>
      <w:proofErr w:type="gramEnd"/>
      <w:r w:rsidR="002F77BA">
        <w:rPr>
          <w:rFonts w:ascii="Times New Roman" w:hAnsi="Times New Roman" w:cs="Times New Roman"/>
          <w:color w:val="FF0000"/>
          <w:sz w:val="20"/>
          <w:szCs w:val="20"/>
        </w:rPr>
        <w:t xml:space="preserve">Es un </w:t>
      </w:r>
      <w:r w:rsidR="002F77BA" w:rsidRPr="002F77BA">
        <w:rPr>
          <w:rFonts w:ascii="Times New Roman" w:hAnsi="Times New Roman" w:cs="Times New Roman"/>
          <w:color w:val="FF0000"/>
          <w:sz w:val="20"/>
          <w:szCs w:val="20"/>
        </w:rPr>
        <w:t xml:space="preserve">estudio </w:t>
      </w:r>
      <w:proofErr w:type="spellStart"/>
      <w:r w:rsidR="002F77BA" w:rsidRPr="002F77BA">
        <w:rPr>
          <w:rFonts w:ascii="Times New Roman" w:hAnsi="Times New Roman" w:cs="Times New Roman"/>
          <w:color w:val="FF0000"/>
          <w:sz w:val="20"/>
          <w:szCs w:val="20"/>
        </w:rPr>
        <w:t>multicéntrico</w:t>
      </w:r>
      <w:proofErr w:type="spellEnd"/>
      <w:r w:rsidR="002F77BA" w:rsidRPr="002F77BA">
        <w:rPr>
          <w:rFonts w:ascii="Times New Roman" w:hAnsi="Times New Roman" w:cs="Times New Roman"/>
          <w:color w:val="FF0000"/>
          <w:sz w:val="20"/>
          <w:szCs w:val="20"/>
        </w:rPr>
        <w:t>,</w:t>
      </w:r>
    </w:p>
    <w:p w:rsidR="00FB7DFE" w:rsidRPr="002F77BA" w:rsidRDefault="002F77BA">
      <w:pPr>
        <w:rPr>
          <w:rFonts w:ascii="Angsana New" w:hAnsi="Angsana New" w:cs="Angsana New"/>
          <w:color w:val="FF0000"/>
          <w:sz w:val="28"/>
          <w:szCs w:val="28"/>
        </w:rPr>
      </w:pPr>
      <w:proofErr w:type="spellStart"/>
      <w:proofErr w:type="gramStart"/>
      <w:r w:rsidRPr="002F77BA">
        <w:rPr>
          <w:rFonts w:ascii="Times New Roman" w:hAnsi="Times New Roman" w:cs="Times New Roman"/>
          <w:color w:val="FF0000"/>
          <w:sz w:val="20"/>
          <w:szCs w:val="20"/>
        </w:rPr>
        <w:t>aleatorizado</w:t>
      </w:r>
      <w:proofErr w:type="spellEnd"/>
      <w:proofErr w:type="gramEnd"/>
      <w:r w:rsidR="00D37351" w:rsidRPr="002F77BA">
        <w:rPr>
          <w:rFonts w:ascii="Times New Roman" w:hAnsi="Times New Roman" w:cs="Times New Roman"/>
          <w:color w:val="FF0000"/>
          <w:sz w:val="20"/>
          <w:szCs w:val="20"/>
        </w:rPr>
        <w:t>”</w:t>
      </w:r>
    </w:p>
    <w:p w:rsidR="00FB7DFE" w:rsidRPr="008644FD" w:rsidRDefault="00FB7DFE" w:rsidP="008644FD">
      <w:pPr>
        <w:rPr>
          <w:rFonts w:ascii="Angsana New" w:hAnsi="Angsana New" w:cs="Angsana New"/>
          <w:sz w:val="28"/>
          <w:szCs w:val="28"/>
        </w:rPr>
      </w:pPr>
      <w:r w:rsidRPr="0064648A">
        <w:rPr>
          <w:rFonts w:ascii="Angsana New" w:hAnsi="Angsana New" w:cs="Angsana New"/>
          <w:sz w:val="28"/>
          <w:szCs w:val="28"/>
        </w:rPr>
        <w:t>9.- Fueron los resultados definidos y medidos correctamente</w:t>
      </w:r>
      <w:proofErr w:type="gramStart"/>
      <w:r w:rsidRPr="0064648A">
        <w:rPr>
          <w:rFonts w:ascii="Angsana New" w:hAnsi="Angsana New" w:cs="Angsana New"/>
          <w:sz w:val="28"/>
          <w:szCs w:val="28"/>
        </w:rPr>
        <w:t>?</w:t>
      </w:r>
      <w:proofErr w:type="gramEnd"/>
      <w:r w:rsidR="008644FD">
        <w:rPr>
          <w:rFonts w:ascii="Angsana New" w:hAnsi="Angsana New" w:cs="Angsana New"/>
          <w:sz w:val="28"/>
          <w:szCs w:val="28"/>
        </w:rPr>
        <w:br/>
      </w:r>
      <w:r w:rsidR="008644FD" w:rsidRPr="008644FD">
        <w:rPr>
          <w:rFonts w:ascii="Angsana New" w:hAnsi="Angsana New" w:cs="Angsana New"/>
          <w:color w:val="FF0000"/>
          <w:sz w:val="28"/>
          <w:szCs w:val="28"/>
        </w:rPr>
        <w:t xml:space="preserve">No, ya que </w:t>
      </w:r>
      <w:r w:rsidR="008644FD" w:rsidRPr="008644FD">
        <w:rPr>
          <w:rFonts w:ascii="Times New Roman" w:hAnsi="Times New Roman" w:cs="Times New Roman"/>
          <w:color w:val="FF0000"/>
          <w:sz w:val="20"/>
          <w:szCs w:val="20"/>
        </w:rPr>
        <w:t xml:space="preserve">los resultados referentes al criterio principal de valoración no mostraron ninguna heterogeneidad significativa en los análisis de los 33 subgrupos, salvo en tres excepciones.  El beneficio de </w:t>
      </w:r>
      <w:proofErr w:type="spellStart"/>
      <w:r w:rsidR="008644FD" w:rsidRPr="008644FD">
        <w:rPr>
          <w:rFonts w:ascii="Times New Roman" w:hAnsi="Times New Roman" w:cs="Times New Roman"/>
          <w:color w:val="FF0000"/>
          <w:sz w:val="20"/>
          <w:szCs w:val="20"/>
        </w:rPr>
        <w:t>ticagrelor</w:t>
      </w:r>
      <w:proofErr w:type="spellEnd"/>
      <w:r w:rsidR="008644FD" w:rsidRPr="008644FD">
        <w:rPr>
          <w:rFonts w:ascii="Times New Roman" w:hAnsi="Times New Roman" w:cs="Times New Roman"/>
          <w:color w:val="FF0000"/>
          <w:sz w:val="20"/>
          <w:szCs w:val="20"/>
        </w:rPr>
        <w:t xml:space="preserve"> parecía estar atenuado en pacientes con un peso inferior a la mediana de su sexo (p</w:t>
      </w:r>
      <w:r w:rsidR="008644FD" w:rsidRPr="008644FD">
        <w:rPr>
          <w:rFonts w:ascii="Times New Roman" w:hAnsi="Times New Roman" w:cs="Times New Roman"/>
          <w:color w:val="FF0000"/>
          <w:sz w:val="24"/>
          <w:szCs w:val="24"/>
        </w:rPr>
        <w:t xml:space="preserve">=0,04 </w:t>
      </w:r>
      <w:r w:rsidR="008644FD" w:rsidRPr="008644FD">
        <w:rPr>
          <w:rFonts w:ascii="Times New Roman" w:hAnsi="Times New Roman" w:cs="Times New Roman"/>
          <w:color w:val="FF0000"/>
          <w:sz w:val="20"/>
          <w:szCs w:val="20"/>
        </w:rPr>
        <w:t xml:space="preserve">para la interacción), los que en el momento de la </w:t>
      </w:r>
      <w:proofErr w:type="spellStart"/>
      <w:r w:rsidR="008644FD" w:rsidRPr="008644FD">
        <w:rPr>
          <w:rFonts w:ascii="Times New Roman" w:hAnsi="Times New Roman" w:cs="Times New Roman"/>
          <w:color w:val="FF0000"/>
          <w:sz w:val="20"/>
          <w:szCs w:val="20"/>
        </w:rPr>
        <w:t>aleatorización</w:t>
      </w:r>
      <w:proofErr w:type="spellEnd"/>
      <w:r w:rsidR="008644FD" w:rsidRPr="008644FD">
        <w:rPr>
          <w:rFonts w:ascii="Times New Roman" w:hAnsi="Times New Roman" w:cs="Times New Roman"/>
          <w:color w:val="FF0000"/>
          <w:sz w:val="20"/>
          <w:szCs w:val="20"/>
        </w:rPr>
        <w:t xml:space="preserve"> no estaban tomando fármacos </w:t>
      </w:r>
      <w:proofErr w:type="spellStart"/>
      <w:r w:rsidR="008644FD" w:rsidRPr="008644FD">
        <w:rPr>
          <w:rFonts w:ascii="Times New Roman" w:hAnsi="Times New Roman" w:cs="Times New Roman"/>
          <w:color w:val="FF0000"/>
          <w:sz w:val="20"/>
          <w:szCs w:val="20"/>
        </w:rPr>
        <w:t>hipolipemiantes</w:t>
      </w:r>
      <w:proofErr w:type="spellEnd"/>
      <w:r w:rsidR="008644FD" w:rsidRPr="008644FD">
        <w:rPr>
          <w:rFonts w:ascii="Times New Roman" w:hAnsi="Times New Roman" w:cs="Times New Roman"/>
          <w:color w:val="FF0000"/>
          <w:sz w:val="20"/>
          <w:szCs w:val="20"/>
        </w:rPr>
        <w:t xml:space="preserve"> (p</w:t>
      </w:r>
      <w:r w:rsidR="008644FD" w:rsidRPr="008644FD">
        <w:rPr>
          <w:rFonts w:ascii="Times New Roman" w:hAnsi="Times New Roman" w:cs="Times New Roman"/>
          <w:color w:val="FF0000"/>
        </w:rPr>
        <w:t>= 0,04 para la interacción</w:t>
      </w:r>
      <w:proofErr w:type="gramStart"/>
      <w:r w:rsidR="008644FD" w:rsidRPr="008644FD">
        <w:rPr>
          <w:rFonts w:ascii="Times New Roman" w:hAnsi="Times New Roman" w:cs="Times New Roman"/>
          <w:color w:val="FF0000"/>
        </w:rPr>
        <w:t>)y</w:t>
      </w:r>
      <w:proofErr w:type="gramEnd"/>
      <w:r w:rsidR="008644FD" w:rsidRPr="008644FD">
        <w:rPr>
          <w:rFonts w:ascii="Times New Roman" w:hAnsi="Times New Roman" w:cs="Times New Roman"/>
          <w:color w:val="FF0000"/>
        </w:rPr>
        <w:t xml:space="preserve"> </w:t>
      </w:r>
      <w:r w:rsidR="008644FD" w:rsidRPr="008644FD">
        <w:rPr>
          <w:rFonts w:ascii="Times New Roman" w:hAnsi="Times New Roman" w:cs="Times New Roman"/>
          <w:color w:val="FF0000"/>
          <w:sz w:val="20"/>
          <w:szCs w:val="20"/>
        </w:rPr>
        <w:t xml:space="preserve">los </w:t>
      </w:r>
      <w:proofErr w:type="spellStart"/>
      <w:r w:rsidR="008644FD" w:rsidRPr="008644FD">
        <w:rPr>
          <w:rFonts w:ascii="Times New Roman" w:hAnsi="Times New Roman" w:cs="Times New Roman"/>
          <w:color w:val="FF0000"/>
          <w:sz w:val="20"/>
          <w:szCs w:val="20"/>
        </w:rPr>
        <w:t>recIutados</w:t>
      </w:r>
      <w:proofErr w:type="spellEnd"/>
      <w:r w:rsidR="008644FD" w:rsidRPr="008644FD">
        <w:rPr>
          <w:rFonts w:ascii="Times New Roman" w:hAnsi="Times New Roman" w:cs="Times New Roman"/>
          <w:color w:val="FF0000"/>
          <w:sz w:val="20"/>
          <w:szCs w:val="20"/>
        </w:rPr>
        <w:t xml:space="preserve"> en Norteamérica (p </w:t>
      </w:r>
      <w:r w:rsidR="008644FD" w:rsidRPr="008644FD">
        <w:rPr>
          <w:rFonts w:ascii="Times New Roman" w:hAnsi="Times New Roman" w:cs="Times New Roman"/>
          <w:color w:val="FF0000"/>
        </w:rPr>
        <w:t xml:space="preserve">= 0,045para </w:t>
      </w:r>
      <w:r w:rsidR="008644FD" w:rsidRPr="008644FD">
        <w:rPr>
          <w:rFonts w:ascii="Times New Roman" w:hAnsi="Times New Roman" w:cs="Times New Roman"/>
          <w:color w:val="FF0000"/>
          <w:sz w:val="20"/>
          <w:szCs w:val="20"/>
        </w:rPr>
        <w:t>la interacción).</w:t>
      </w:r>
    </w:p>
    <w:p w:rsidR="00FB7DFE" w:rsidRPr="00026553" w:rsidRDefault="00FB7DFE" w:rsidP="00026553">
      <w:pPr>
        <w:autoSpaceDE w:val="0"/>
        <w:autoSpaceDN w:val="0"/>
        <w:adjustRightInd w:val="0"/>
        <w:spacing w:after="0" w:line="240" w:lineRule="auto"/>
        <w:rPr>
          <w:rFonts w:ascii="Times New Roman" w:hAnsi="Times New Roman" w:cs="Times New Roman"/>
          <w:color w:val="FF0000"/>
          <w:sz w:val="20"/>
          <w:szCs w:val="20"/>
        </w:rPr>
      </w:pPr>
      <w:r w:rsidRPr="0064648A">
        <w:rPr>
          <w:rFonts w:ascii="Angsana New" w:hAnsi="Angsana New" w:cs="Angsana New"/>
          <w:sz w:val="28"/>
          <w:szCs w:val="28"/>
        </w:rPr>
        <w:t>10.- ¿Se evaluó si los participantes tomaron el tratamiento como se les indico (por ejemplo mediante conteo de pastillas)?</w:t>
      </w:r>
      <w:r w:rsidR="00D37351">
        <w:rPr>
          <w:rFonts w:ascii="Angsana New" w:hAnsi="Angsana New" w:cs="Angsana New"/>
          <w:sz w:val="28"/>
          <w:szCs w:val="28"/>
        </w:rPr>
        <w:t xml:space="preserve"> </w:t>
      </w:r>
      <w:r w:rsidR="00D37351">
        <w:rPr>
          <w:rFonts w:ascii="Angsana New" w:hAnsi="Angsana New" w:cs="Angsana New"/>
          <w:sz w:val="28"/>
          <w:szCs w:val="28"/>
        </w:rPr>
        <w:br/>
      </w:r>
      <w:proofErr w:type="gramStart"/>
      <w:r w:rsidR="00D37351" w:rsidRPr="00026553">
        <w:rPr>
          <w:rFonts w:ascii="Angsana New" w:hAnsi="Angsana New" w:cs="Angsana New"/>
          <w:color w:val="FF0000"/>
          <w:sz w:val="28"/>
          <w:szCs w:val="28"/>
        </w:rPr>
        <w:t>sí</w:t>
      </w:r>
      <w:proofErr w:type="gramEnd"/>
      <w:r w:rsidR="00D37351" w:rsidRPr="00026553">
        <w:rPr>
          <w:rFonts w:ascii="Angsana New" w:hAnsi="Angsana New" w:cs="Angsana New"/>
          <w:color w:val="FF0000"/>
          <w:sz w:val="28"/>
          <w:szCs w:val="28"/>
        </w:rPr>
        <w:t xml:space="preserve">, </w:t>
      </w:r>
      <w:r w:rsidR="00026553" w:rsidRPr="00026553">
        <w:rPr>
          <w:rFonts w:ascii="Angsana New" w:hAnsi="Angsana New" w:cs="Angsana New"/>
          <w:color w:val="FF0000"/>
          <w:sz w:val="28"/>
          <w:szCs w:val="28"/>
        </w:rPr>
        <w:t>“</w:t>
      </w:r>
      <w:r w:rsidR="00026553" w:rsidRPr="00026553">
        <w:rPr>
          <w:rFonts w:ascii="Times New Roman" w:hAnsi="Times New Roman" w:cs="Times New Roman"/>
          <w:color w:val="FF0000"/>
          <w:sz w:val="20"/>
          <w:szCs w:val="20"/>
        </w:rPr>
        <w:t xml:space="preserve">La tasa total de cumplimiento del tratamiento con la medicación del estudio, valorada por los investigadores de cada centro, fue del 82,8% y la mediana de duración de la exposición a los fármacos del estudio fue de 277 días (rango </w:t>
      </w:r>
      <w:proofErr w:type="spellStart"/>
      <w:r w:rsidR="00026553" w:rsidRPr="00026553">
        <w:rPr>
          <w:rFonts w:ascii="Times New Roman" w:hAnsi="Times New Roman" w:cs="Times New Roman"/>
          <w:color w:val="FF0000"/>
          <w:sz w:val="20"/>
          <w:szCs w:val="20"/>
        </w:rPr>
        <w:t>intercuartil</w:t>
      </w:r>
      <w:proofErr w:type="spellEnd"/>
      <w:r w:rsidR="00026553" w:rsidRPr="00026553">
        <w:rPr>
          <w:rFonts w:ascii="Times New Roman" w:hAnsi="Times New Roman" w:cs="Times New Roman"/>
          <w:color w:val="FF0000"/>
          <w:sz w:val="20"/>
          <w:szCs w:val="20"/>
        </w:rPr>
        <w:t>, de 179 a 365).”</w:t>
      </w:r>
    </w:p>
    <w:p w:rsidR="00FB7DFE" w:rsidRPr="00026553" w:rsidRDefault="00FB7DFE">
      <w:pPr>
        <w:rPr>
          <w:rFonts w:ascii="Angsana New" w:hAnsi="Angsana New" w:cs="Angsana New"/>
          <w:sz w:val="28"/>
          <w:szCs w:val="28"/>
        </w:rPr>
      </w:pPr>
      <w:r w:rsidRPr="0064648A">
        <w:rPr>
          <w:rFonts w:ascii="Angsana New" w:hAnsi="Angsana New" w:cs="Angsana New"/>
          <w:sz w:val="28"/>
          <w:szCs w:val="28"/>
        </w:rPr>
        <w:t>11.- ¿Fue el análisis hecho con la intención de tratar?</w:t>
      </w:r>
      <w:r w:rsidR="00026553">
        <w:rPr>
          <w:rFonts w:ascii="Angsana New" w:hAnsi="Angsana New" w:cs="Angsana New"/>
          <w:sz w:val="28"/>
          <w:szCs w:val="28"/>
        </w:rPr>
        <w:br/>
      </w:r>
      <w:r w:rsidR="005672AB" w:rsidRPr="005672AB">
        <w:rPr>
          <w:rFonts w:ascii="Angsana New" w:hAnsi="Angsana New" w:cs="Angsana New"/>
          <w:color w:val="FF0000"/>
          <w:sz w:val="28"/>
          <w:szCs w:val="28"/>
        </w:rPr>
        <w:t>Sí, ya que el estudio incluyo a pacientes son síndrome coronario agudo con o sin elevación segmento ST lo cual se ve muy frecuente en la práctica clínica</w:t>
      </w:r>
      <w:r w:rsidR="005672AB">
        <w:rPr>
          <w:rFonts w:ascii="Angsana New" w:hAnsi="Angsana New" w:cs="Angsana New"/>
          <w:color w:val="FF0000"/>
          <w:sz w:val="28"/>
          <w:szCs w:val="28"/>
        </w:rPr>
        <w:t>, se compararon dos fármacos para ver cual es  superior en prevención de eventos vasculares y muertes en una población que presentaran síndrome coronario agudo</w:t>
      </w:r>
    </w:p>
    <w:p w:rsidR="00FB7DFE" w:rsidRPr="00412207" w:rsidRDefault="00FB7DFE" w:rsidP="00412207">
      <w:pPr>
        <w:rPr>
          <w:rFonts w:ascii="Angsana New" w:hAnsi="Angsana New" w:cs="Angsana New"/>
          <w:sz w:val="28"/>
          <w:szCs w:val="28"/>
        </w:rPr>
      </w:pPr>
      <w:r w:rsidRPr="0064648A">
        <w:rPr>
          <w:rFonts w:ascii="Angsana New" w:hAnsi="Angsana New" w:cs="Angsana New"/>
          <w:sz w:val="28"/>
          <w:szCs w:val="28"/>
        </w:rPr>
        <w:t>12.- ¿Fue completo el seguimiento de los pacientes?</w:t>
      </w:r>
      <w:r w:rsidR="00412207">
        <w:rPr>
          <w:rFonts w:ascii="Angsana New" w:hAnsi="Angsana New" w:cs="Angsana New"/>
          <w:sz w:val="28"/>
          <w:szCs w:val="28"/>
        </w:rPr>
        <w:br/>
      </w:r>
      <w:r w:rsidR="00412207" w:rsidRPr="00412207">
        <w:rPr>
          <w:rFonts w:ascii="Angsana New" w:hAnsi="Angsana New" w:cs="Angsana New"/>
          <w:color w:val="FF0000"/>
          <w:sz w:val="28"/>
          <w:szCs w:val="28"/>
        </w:rPr>
        <w:t xml:space="preserve">Si, ya que a pesar de que varios pacientes abandonaron el estudio a los 6 y 9 meses cuando habían alcanzado la cifra de 1.780 eventos criterio principal de valoración,  se </w:t>
      </w:r>
      <w:r w:rsidR="00412207" w:rsidRPr="00412207">
        <w:rPr>
          <w:rFonts w:ascii="Times New Roman" w:hAnsi="Times New Roman" w:cs="Times New Roman"/>
          <w:color w:val="FF0000"/>
          <w:sz w:val="20"/>
          <w:szCs w:val="20"/>
        </w:rPr>
        <w:t xml:space="preserve"> monitorizaron los pacientes con </w:t>
      </w:r>
      <w:proofErr w:type="spellStart"/>
      <w:r w:rsidR="00412207" w:rsidRPr="00412207">
        <w:rPr>
          <w:rFonts w:ascii="Times New Roman" w:hAnsi="Times New Roman" w:cs="Times New Roman"/>
          <w:color w:val="FF0000"/>
          <w:sz w:val="20"/>
          <w:szCs w:val="20"/>
        </w:rPr>
        <w:t>Holter</w:t>
      </w:r>
      <w:proofErr w:type="spellEnd"/>
      <w:r w:rsidR="00412207" w:rsidRPr="00412207">
        <w:rPr>
          <w:rFonts w:ascii="Times New Roman" w:hAnsi="Times New Roman" w:cs="Times New Roman"/>
          <w:color w:val="FF0000"/>
          <w:sz w:val="20"/>
          <w:szCs w:val="20"/>
        </w:rPr>
        <w:t xml:space="preserve"> durante los 7 días posteriores a la </w:t>
      </w:r>
      <w:proofErr w:type="spellStart"/>
      <w:r w:rsidR="00412207" w:rsidRPr="00412207">
        <w:rPr>
          <w:rFonts w:ascii="Times New Roman" w:hAnsi="Times New Roman" w:cs="Times New Roman"/>
          <w:color w:val="FF0000"/>
          <w:sz w:val="20"/>
          <w:szCs w:val="20"/>
        </w:rPr>
        <w:t>aleatorización</w:t>
      </w:r>
      <w:proofErr w:type="spellEnd"/>
      <w:r w:rsidR="00412207" w:rsidRPr="00412207">
        <w:rPr>
          <w:rFonts w:ascii="Times New Roman" w:hAnsi="Times New Roman" w:cs="Times New Roman"/>
          <w:color w:val="FF0000"/>
          <w:sz w:val="20"/>
          <w:szCs w:val="20"/>
        </w:rPr>
        <w:t xml:space="preserve"> y se repitió al cabo de 1 mes, hasta conseguir una evaluación repetida en 2.000 pacientes reclutado</w:t>
      </w:r>
    </w:p>
    <w:p w:rsidR="00FB7DFE" w:rsidRPr="002F77BA" w:rsidRDefault="00FB7DFE" w:rsidP="002F77BA">
      <w:pPr>
        <w:rPr>
          <w:rFonts w:ascii="Angsana New" w:hAnsi="Angsana New" w:cs="Angsana New"/>
          <w:sz w:val="28"/>
          <w:szCs w:val="28"/>
        </w:rPr>
      </w:pPr>
      <w:r w:rsidRPr="0064648A">
        <w:rPr>
          <w:rFonts w:ascii="Angsana New" w:hAnsi="Angsana New" w:cs="Angsana New"/>
          <w:sz w:val="28"/>
          <w:szCs w:val="28"/>
        </w:rPr>
        <w:t xml:space="preserve">13.- ¿Se excluyeron de los análisis pacientes después de ser </w:t>
      </w:r>
      <w:proofErr w:type="spellStart"/>
      <w:r w:rsidRPr="0064648A">
        <w:rPr>
          <w:rFonts w:ascii="Angsana New" w:hAnsi="Angsana New" w:cs="Angsana New"/>
          <w:sz w:val="28"/>
          <w:szCs w:val="28"/>
        </w:rPr>
        <w:t>aleatorizados?</w:t>
      </w:r>
      <w:proofErr w:type="spellEnd"/>
      <w:r w:rsidR="002F77BA">
        <w:rPr>
          <w:rFonts w:ascii="Angsana New" w:hAnsi="Angsana New" w:cs="Angsana New"/>
          <w:sz w:val="28"/>
          <w:szCs w:val="28"/>
        </w:rPr>
        <w:br/>
      </w:r>
      <w:r w:rsidR="002F77BA" w:rsidRPr="002F77BA">
        <w:rPr>
          <w:rFonts w:ascii="Angsana New" w:hAnsi="Angsana New" w:cs="Angsana New"/>
          <w:color w:val="FF0000"/>
          <w:sz w:val="28"/>
          <w:szCs w:val="28"/>
        </w:rPr>
        <w:t>Si, “</w:t>
      </w:r>
      <w:r w:rsidR="002F77BA" w:rsidRPr="002F77BA">
        <w:rPr>
          <w:rFonts w:ascii="Times New Roman" w:hAnsi="Times New Roman" w:cs="Times New Roman"/>
          <w:color w:val="FF0000"/>
          <w:sz w:val="20"/>
          <w:szCs w:val="20"/>
        </w:rPr>
        <w:t xml:space="preserve">Se programaron visitas ambulatorias a los 1, 3, 6, 9 Y12 meses, con una visita de seguimiento de la seguridad un mes después del final del tratamiento. El tratamiento </w:t>
      </w:r>
      <w:proofErr w:type="spellStart"/>
      <w:r w:rsidR="002F77BA" w:rsidRPr="002F77BA">
        <w:rPr>
          <w:rFonts w:ascii="Times New Roman" w:hAnsi="Times New Roman" w:cs="Times New Roman"/>
          <w:color w:val="FF0000"/>
          <w:sz w:val="20"/>
          <w:szCs w:val="20"/>
        </w:rPr>
        <w:t>aleatorizado</w:t>
      </w:r>
      <w:proofErr w:type="spellEnd"/>
      <w:r w:rsidR="002F77BA" w:rsidRPr="002F77BA">
        <w:rPr>
          <w:rFonts w:ascii="Times New Roman" w:hAnsi="Times New Roman" w:cs="Times New Roman"/>
          <w:color w:val="FF0000"/>
          <w:sz w:val="20"/>
          <w:szCs w:val="20"/>
        </w:rPr>
        <w:t xml:space="preserve"> estaba programado para continuar durante 12 meses, pero algunos pacientes abandonaron el estudio en la visita de los 6 o los 9 meses cuando ya se había alcanzado la cifra de 1.780 eventos del criterio principal de valoración.”</w:t>
      </w:r>
    </w:p>
    <w:p w:rsidR="00FB7DFE" w:rsidRPr="00026553" w:rsidRDefault="00FB7DFE">
      <w:pPr>
        <w:rPr>
          <w:rFonts w:ascii="Angsana New" w:hAnsi="Angsana New" w:cs="Angsana New"/>
          <w:sz w:val="28"/>
          <w:szCs w:val="28"/>
        </w:rPr>
      </w:pPr>
      <w:r w:rsidRPr="0064648A">
        <w:rPr>
          <w:rFonts w:ascii="Angsana New" w:hAnsi="Angsana New" w:cs="Angsana New"/>
          <w:sz w:val="28"/>
          <w:szCs w:val="28"/>
        </w:rPr>
        <w:t>14.- ¿Fueron las características de dichos pacientes diferentes a  las de los que fueron incluidos en el análisis?</w:t>
      </w:r>
      <w:r w:rsidR="00026553">
        <w:rPr>
          <w:rFonts w:ascii="Angsana New" w:hAnsi="Angsana New" w:cs="Angsana New"/>
          <w:sz w:val="28"/>
          <w:szCs w:val="28"/>
        </w:rPr>
        <w:br/>
      </w:r>
      <w:r w:rsidR="00026553" w:rsidRPr="00026553">
        <w:rPr>
          <w:rFonts w:ascii="Angsana New" w:hAnsi="Angsana New" w:cs="Angsana New"/>
          <w:color w:val="FF0000"/>
          <w:sz w:val="28"/>
          <w:szCs w:val="28"/>
        </w:rPr>
        <w:t xml:space="preserve">No, ya que los criterios de inclusión fueron muy específicos </w:t>
      </w:r>
    </w:p>
    <w:p w:rsidR="00FB7DFE" w:rsidRPr="008644FD" w:rsidRDefault="00026553" w:rsidP="008644FD">
      <w:pPr>
        <w:autoSpaceDE w:val="0"/>
        <w:autoSpaceDN w:val="0"/>
        <w:adjustRightInd w:val="0"/>
        <w:spacing w:after="0" w:line="240" w:lineRule="auto"/>
        <w:rPr>
          <w:rFonts w:ascii="Times New Roman" w:hAnsi="Times New Roman" w:cs="Times New Roman"/>
          <w:color w:val="FF0000"/>
          <w:sz w:val="20"/>
          <w:szCs w:val="20"/>
        </w:rPr>
      </w:pPr>
      <w:r>
        <w:rPr>
          <w:rFonts w:ascii="Angsana New" w:hAnsi="Angsana New" w:cs="Angsana New"/>
          <w:sz w:val="28"/>
          <w:szCs w:val="28"/>
        </w:rPr>
        <w:lastRenderedPageBreak/>
        <w:t>15</w:t>
      </w:r>
      <w:r w:rsidR="00FB7DFE" w:rsidRPr="0064648A">
        <w:rPr>
          <w:rFonts w:ascii="Angsana New" w:hAnsi="Angsana New" w:cs="Angsana New"/>
          <w:sz w:val="28"/>
          <w:szCs w:val="28"/>
        </w:rPr>
        <w:t>.</w:t>
      </w:r>
      <w:proofErr w:type="gramStart"/>
      <w:r w:rsidR="00FB7DFE" w:rsidRPr="0064648A">
        <w:rPr>
          <w:rFonts w:ascii="Angsana New" w:hAnsi="Angsana New" w:cs="Angsana New"/>
          <w:sz w:val="28"/>
          <w:szCs w:val="28"/>
        </w:rPr>
        <w:t>-¿</w:t>
      </w:r>
      <w:proofErr w:type="gramEnd"/>
      <w:r w:rsidR="00FB7DFE" w:rsidRPr="0064648A">
        <w:rPr>
          <w:rFonts w:ascii="Angsana New" w:hAnsi="Angsana New" w:cs="Angsana New"/>
          <w:sz w:val="28"/>
          <w:szCs w:val="28"/>
        </w:rPr>
        <w:t>Cuál es la validez externa o aplicabilidad de los resultados a otros grupos de pacientes?</w:t>
      </w:r>
      <w:r w:rsidR="008644FD">
        <w:rPr>
          <w:rFonts w:ascii="Angsana New" w:hAnsi="Angsana New" w:cs="Angsana New"/>
          <w:sz w:val="28"/>
          <w:szCs w:val="28"/>
        </w:rPr>
        <w:br/>
      </w:r>
      <w:r w:rsidR="008644FD" w:rsidRPr="008644FD">
        <w:rPr>
          <w:rFonts w:ascii="Times New Roman" w:hAnsi="Times New Roman" w:cs="Times New Roman"/>
          <w:color w:val="FF0000"/>
          <w:sz w:val="20"/>
          <w:szCs w:val="20"/>
        </w:rPr>
        <w:t xml:space="preserve">Las diferencias de resultados entre los pacientes reclutados en Norteamérica y los reclutados en los demás países plantean la cuestión de si existen diferencias geográficas entre poblaciones de pacientes o si los patrones de práctica clínica han podido influir sobre los efectos de los tratamientos </w:t>
      </w:r>
      <w:proofErr w:type="spellStart"/>
      <w:r w:rsidR="008644FD" w:rsidRPr="008644FD">
        <w:rPr>
          <w:rFonts w:ascii="Times New Roman" w:hAnsi="Times New Roman" w:cs="Times New Roman"/>
          <w:color w:val="FF0000"/>
          <w:sz w:val="20"/>
          <w:szCs w:val="20"/>
        </w:rPr>
        <w:t>aleatorízados</w:t>
      </w:r>
      <w:proofErr w:type="spellEnd"/>
      <w:r w:rsidR="008644FD" w:rsidRPr="008644FD">
        <w:rPr>
          <w:rFonts w:ascii="Times New Roman" w:hAnsi="Times New Roman" w:cs="Times New Roman"/>
          <w:color w:val="FF0000"/>
          <w:sz w:val="20"/>
          <w:szCs w:val="20"/>
        </w:rPr>
        <w:t>, aunque no se ha encontrado ninguna explicación aparente.</w:t>
      </w:r>
    </w:p>
    <w:p w:rsidR="00271E64" w:rsidRDefault="00271E64">
      <w:pPr>
        <w:rPr>
          <w:rFonts w:ascii="Times New Roman" w:hAnsi="Times New Roman" w:cs="Times New Roman"/>
          <w:sz w:val="14"/>
          <w:szCs w:val="14"/>
        </w:rPr>
      </w:pPr>
    </w:p>
    <w:p w:rsidR="00026553" w:rsidRPr="00271E64" w:rsidRDefault="00271E64">
      <w:pPr>
        <w:rPr>
          <w:rFonts w:ascii="Angsana New" w:hAnsi="Angsana New" w:cs="Angsana New"/>
          <w:b/>
          <w:sz w:val="44"/>
          <w:szCs w:val="28"/>
        </w:rPr>
      </w:pPr>
      <w:r w:rsidRPr="00271E64">
        <w:rPr>
          <w:rFonts w:ascii="Times New Roman" w:hAnsi="Times New Roman" w:cs="Times New Roman"/>
          <w:b/>
          <w:szCs w:val="14"/>
        </w:rPr>
        <w:t>Criterio principal de valoración: muerte por causas vasculares:</w:t>
      </w:r>
    </w:p>
    <w:tbl>
      <w:tblPr>
        <w:tblStyle w:val="Tablaconcuadrcula"/>
        <w:tblW w:w="0" w:type="auto"/>
        <w:tblLook w:val="04A0"/>
      </w:tblPr>
      <w:tblGrid>
        <w:gridCol w:w="4489"/>
        <w:gridCol w:w="4489"/>
      </w:tblGrid>
      <w:tr w:rsidR="00903E09" w:rsidTr="00903E09">
        <w:tc>
          <w:tcPr>
            <w:tcW w:w="4489" w:type="dxa"/>
          </w:tcPr>
          <w:p w:rsidR="00903E09" w:rsidRDefault="00903E09">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ticagrelor</w:t>
            </w:r>
            <w:proofErr w:type="spellEnd"/>
            <w:r>
              <w:rPr>
                <w:rFonts w:ascii="Angsana New" w:hAnsi="Angsana New" w:cs="Angsana New"/>
                <w:sz w:val="28"/>
                <w:szCs w:val="28"/>
              </w:rPr>
              <w:t xml:space="preserve"> 9.8%</w:t>
            </w:r>
          </w:p>
        </w:tc>
        <w:tc>
          <w:tcPr>
            <w:tcW w:w="4489" w:type="dxa"/>
          </w:tcPr>
          <w:p w:rsidR="00903E09" w:rsidRDefault="00903E09">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clopidroguel</w:t>
            </w:r>
            <w:proofErr w:type="spellEnd"/>
            <w:r>
              <w:rPr>
                <w:rFonts w:ascii="Angsana New" w:hAnsi="Angsana New" w:cs="Angsana New"/>
                <w:sz w:val="28"/>
                <w:szCs w:val="28"/>
              </w:rPr>
              <w:t xml:space="preserve"> 11.7%</w:t>
            </w:r>
          </w:p>
        </w:tc>
      </w:tr>
    </w:tbl>
    <w:p w:rsidR="00903E09" w:rsidRDefault="00903E09">
      <w:pPr>
        <w:rPr>
          <w:rFonts w:ascii="Angsana New" w:hAnsi="Angsana New" w:cs="Angsana New"/>
          <w:sz w:val="28"/>
          <w:szCs w:val="28"/>
        </w:rPr>
      </w:pPr>
    </w:p>
    <w:p w:rsidR="00271E64" w:rsidRDefault="00903E09">
      <w:pPr>
        <w:rPr>
          <w:rFonts w:ascii="Angsana New" w:hAnsi="Angsana New" w:cs="Angsana New"/>
          <w:sz w:val="28"/>
          <w:szCs w:val="28"/>
        </w:rPr>
      </w:pPr>
      <w:r>
        <w:rPr>
          <w:rFonts w:ascii="Angsana New" w:hAnsi="Angsana New" w:cs="Angsana New"/>
          <w:sz w:val="28"/>
          <w:szCs w:val="28"/>
        </w:rPr>
        <w:t xml:space="preserve">RRR: </w:t>
      </w:r>
      <w:proofErr w:type="spellStart"/>
      <w:r w:rsidR="00404707">
        <w:rPr>
          <w:rFonts w:ascii="Angsana New" w:hAnsi="Angsana New" w:cs="Angsana New"/>
          <w:sz w:val="28"/>
          <w:szCs w:val="28"/>
        </w:rPr>
        <w:t>Pc</w:t>
      </w:r>
      <w:proofErr w:type="spellEnd"/>
      <w:r w:rsidR="00404707">
        <w:rPr>
          <w:rFonts w:ascii="Angsana New" w:hAnsi="Angsana New" w:cs="Angsana New"/>
          <w:sz w:val="28"/>
          <w:szCs w:val="28"/>
        </w:rPr>
        <w:t>-Pt/</w:t>
      </w:r>
      <w:proofErr w:type="spellStart"/>
      <w:r w:rsidR="00404707">
        <w:rPr>
          <w:rFonts w:ascii="Angsana New" w:hAnsi="Angsana New" w:cs="Angsana New"/>
          <w:sz w:val="28"/>
          <w:szCs w:val="28"/>
        </w:rPr>
        <w:t>Pc</w:t>
      </w:r>
      <w:proofErr w:type="spellEnd"/>
      <w:r w:rsidR="00404707">
        <w:rPr>
          <w:rFonts w:ascii="Angsana New" w:hAnsi="Angsana New" w:cs="Angsana New"/>
          <w:sz w:val="28"/>
          <w:szCs w:val="28"/>
        </w:rPr>
        <w:t xml:space="preserve">= </w:t>
      </w:r>
      <w:r w:rsidR="00271E64">
        <w:rPr>
          <w:rFonts w:ascii="Angsana New" w:hAnsi="Angsana New" w:cs="Angsana New"/>
          <w:sz w:val="28"/>
          <w:szCs w:val="28"/>
        </w:rPr>
        <w:t xml:space="preserve"> 1.17-.</w:t>
      </w:r>
      <w:r w:rsidR="00A333FD">
        <w:rPr>
          <w:rFonts w:ascii="Angsana New" w:hAnsi="Angsana New" w:cs="Angsana New"/>
          <w:sz w:val="28"/>
          <w:szCs w:val="28"/>
        </w:rPr>
        <w:t>0</w:t>
      </w:r>
      <w:r w:rsidR="00271E64">
        <w:rPr>
          <w:rFonts w:ascii="Angsana New" w:hAnsi="Angsana New" w:cs="Angsana New"/>
          <w:sz w:val="28"/>
          <w:szCs w:val="28"/>
        </w:rPr>
        <w:t xml:space="preserve">98/1.17= </w:t>
      </w:r>
      <w:r w:rsidR="00ED6F0C">
        <w:rPr>
          <w:rFonts w:ascii="Angsana New" w:hAnsi="Angsana New" w:cs="Angsana New"/>
          <w:sz w:val="28"/>
          <w:szCs w:val="28"/>
        </w:rPr>
        <w:t>.91= 91%</w:t>
      </w:r>
      <w:r w:rsidR="00A333FD">
        <w:rPr>
          <w:rFonts w:ascii="Angsana New" w:hAnsi="Angsana New" w:cs="Angsana New"/>
          <w:sz w:val="28"/>
          <w:szCs w:val="28"/>
        </w:rPr>
        <w:t xml:space="preserve"> </w:t>
      </w:r>
      <w:r w:rsidR="00271E64">
        <w:rPr>
          <w:rFonts w:ascii="Angsana New" w:hAnsi="Angsana New" w:cs="Angsana New"/>
          <w:sz w:val="28"/>
          <w:szCs w:val="28"/>
        </w:rPr>
        <w:br/>
      </w:r>
      <w:proofErr w:type="spellStart"/>
      <w:r w:rsidR="00271E64">
        <w:rPr>
          <w:rFonts w:ascii="Angsana New" w:hAnsi="Angsana New" w:cs="Angsana New"/>
          <w:sz w:val="28"/>
          <w:szCs w:val="28"/>
        </w:rPr>
        <w:t>RRA</w:t>
      </w:r>
      <w:proofErr w:type="gramStart"/>
      <w:r w:rsidR="00271E64">
        <w:rPr>
          <w:rFonts w:ascii="Angsana New" w:hAnsi="Angsana New" w:cs="Angsana New"/>
          <w:sz w:val="28"/>
          <w:szCs w:val="28"/>
        </w:rPr>
        <w:t>:Pc</w:t>
      </w:r>
      <w:proofErr w:type="spellEnd"/>
      <w:proofErr w:type="gramEnd"/>
      <w:r w:rsidR="00271E64">
        <w:rPr>
          <w:rFonts w:ascii="Angsana New" w:hAnsi="Angsana New" w:cs="Angsana New"/>
          <w:sz w:val="28"/>
          <w:szCs w:val="28"/>
        </w:rPr>
        <w:t>- Pt=1.17-.</w:t>
      </w:r>
      <w:r w:rsidR="00ED6F0C">
        <w:rPr>
          <w:rFonts w:ascii="Angsana New" w:hAnsi="Angsana New" w:cs="Angsana New"/>
          <w:sz w:val="28"/>
          <w:szCs w:val="28"/>
        </w:rPr>
        <w:t>098= 1.07</w:t>
      </w:r>
      <w:r w:rsidR="00ED6F0C">
        <w:rPr>
          <w:rFonts w:ascii="Angsana New" w:hAnsi="Angsana New" w:cs="Angsana New"/>
          <w:sz w:val="28"/>
          <w:szCs w:val="28"/>
        </w:rPr>
        <w:br/>
        <w:t xml:space="preserve">NNT: 1/RRA= 1/1.07=.93 </w:t>
      </w:r>
    </w:p>
    <w:p w:rsidR="00271E64" w:rsidRDefault="00271E64">
      <w:pPr>
        <w:rPr>
          <w:rFonts w:ascii="Angsana New" w:hAnsi="Angsana New" w:cs="Angsana New"/>
          <w:b/>
          <w:sz w:val="36"/>
          <w:szCs w:val="28"/>
        </w:rPr>
      </w:pPr>
      <w:r w:rsidRPr="00271E64">
        <w:rPr>
          <w:rFonts w:ascii="Angsana New" w:hAnsi="Angsana New" w:cs="Angsana New"/>
          <w:b/>
          <w:sz w:val="36"/>
          <w:szCs w:val="28"/>
        </w:rPr>
        <w:t>Infarto al miocardio</w:t>
      </w:r>
    </w:p>
    <w:tbl>
      <w:tblPr>
        <w:tblStyle w:val="Tablaconcuadrcula"/>
        <w:tblW w:w="0" w:type="auto"/>
        <w:tblLook w:val="04A0"/>
      </w:tblPr>
      <w:tblGrid>
        <w:gridCol w:w="4489"/>
        <w:gridCol w:w="4489"/>
      </w:tblGrid>
      <w:tr w:rsidR="00A333FD" w:rsidTr="0032484B">
        <w:tc>
          <w:tcPr>
            <w:tcW w:w="4489" w:type="dxa"/>
          </w:tcPr>
          <w:p w:rsidR="00A333FD" w:rsidRDefault="00A333FD" w:rsidP="0032484B">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ticagrelor</w:t>
            </w:r>
            <w:proofErr w:type="spellEnd"/>
            <w:r>
              <w:rPr>
                <w:rFonts w:ascii="Angsana New" w:hAnsi="Angsana New" w:cs="Angsana New"/>
                <w:sz w:val="28"/>
                <w:szCs w:val="28"/>
              </w:rPr>
              <w:t xml:space="preserve"> </w:t>
            </w:r>
            <w:r>
              <w:rPr>
                <w:rFonts w:ascii="Angsana New" w:hAnsi="Angsana New" w:cs="Angsana New"/>
                <w:sz w:val="28"/>
                <w:szCs w:val="28"/>
              </w:rPr>
              <w:t>5.8%</w:t>
            </w:r>
          </w:p>
        </w:tc>
        <w:tc>
          <w:tcPr>
            <w:tcW w:w="4489" w:type="dxa"/>
          </w:tcPr>
          <w:p w:rsidR="00A333FD" w:rsidRDefault="00A333FD" w:rsidP="0032484B">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clopidroguel</w:t>
            </w:r>
            <w:proofErr w:type="spellEnd"/>
            <w:r>
              <w:rPr>
                <w:rFonts w:ascii="Angsana New" w:hAnsi="Angsana New" w:cs="Angsana New"/>
                <w:sz w:val="28"/>
                <w:szCs w:val="28"/>
              </w:rPr>
              <w:t xml:space="preserve"> 6.9%</w:t>
            </w:r>
          </w:p>
        </w:tc>
      </w:tr>
    </w:tbl>
    <w:p w:rsidR="00271E64" w:rsidRDefault="00271E64">
      <w:pPr>
        <w:rPr>
          <w:rFonts w:ascii="Angsana New" w:hAnsi="Angsana New" w:cs="Angsana New"/>
          <w:sz w:val="28"/>
          <w:szCs w:val="28"/>
        </w:rPr>
      </w:pPr>
    </w:p>
    <w:p w:rsidR="00A333FD" w:rsidRDefault="00A333FD">
      <w:pPr>
        <w:rPr>
          <w:rFonts w:ascii="Angsana New" w:hAnsi="Angsana New" w:cs="Angsana New"/>
          <w:sz w:val="28"/>
          <w:szCs w:val="28"/>
        </w:rPr>
      </w:pPr>
      <w:r>
        <w:rPr>
          <w:rFonts w:ascii="Angsana New" w:hAnsi="Angsana New" w:cs="Angsana New"/>
          <w:sz w:val="28"/>
          <w:szCs w:val="28"/>
        </w:rPr>
        <w:t xml:space="preserve">RRR: </w:t>
      </w:r>
      <w:proofErr w:type="spellStart"/>
      <w:r>
        <w:rPr>
          <w:rFonts w:ascii="Angsana New" w:hAnsi="Angsana New" w:cs="Angsana New"/>
          <w:sz w:val="28"/>
          <w:szCs w:val="28"/>
        </w:rPr>
        <w:t>Pc</w:t>
      </w:r>
      <w:proofErr w:type="spellEnd"/>
      <w:r>
        <w:rPr>
          <w:rFonts w:ascii="Angsana New" w:hAnsi="Angsana New" w:cs="Angsana New"/>
          <w:sz w:val="28"/>
          <w:szCs w:val="28"/>
        </w:rPr>
        <w:t>-Pt/</w:t>
      </w:r>
      <w:proofErr w:type="spellStart"/>
      <w:r>
        <w:rPr>
          <w:rFonts w:ascii="Angsana New" w:hAnsi="Angsana New" w:cs="Angsana New"/>
          <w:sz w:val="28"/>
          <w:szCs w:val="28"/>
        </w:rPr>
        <w:t>Pc</w:t>
      </w:r>
      <w:proofErr w:type="spellEnd"/>
      <w:r>
        <w:rPr>
          <w:rFonts w:ascii="Angsana New" w:hAnsi="Angsana New" w:cs="Angsana New"/>
          <w:sz w:val="28"/>
          <w:szCs w:val="28"/>
        </w:rPr>
        <w:t>= .</w:t>
      </w:r>
      <w:r w:rsidR="00ED6F0C">
        <w:rPr>
          <w:rFonts w:ascii="Angsana New" w:hAnsi="Angsana New" w:cs="Angsana New"/>
          <w:sz w:val="28"/>
          <w:szCs w:val="28"/>
        </w:rPr>
        <w:t>069-.058/.069=.15= 15%</w:t>
      </w:r>
    </w:p>
    <w:p w:rsidR="00A333FD" w:rsidRDefault="00A333FD">
      <w:pPr>
        <w:rPr>
          <w:rFonts w:ascii="Angsana New" w:hAnsi="Angsana New" w:cs="Angsana New"/>
          <w:sz w:val="28"/>
          <w:szCs w:val="28"/>
        </w:rPr>
      </w:pPr>
      <w:r>
        <w:rPr>
          <w:rFonts w:ascii="Angsana New" w:hAnsi="Angsana New" w:cs="Angsana New"/>
          <w:sz w:val="28"/>
          <w:szCs w:val="28"/>
        </w:rPr>
        <w:t xml:space="preserve">RRA: </w:t>
      </w:r>
      <w:proofErr w:type="spellStart"/>
      <w:r>
        <w:rPr>
          <w:rFonts w:ascii="Angsana New" w:hAnsi="Angsana New" w:cs="Angsana New"/>
          <w:sz w:val="28"/>
          <w:szCs w:val="28"/>
        </w:rPr>
        <w:t>Pc</w:t>
      </w:r>
      <w:proofErr w:type="spellEnd"/>
      <w:r>
        <w:rPr>
          <w:rFonts w:ascii="Angsana New" w:hAnsi="Angsana New" w:cs="Angsana New"/>
          <w:sz w:val="28"/>
          <w:szCs w:val="28"/>
        </w:rPr>
        <w:t>-Pt= .</w:t>
      </w:r>
      <w:r w:rsidR="00ED6F0C">
        <w:rPr>
          <w:rFonts w:ascii="Angsana New" w:hAnsi="Angsana New" w:cs="Angsana New"/>
          <w:sz w:val="28"/>
          <w:szCs w:val="28"/>
        </w:rPr>
        <w:t>0</w:t>
      </w:r>
      <w:r>
        <w:rPr>
          <w:rFonts w:ascii="Angsana New" w:hAnsi="Angsana New" w:cs="Angsana New"/>
          <w:sz w:val="28"/>
          <w:szCs w:val="28"/>
        </w:rPr>
        <w:t>69-.</w:t>
      </w:r>
      <w:r w:rsidR="00ED6F0C">
        <w:rPr>
          <w:rFonts w:ascii="Angsana New" w:hAnsi="Angsana New" w:cs="Angsana New"/>
          <w:sz w:val="28"/>
          <w:szCs w:val="28"/>
        </w:rPr>
        <w:t>0</w:t>
      </w:r>
      <w:r>
        <w:rPr>
          <w:rFonts w:ascii="Angsana New" w:hAnsi="Angsana New" w:cs="Angsana New"/>
          <w:sz w:val="28"/>
          <w:szCs w:val="28"/>
        </w:rPr>
        <w:t>58= .</w:t>
      </w:r>
      <w:r w:rsidR="00ED6F0C">
        <w:rPr>
          <w:rFonts w:ascii="Angsana New" w:hAnsi="Angsana New" w:cs="Angsana New"/>
          <w:sz w:val="28"/>
          <w:szCs w:val="28"/>
        </w:rPr>
        <w:t>01</w:t>
      </w:r>
    </w:p>
    <w:p w:rsidR="00A333FD" w:rsidRDefault="00A333FD">
      <w:pPr>
        <w:rPr>
          <w:rFonts w:ascii="Angsana New" w:hAnsi="Angsana New" w:cs="Angsana New"/>
          <w:sz w:val="28"/>
          <w:szCs w:val="28"/>
        </w:rPr>
      </w:pPr>
      <w:r>
        <w:rPr>
          <w:rFonts w:ascii="Angsana New" w:hAnsi="Angsana New" w:cs="Angsana New"/>
          <w:sz w:val="28"/>
          <w:szCs w:val="28"/>
        </w:rPr>
        <w:t>NNT</w:t>
      </w:r>
      <w:r w:rsidR="00ED6F0C">
        <w:rPr>
          <w:rFonts w:ascii="Angsana New" w:hAnsi="Angsana New" w:cs="Angsana New"/>
          <w:sz w:val="28"/>
          <w:szCs w:val="28"/>
        </w:rPr>
        <w:t>: 1/.01= 100</w:t>
      </w:r>
    </w:p>
    <w:p w:rsidR="00ED6F0C" w:rsidRPr="00ED6F0C" w:rsidRDefault="00ED6F0C">
      <w:pPr>
        <w:rPr>
          <w:rFonts w:ascii="Angsana New" w:hAnsi="Angsana New" w:cs="Angsana New"/>
          <w:b/>
          <w:sz w:val="36"/>
          <w:szCs w:val="28"/>
        </w:rPr>
      </w:pPr>
      <w:r w:rsidRPr="00ED6F0C">
        <w:rPr>
          <w:rFonts w:ascii="Times New Roman" w:hAnsi="Times New Roman" w:cs="Times New Roman"/>
          <w:b/>
          <w:sz w:val="18"/>
          <w:szCs w:val="14"/>
        </w:rPr>
        <w:t>Muerte por causas distintas de las vasculares</w:t>
      </w:r>
    </w:p>
    <w:tbl>
      <w:tblPr>
        <w:tblStyle w:val="Tablaconcuadrcula"/>
        <w:tblW w:w="0" w:type="auto"/>
        <w:tblLook w:val="04A0"/>
      </w:tblPr>
      <w:tblGrid>
        <w:gridCol w:w="4489"/>
        <w:gridCol w:w="4489"/>
      </w:tblGrid>
      <w:tr w:rsidR="00ED6F0C" w:rsidTr="0032484B">
        <w:tc>
          <w:tcPr>
            <w:tcW w:w="4489" w:type="dxa"/>
          </w:tcPr>
          <w:p w:rsidR="00ED6F0C" w:rsidRDefault="00ED6F0C" w:rsidP="0032484B">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ticagrelor</w:t>
            </w:r>
            <w:proofErr w:type="spellEnd"/>
            <w:r>
              <w:rPr>
                <w:rFonts w:ascii="Angsana New" w:hAnsi="Angsana New" w:cs="Angsana New"/>
                <w:sz w:val="28"/>
                <w:szCs w:val="28"/>
              </w:rPr>
              <w:t xml:space="preserve"> </w:t>
            </w:r>
            <w:r>
              <w:rPr>
                <w:rFonts w:ascii="Angsana New" w:hAnsi="Angsana New" w:cs="Angsana New"/>
                <w:sz w:val="28"/>
                <w:szCs w:val="28"/>
              </w:rPr>
              <w:t xml:space="preserve"> 0.5</w:t>
            </w:r>
            <w:r>
              <w:rPr>
                <w:rFonts w:ascii="Angsana New" w:hAnsi="Angsana New" w:cs="Angsana New"/>
                <w:sz w:val="28"/>
                <w:szCs w:val="28"/>
              </w:rPr>
              <w:t>%</w:t>
            </w:r>
          </w:p>
        </w:tc>
        <w:tc>
          <w:tcPr>
            <w:tcW w:w="4489" w:type="dxa"/>
          </w:tcPr>
          <w:p w:rsidR="00ED6F0C" w:rsidRDefault="00ED6F0C" w:rsidP="0032484B">
            <w:pPr>
              <w:rPr>
                <w:rFonts w:ascii="Angsana New" w:hAnsi="Angsana New" w:cs="Angsana New"/>
                <w:sz w:val="28"/>
                <w:szCs w:val="28"/>
              </w:rPr>
            </w:pPr>
            <w:r>
              <w:rPr>
                <w:rFonts w:ascii="Angsana New" w:hAnsi="Angsana New" w:cs="Angsana New"/>
                <w:sz w:val="28"/>
                <w:szCs w:val="28"/>
              </w:rPr>
              <w:t xml:space="preserve">Grupo de </w:t>
            </w:r>
            <w:proofErr w:type="spellStart"/>
            <w:r>
              <w:rPr>
                <w:rFonts w:ascii="Angsana New" w:hAnsi="Angsana New" w:cs="Angsana New"/>
                <w:sz w:val="28"/>
                <w:szCs w:val="28"/>
              </w:rPr>
              <w:t>clopidroguel</w:t>
            </w:r>
            <w:proofErr w:type="spellEnd"/>
            <w:r>
              <w:rPr>
                <w:rFonts w:ascii="Angsana New" w:hAnsi="Angsana New" w:cs="Angsana New"/>
                <w:sz w:val="28"/>
                <w:szCs w:val="28"/>
              </w:rPr>
              <w:t xml:space="preserve"> .8</w:t>
            </w:r>
            <w:r>
              <w:rPr>
                <w:rFonts w:ascii="Angsana New" w:hAnsi="Angsana New" w:cs="Angsana New"/>
                <w:sz w:val="28"/>
                <w:szCs w:val="28"/>
              </w:rPr>
              <w:t xml:space="preserve"> %</w:t>
            </w:r>
          </w:p>
        </w:tc>
      </w:tr>
    </w:tbl>
    <w:p w:rsidR="00A333FD" w:rsidRDefault="00A333FD">
      <w:pPr>
        <w:rPr>
          <w:rFonts w:ascii="Angsana New" w:hAnsi="Angsana New" w:cs="Angsana New"/>
          <w:sz w:val="28"/>
          <w:szCs w:val="28"/>
        </w:rPr>
      </w:pPr>
    </w:p>
    <w:p w:rsidR="00ED6F0C" w:rsidRDefault="00ED6F0C" w:rsidP="00ED6F0C">
      <w:pPr>
        <w:rPr>
          <w:rFonts w:ascii="Angsana New" w:hAnsi="Angsana New" w:cs="Angsana New"/>
          <w:sz w:val="28"/>
          <w:szCs w:val="28"/>
        </w:rPr>
      </w:pPr>
      <w:r>
        <w:rPr>
          <w:rFonts w:ascii="Angsana New" w:hAnsi="Angsana New" w:cs="Angsana New"/>
          <w:sz w:val="28"/>
          <w:szCs w:val="28"/>
        </w:rPr>
        <w:t xml:space="preserve">RRR: </w:t>
      </w:r>
      <w:proofErr w:type="spellStart"/>
      <w:r>
        <w:rPr>
          <w:rFonts w:ascii="Angsana New" w:hAnsi="Angsana New" w:cs="Angsana New"/>
          <w:sz w:val="28"/>
          <w:szCs w:val="28"/>
        </w:rPr>
        <w:t>Pc</w:t>
      </w:r>
      <w:proofErr w:type="spellEnd"/>
      <w:r>
        <w:rPr>
          <w:rFonts w:ascii="Angsana New" w:hAnsi="Angsana New" w:cs="Angsana New"/>
          <w:sz w:val="28"/>
          <w:szCs w:val="28"/>
        </w:rPr>
        <w:t>-Pt/</w:t>
      </w:r>
      <w:proofErr w:type="spellStart"/>
      <w:r>
        <w:rPr>
          <w:rFonts w:ascii="Angsana New" w:hAnsi="Angsana New" w:cs="Angsana New"/>
          <w:sz w:val="28"/>
          <w:szCs w:val="28"/>
        </w:rPr>
        <w:t>Pc</w:t>
      </w:r>
      <w:proofErr w:type="spellEnd"/>
      <w:r>
        <w:rPr>
          <w:rFonts w:ascii="Angsana New" w:hAnsi="Angsana New" w:cs="Angsana New"/>
          <w:sz w:val="28"/>
          <w:szCs w:val="28"/>
        </w:rPr>
        <w:t>= .008-.005/.008=</w:t>
      </w:r>
      <w:r w:rsidR="00890431">
        <w:rPr>
          <w:rFonts w:ascii="Angsana New" w:hAnsi="Angsana New" w:cs="Angsana New"/>
          <w:sz w:val="28"/>
          <w:szCs w:val="28"/>
        </w:rPr>
        <w:t>.37= 37%</w:t>
      </w:r>
    </w:p>
    <w:p w:rsidR="00ED6F0C" w:rsidRDefault="00ED6F0C" w:rsidP="00ED6F0C">
      <w:pPr>
        <w:rPr>
          <w:rFonts w:ascii="Angsana New" w:hAnsi="Angsana New" w:cs="Angsana New"/>
          <w:sz w:val="28"/>
          <w:szCs w:val="28"/>
        </w:rPr>
      </w:pPr>
      <w:r>
        <w:rPr>
          <w:rFonts w:ascii="Angsana New" w:hAnsi="Angsana New" w:cs="Angsana New"/>
          <w:sz w:val="28"/>
          <w:szCs w:val="28"/>
        </w:rPr>
        <w:t xml:space="preserve">RRA: </w:t>
      </w:r>
      <w:proofErr w:type="spellStart"/>
      <w:r>
        <w:rPr>
          <w:rFonts w:ascii="Angsana New" w:hAnsi="Angsana New" w:cs="Angsana New"/>
          <w:sz w:val="28"/>
          <w:szCs w:val="28"/>
        </w:rPr>
        <w:t>Pc</w:t>
      </w:r>
      <w:proofErr w:type="spellEnd"/>
      <w:r>
        <w:rPr>
          <w:rFonts w:ascii="Angsana New" w:hAnsi="Angsana New" w:cs="Angsana New"/>
          <w:sz w:val="28"/>
          <w:szCs w:val="28"/>
        </w:rPr>
        <w:t>-Pt= .00</w:t>
      </w:r>
      <w:r w:rsidR="00890431">
        <w:rPr>
          <w:rFonts w:ascii="Angsana New" w:hAnsi="Angsana New" w:cs="Angsana New"/>
          <w:sz w:val="28"/>
          <w:szCs w:val="28"/>
        </w:rPr>
        <w:t>8-.005=.003</w:t>
      </w:r>
    </w:p>
    <w:p w:rsidR="00ED6F0C" w:rsidRDefault="00ED6F0C" w:rsidP="00ED6F0C">
      <w:pPr>
        <w:rPr>
          <w:rFonts w:ascii="Angsana New" w:hAnsi="Angsana New" w:cs="Angsana New"/>
          <w:sz w:val="28"/>
          <w:szCs w:val="28"/>
        </w:rPr>
      </w:pPr>
      <w:r>
        <w:rPr>
          <w:rFonts w:ascii="Angsana New" w:hAnsi="Angsana New" w:cs="Angsana New"/>
          <w:sz w:val="28"/>
          <w:szCs w:val="28"/>
        </w:rPr>
        <w:t>NNT</w:t>
      </w:r>
      <w:r w:rsidR="00890431">
        <w:rPr>
          <w:rFonts w:ascii="Angsana New" w:hAnsi="Angsana New" w:cs="Angsana New"/>
          <w:sz w:val="28"/>
          <w:szCs w:val="28"/>
        </w:rPr>
        <w:t>: 1/.003= 333.333</w:t>
      </w:r>
    </w:p>
    <w:p w:rsidR="00ED6F0C" w:rsidRPr="00A333FD" w:rsidRDefault="00ED6F0C">
      <w:pPr>
        <w:rPr>
          <w:rFonts w:ascii="Angsana New" w:hAnsi="Angsana New" w:cs="Angsana New"/>
          <w:sz w:val="28"/>
          <w:szCs w:val="28"/>
        </w:rPr>
      </w:pPr>
    </w:p>
    <w:sectPr w:rsidR="00ED6F0C" w:rsidRPr="00A333FD" w:rsidSect="00DE39F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FD" w:rsidRDefault="004B68FD" w:rsidP="00890431">
      <w:pPr>
        <w:spacing w:after="0" w:line="240" w:lineRule="auto"/>
      </w:pPr>
      <w:r>
        <w:separator/>
      </w:r>
    </w:p>
  </w:endnote>
  <w:endnote w:type="continuationSeparator" w:id="0">
    <w:p w:rsidR="004B68FD" w:rsidRDefault="004B68FD" w:rsidP="00890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FD" w:rsidRDefault="004B68FD" w:rsidP="00890431">
      <w:pPr>
        <w:spacing w:after="0" w:line="240" w:lineRule="auto"/>
      </w:pPr>
      <w:r>
        <w:separator/>
      </w:r>
    </w:p>
  </w:footnote>
  <w:footnote w:type="continuationSeparator" w:id="0">
    <w:p w:rsidR="004B68FD" w:rsidRDefault="004B68FD" w:rsidP="00890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31" w:rsidRDefault="00890431">
    <w:pPr>
      <w:pStyle w:val="Encabezado"/>
    </w:pPr>
    <w:r>
      <w:t>Vanessa Camacho Galván</w:t>
    </w:r>
  </w:p>
  <w:p w:rsidR="00890431" w:rsidRDefault="0089043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B7DFE"/>
    <w:rsid w:val="00026553"/>
    <w:rsid w:val="00271E64"/>
    <w:rsid w:val="002F77BA"/>
    <w:rsid w:val="00365A63"/>
    <w:rsid w:val="00404707"/>
    <w:rsid w:val="00412207"/>
    <w:rsid w:val="004B68FD"/>
    <w:rsid w:val="005672AB"/>
    <w:rsid w:val="0064648A"/>
    <w:rsid w:val="00682E65"/>
    <w:rsid w:val="006B3492"/>
    <w:rsid w:val="008644FD"/>
    <w:rsid w:val="00890431"/>
    <w:rsid w:val="00903E09"/>
    <w:rsid w:val="00937E03"/>
    <w:rsid w:val="00A333FD"/>
    <w:rsid w:val="00AC5890"/>
    <w:rsid w:val="00B81A46"/>
    <w:rsid w:val="00D37351"/>
    <w:rsid w:val="00D40B58"/>
    <w:rsid w:val="00DE39F2"/>
    <w:rsid w:val="00EC78EF"/>
    <w:rsid w:val="00ED6F0C"/>
    <w:rsid w:val="00EE46C6"/>
    <w:rsid w:val="00F21E0C"/>
    <w:rsid w:val="00FB7DFE"/>
    <w:rsid w:val="00FE0B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0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431"/>
  </w:style>
  <w:style w:type="paragraph" w:styleId="Piedepgina">
    <w:name w:val="footer"/>
    <w:basedOn w:val="Normal"/>
    <w:link w:val="PiedepginaCar"/>
    <w:uiPriority w:val="99"/>
    <w:semiHidden/>
    <w:unhideWhenUsed/>
    <w:rsid w:val="00890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0431"/>
  </w:style>
  <w:style w:type="paragraph" w:styleId="Textodeglobo">
    <w:name w:val="Balloon Text"/>
    <w:basedOn w:val="Normal"/>
    <w:link w:val="TextodegloboCar"/>
    <w:uiPriority w:val="99"/>
    <w:semiHidden/>
    <w:unhideWhenUsed/>
    <w:rsid w:val="0089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javilin</dc:creator>
  <cp:lastModifiedBy>Invitado</cp:lastModifiedBy>
  <cp:revision>2</cp:revision>
  <dcterms:created xsi:type="dcterms:W3CDTF">2012-11-01T02:47:00Z</dcterms:created>
  <dcterms:modified xsi:type="dcterms:W3CDTF">2012-11-01T02:47:00Z</dcterms:modified>
</cp:coreProperties>
</file>